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right" w:tblpY="571"/>
        <w:tblW w:w="9770" w:type="dxa"/>
        <w:tblLayout w:type="fixed"/>
        <w:tblLook w:val="04A0"/>
      </w:tblPr>
      <w:tblGrid>
        <w:gridCol w:w="3410"/>
        <w:gridCol w:w="3032"/>
        <w:gridCol w:w="3328"/>
      </w:tblGrid>
      <w:tr w:rsidR="003A7DB3">
        <w:trPr>
          <w:trHeight w:val="2777"/>
        </w:trPr>
        <w:tc>
          <w:tcPr>
            <w:tcW w:w="3410" w:type="dxa"/>
            <w:shd w:val="clear" w:color="auto" w:fill="auto"/>
          </w:tcPr>
          <w:p w:rsidR="003A7DB3" w:rsidRDefault="000960B1">
            <w:pPr>
              <w:keepNext/>
              <w:keepLines/>
              <w:jc w:val="center"/>
              <w:rPr>
                <w:rFonts w:ascii="Arial" w:hAnsi="Arial" w:cs="Arial"/>
                <w:b/>
                <w:color w:val="262626"/>
                <w:sz w:val="20"/>
                <w:szCs w:val="20"/>
              </w:rPr>
            </w:pPr>
            <w:r>
              <w:rPr>
                <w:rFonts w:ascii="Arial" w:hAnsi="Arial" w:cs="Arial"/>
                <w:b/>
                <w:color w:val="262626"/>
                <w:sz w:val="20"/>
                <w:szCs w:val="20"/>
              </w:rPr>
              <w:t>REPUBLIQUE DU CAMEROUN</w:t>
            </w:r>
          </w:p>
          <w:p w:rsidR="003A7DB3" w:rsidRDefault="000960B1">
            <w:pPr>
              <w:keepNext/>
              <w:keepLines/>
              <w:jc w:val="center"/>
              <w:rPr>
                <w:rFonts w:ascii="Arial" w:hAnsi="Arial" w:cs="Arial"/>
                <w:b/>
                <w:color w:val="262626"/>
                <w:sz w:val="20"/>
                <w:szCs w:val="20"/>
              </w:rPr>
            </w:pPr>
            <w:r>
              <w:rPr>
                <w:rFonts w:ascii="Arial" w:hAnsi="Arial" w:cs="Arial"/>
                <w:b/>
                <w:color w:val="262626"/>
                <w:sz w:val="20"/>
                <w:szCs w:val="20"/>
              </w:rPr>
              <w:t>Paix – Travail – Patrie</w:t>
            </w:r>
          </w:p>
          <w:p w:rsidR="003A7DB3" w:rsidRDefault="000960B1">
            <w:pPr>
              <w:jc w:val="center"/>
              <w:rPr>
                <w:rFonts w:ascii="Arial" w:hAnsi="Arial" w:cs="Arial"/>
                <w:b/>
                <w:color w:val="262626"/>
                <w:sz w:val="20"/>
                <w:szCs w:val="20"/>
              </w:rPr>
            </w:pPr>
            <w:r>
              <w:rPr>
                <w:rFonts w:ascii="Arial" w:hAnsi="Arial" w:cs="Arial"/>
                <w:b/>
                <w:color w:val="262626"/>
                <w:sz w:val="20"/>
                <w:szCs w:val="20"/>
              </w:rPr>
              <w:t>--------------</w:t>
            </w:r>
          </w:p>
          <w:p w:rsidR="003A7DB3" w:rsidRDefault="000960B1">
            <w:pPr>
              <w:keepNext/>
              <w:keepLines/>
              <w:jc w:val="center"/>
              <w:rPr>
                <w:rFonts w:ascii="Arial" w:hAnsi="Arial" w:cs="Arial"/>
                <w:color w:val="262626"/>
                <w:sz w:val="20"/>
                <w:szCs w:val="20"/>
              </w:rPr>
            </w:pPr>
            <w:r>
              <w:rPr>
                <w:rFonts w:ascii="Arial" w:hAnsi="Arial" w:cs="Arial"/>
                <w:color w:val="262626"/>
                <w:sz w:val="20"/>
                <w:szCs w:val="20"/>
              </w:rPr>
              <w:t>REGION DU SUD. EN DEUX LOTS</w:t>
            </w:r>
          </w:p>
          <w:p w:rsidR="003A7DB3" w:rsidRDefault="000960B1">
            <w:pPr>
              <w:keepNext/>
              <w:keepLines/>
              <w:jc w:val="center"/>
              <w:rPr>
                <w:rFonts w:ascii="Arial" w:hAnsi="Arial" w:cs="Arial"/>
                <w:color w:val="262626"/>
                <w:sz w:val="20"/>
                <w:szCs w:val="20"/>
              </w:rPr>
            </w:pPr>
            <w:r>
              <w:rPr>
                <w:rFonts w:ascii="Arial" w:hAnsi="Arial" w:cs="Arial"/>
                <w:color w:val="262626"/>
                <w:sz w:val="20"/>
                <w:szCs w:val="20"/>
              </w:rPr>
              <w:t xml:space="preserve">---------- </w:t>
            </w:r>
          </w:p>
          <w:p w:rsidR="003A7DB3" w:rsidRDefault="000960B1">
            <w:pPr>
              <w:keepNext/>
              <w:keepLines/>
              <w:jc w:val="center"/>
              <w:rPr>
                <w:rFonts w:ascii="Arial" w:hAnsi="Arial" w:cs="Arial"/>
                <w:color w:val="262626"/>
                <w:sz w:val="20"/>
                <w:szCs w:val="20"/>
              </w:rPr>
            </w:pPr>
            <w:r>
              <w:rPr>
                <w:rFonts w:ascii="Arial" w:hAnsi="Arial" w:cs="Arial"/>
                <w:color w:val="262626"/>
                <w:sz w:val="20"/>
                <w:szCs w:val="20"/>
              </w:rPr>
              <w:t>DEPARTEMENT DE LA MVILA</w:t>
            </w:r>
          </w:p>
          <w:p w:rsidR="003A7DB3" w:rsidRDefault="000960B1">
            <w:pPr>
              <w:keepNext/>
              <w:keepLines/>
              <w:jc w:val="center"/>
              <w:rPr>
                <w:rFonts w:ascii="Arial" w:hAnsi="Arial" w:cs="Arial"/>
                <w:color w:val="262626"/>
                <w:sz w:val="20"/>
                <w:szCs w:val="20"/>
              </w:rPr>
            </w:pPr>
            <w:r>
              <w:rPr>
                <w:rFonts w:ascii="Arial" w:hAnsi="Arial" w:cs="Arial"/>
                <w:color w:val="262626"/>
                <w:sz w:val="20"/>
                <w:szCs w:val="20"/>
              </w:rPr>
              <w:t>-----------------</w:t>
            </w:r>
          </w:p>
          <w:p w:rsidR="003A7DB3" w:rsidRDefault="000960B1">
            <w:pPr>
              <w:keepNext/>
              <w:keepLines/>
              <w:jc w:val="center"/>
              <w:rPr>
                <w:rFonts w:ascii="Arial" w:hAnsi="Arial" w:cs="Arial"/>
                <w:color w:val="262626"/>
                <w:sz w:val="20"/>
                <w:szCs w:val="20"/>
              </w:rPr>
            </w:pPr>
            <w:r>
              <w:rPr>
                <w:rFonts w:ascii="Arial" w:hAnsi="Arial" w:cs="Arial"/>
                <w:color w:val="262626"/>
                <w:sz w:val="20"/>
                <w:szCs w:val="20"/>
              </w:rPr>
              <w:t>COMMUNE DE BIWONG BULU</w:t>
            </w:r>
          </w:p>
          <w:p w:rsidR="003A7DB3" w:rsidRDefault="000960B1">
            <w:pPr>
              <w:jc w:val="center"/>
              <w:rPr>
                <w:rFonts w:ascii="Arial" w:hAnsi="Arial" w:cs="Arial"/>
                <w:color w:val="262626"/>
                <w:sz w:val="20"/>
                <w:szCs w:val="20"/>
              </w:rPr>
            </w:pPr>
            <w:r>
              <w:rPr>
                <w:rFonts w:ascii="Arial" w:hAnsi="Arial" w:cs="Arial"/>
                <w:color w:val="262626"/>
                <w:sz w:val="20"/>
                <w:szCs w:val="20"/>
              </w:rPr>
              <w:t>-----------------------</w:t>
            </w:r>
          </w:p>
          <w:p w:rsidR="003A7DB3" w:rsidRDefault="000960B1">
            <w:pPr>
              <w:jc w:val="center"/>
              <w:rPr>
                <w:rFonts w:ascii="Arial" w:hAnsi="Arial" w:cs="Arial"/>
                <w:sz w:val="20"/>
                <w:szCs w:val="20"/>
              </w:rPr>
            </w:pPr>
            <w:r>
              <w:rPr>
                <w:rFonts w:ascii="Arial" w:hAnsi="Arial" w:cs="Arial"/>
                <w:sz w:val="20"/>
                <w:szCs w:val="20"/>
              </w:rPr>
              <w:t xml:space="preserve">COMMISSION INTERNE  DE PASSATION DES MARCHES </w:t>
            </w:r>
          </w:p>
          <w:p w:rsidR="003A7DB3" w:rsidRDefault="003A7DB3">
            <w:pPr>
              <w:keepNext/>
              <w:keepLines/>
              <w:jc w:val="center"/>
              <w:rPr>
                <w:rFonts w:ascii="Arial" w:hAnsi="Arial" w:cs="Arial"/>
                <w:color w:val="262626"/>
                <w:sz w:val="20"/>
                <w:szCs w:val="20"/>
              </w:rPr>
            </w:pPr>
          </w:p>
        </w:tc>
        <w:tc>
          <w:tcPr>
            <w:tcW w:w="3032" w:type="dxa"/>
            <w:shd w:val="clear" w:color="auto" w:fill="auto"/>
          </w:tcPr>
          <w:p w:rsidR="003A7DB3" w:rsidRDefault="000960B1">
            <w:pPr>
              <w:jc w:val="center"/>
              <w:rPr>
                <w:rFonts w:ascii="Arial" w:hAnsi="Arial" w:cs="Arial"/>
                <w:sz w:val="20"/>
                <w:szCs w:val="20"/>
                <w:lang w:val="en-GB"/>
              </w:rPr>
            </w:pPr>
            <w:r>
              <w:rPr>
                <w:rFonts w:ascii="Arial" w:hAnsi="Arial" w:cs="Arial"/>
                <w:noProof/>
                <w:sz w:val="20"/>
                <w:szCs w:val="20"/>
              </w:rPr>
              <w:drawing>
                <wp:anchor distT="0" distB="0" distL="114300" distR="114300" simplePos="0" relativeHeight="251675648" behindDoc="1" locked="0" layoutInCell="1" allowOverlap="1">
                  <wp:simplePos x="0" y="0"/>
                  <wp:positionH relativeFrom="column">
                    <wp:posOffset>142240</wp:posOffset>
                  </wp:positionH>
                  <wp:positionV relativeFrom="paragraph">
                    <wp:posOffset>114300</wp:posOffset>
                  </wp:positionV>
                  <wp:extent cx="1371600" cy="1065530"/>
                  <wp:effectExtent l="0" t="0" r="0" b="1270"/>
                  <wp:wrapTight wrapText="bothSides">
                    <wp:wrapPolygon edited="0">
                      <wp:start x="0" y="0"/>
                      <wp:lineTo x="0" y="21240"/>
                      <wp:lineTo x="21300" y="21240"/>
                      <wp:lineTo x="21300" y="0"/>
                      <wp:lineTo x="0" y="0"/>
                    </wp:wrapPolygon>
                  </wp:wrapTight>
                  <wp:docPr id="26"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541" t="4544" r="9351" b="4608"/>
                          <a:stretch>
                            <a:fillRect/>
                          </a:stretch>
                        </pic:blipFill>
                        <pic:spPr>
                          <a:xfrm>
                            <a:off x="0" y="0"/>
                            <a:ext cx="1371600" cy="1065530"/>
                          </a:xfrm>
                          <a:prstGeom prst="rect">
                            <a:avLst/>
                          </a:prstGeom>
                          <a:noFill/>
                          <a:ln>
                            <a:noFill/>
                          </a:ln>
                        </pic:spPr>
                      </pic:pic>
                    </a:graphicData>
                  </a:graphic>
                </wp:anchor>
              </w:drawing>
            </w:r>
            <w:r>
              <w:rPr>
                <w:rFonts w:ascii="Arial" w:hAnsi="Arial" w:cs="Arial"/>
                <w:sz w:val="20"/>
                <w:szCs w:val="20"/>
                <w:lang w:val="en-GB"/>
              </w:rPr>
              <w:t xml:space="preserve">B.P : 657 </w:t>
            </w:r>
            <w:r>
              <w:rPr>
                <w:rFonts w:ascii="Arial" w:hAnsi="Arial" w:cs="Arial"/>
                <w:sz w:val="20"/>
                <w:szCs w:val="20"/>
                <w:lang w:val="en-GB"/>
              </w:rPr>
              <w:t>Ebolowa</w:t>
            </w:r>
          </w:p>
          <w:p w:rsidR="003A7DB3" w:rsidRDefault="003A7DB3">
            <w:pPr>
              <w:jc w:val="center"/>
              <w:rPr>
                <w:rFonts w:ascii="Arial" w:hAnsi="Arial" w:cs="Arial"/>
                <w:color w:val="0000FF"/>
                <w:sz w:val="20"/>
                <w:szCs w:val="20"/>
                <w:u w:val="single"/>
                <w:lang w:val="en-GB"/>
              </w:rPr>
            </w:pPr>
            <w:hyperlink r:id="rId9" w:history="1">
              <w:r w:rsidR="000960B1">
                <w:rPr>
                  <w:rFonts w:ascii="Arial" w:hAnsi="Arial" w:cs="Arial"/>
                  <w:color w:val="0000FF"/>
                  <w:sz w:val="20"/>
                  <w:szCs w:val="20"/>
                  <w:u w:val="single"/>
                  <w:lang w:val="en-GB"/>
                </w:rPr>
                <w:t>communebiwongbulu@yahoo.fr</w:t>
              </w:r>
            </w:hyperlink>
          </w:p>
          <w:p w:rsidR="003A7DB3" w:rsidRDefault="000960B1">
            <w:pPr>
              <w:jc w:val="center"/>
              <w:rPr>
                <w:rFonts w:ascii="Arial" w:hAnsi="Arial" w:cs="Arial"/>
                <w:color w:val="262626"/>
                <w:sz w:val="20"/>
                <w:szCs w:val="20"/>
              </w:rPr>
            </w:pPr>
            <w:r>
              <w:rPr>
                <w:rFonts w:ascii="Arial" w:hAnsi="Arial" w:cs="Arial"/>
                <w:sz w:val="20"/>
                <w:szCs w:val="20"/>
              </w:rPr>
              <w:t>672726 077/ 683689096</w:t>
            </w:r>
          </w:p>
        </w:tc>
        <w:tc>
          <w:tcPr>
            <w:tcW w:w="3328" w:type="dxa"/>
            <w:shd w:val="clear" w:color="auto" w:fill="auto"/>
          </w:tcPr>
          <w:p w:rsidR="003A7DB3" w:rsidRDefault="000960B1">
            <w:pPr>
              <w:keepNext/>
              <w:keepLines/>
              <w:jc w:val="center"/>
              <w:rPr>
                <w:rFonts w:ascii="Arial" w:hAnsi="Arial" w:cs="Arial"/>
                <w:b/>
                <w:color w:val="262626"/>
                <w:sz w:val="20"/>
                <w:szCs w:val="20"/>
                <w:lang w:val="en-US"/>
              </w:rPr>
            </w:pPr>
            <w:r>
              <w:rPr>
                <w:rFonts w:ascii="Arial" w:hAnsi="Arial" w:cs="Arial"/>
                <w:b/>
                <w:color w:val="262626"/>
                <w:sz w:val="20"/>
                <w:szCs w:val="20"/>
                <w:lang w:val="en-US"/>
              </w:rPr>
              <w:t>REPUBLIC OF CAMEROON</w:t>
            </w:r>
          </w:p>
          <w:p w:rsidR="003A7DB3" w:rsidRDefault="000960B1">
            <w:pPr>
              <w:keepNext/>
              <w:keepLines/>
              <w:jc w:val="center"/>
              <w:rPr>
                <w:rFonts w:ascii="Arial" w:hAnsi="Arial" w:cs="Arial"/>
                <w:b/>
                <w:color w:val="262626"/>
                <w:sz w:val="20"/>
                <w:szCs w:val="20"/>
                <w:lang w:val="en-US"/>
              </w:rPr>
            </w:pPr>
            <w:r>
              <w:rPr>
                <w:rFonts w:ascii="Arial" w:hAnsi="Arial" w:cs="Arial"/>
                <w:b/>
                <w:color w:val="262626"/>
                <w:sz w:val="20"/>
                <w:szCs w:val="20"/>
                <w:lang w:val="en-US"/>
              </w:rPr>
              <w:t>Peace – Work – Fatherland</w:t>
            </w:r>
          </w:p>
          <w:p w:rsidR="003A7DB3" w:rsidRDefault="000960B1">
            <w:pPr>
              <w:jc w:val="center"/>
              <w:rPr>
                <w:rFonts w:ascii="Arial" w:hAnsi="Arial" w:cs="Arial"/>
                <w:b/>
                <w:color w:val="262626"/>
                <w:sz w:val="20"/>
                <w:szCs w:val="20"/>
                <w:lang w:val="en-US"/>
              </w:rPr>
            </w:pPr>
            <w:r>
              <w:rPr>
                <w:rFonts w:ascii="Arial" w:hAnsi="Arial" w:cs="Arial"/>
                <w:b/>
                <w:color w:val="262626"/>
                <w:sz w:val="20"/>
                <w:szCs w:val="20"/>
                <w:lang w:val="en-US"/>
              </w:rPr>
              <w:t>--------------------</w:t>
            </w:r>
          </w:p>
          <w:p w:rsidR="003A7DB3" w:rsidRDefault="000960B1">
            <w:pPr>
              <w:keepNext/>
              <w:keepLines/>
              <w:jc w:val="center"/>
              <w:rPr>
                <w:rFonts w:ascii="Arial" w:hAnsi="Arial" w:cs="Arial"/>
                <w:color w:val="262626"/>
                <w:sz w:val="20"/>
                <w:szCs w:val="20"/>
                <w:lang w:val="en-US"/>
              </w:rPr>
            </w:pPr>
            <w:r>
              <w:rPr>
                <w:rFonts w:ascii="Arial" w:hAnsi="Arial" w:cs="Arial"/>
                <w:color w:val="262626"/>
                <w:sz w:val="20"/>
                <w:szCs w:val="20"/>
                <w:lang w:val="en-US"/>
              </w:rPr>
              <w:t>SOUTH REGION</w:t>
            </w:r>
          </w:p>
          <w:p w:rsidR="003A7DB3" w:rsidRDefault="000960B1">
            <w:pPr>
              <w:jc w:val="center"/>
              <w:rPr>
                <w:rFonts w:ascii="Arial" w:hAnsi="Arial" w:cs="Arial"/>
                <w:color w:val="262626"/>
                <w:sz w:val="20"/>
                <w:szCs w:val="20"/>
                <w:lang w:val="en-US"/>
              </w:rPr>
            </w:pPr>
            <w:r>
              <w:rPr>
                <w:rFonts w:ascii="Arial" w:hAnsi="Arial" w:cs="Arial"/>
                <w:color w:val="262626"/>
                <w:sz w:val="20"/>
                <w:szCs w:val="20"/>
                <w:lang w:val="en-US"/>
              </w:rPr>
              <w:t>--------------------</w:t>
            </w:r>
          </w:p>
          <w:p w:rsidR="003A7DB3" w:rsidRDefault="000960B1">
            <w:pPr>
              <w:keepNext/>
              <w:keepLines/>
              <w:ind w:right="-250"/>
              <w:jc w:val="center"/>
              <w:rPr>
                <w:rFonts w:ascii="Arial" w:hAnsi="Arial" w:cs="Arial"/>
                <w:color w:val="262626"/>
                <w:sz w:val="20"/>
                <w:szCs w:val="20"/>
                <w:lang w:val="en-US"/>
              </w:rPr>
            </w:pPr>
            <w:r>
              <w:rPr>
                <w:rFonts w:ascii="Arial" w:hAnsi="Arial" w:cs="Arial"/>
                <w:color w:val="262626"/>
                <w:sz w:val="20"/>
                <w:szCs w:val="20"/>
                <w:lang w:val="en-US"/>
              </w:rPr>
              <w:t>MVILA DIVISION</w:t>
            </w:r>
          </w:p>
          <w:p w:rsidR="003A7DB3" w:rsidRDefault="000960B1">
            <w:pPr>
              <w:jc w:val="center"/>
              <w:rPr>
                <w:rFonts w:ascii="Arial" w:hAnsi="Arial" w:cs="Arial"/>
                <w:color w:val="262626"/>
                <w:sz w:val="20"/>
                <w:szCs w:val="20"/>
                <w:lang w:val="en-US"/>
              </w:rPr>
            </w:pPr>
            <w:r>
              <w:rPr>
                <w:rFonts w:ascii="Arial" w:hAnsi="Arial" w:cs="Arial"/>
                <w:color w:val="262626"/>
                <w:sz w:val="20"/>
                <w:szCs w:val="20"/>
                <w:lang w:val="en-US"/>
              </w:rPr>
              <w:t>--------------------</w:t>
            </w:r>
          </w:p>
          <w:p w:rsidR="003A7DB3" w:rsidRDefault="000960B1">
            <w:pPr>
              <w:keepNext/>
              <w:keepLines/>
              <w:jc w:val="center"/>
              <w:rPr>
                <w:rFonts w:ascii="Arial" w:hAnsi="Arial" w:cs="Arial"/>
                <w:color w:val="262626"/>
                <w:sz w:val="20"/>
                <w:szCs w:val="20"/>
                <w:lang w:val="en-US"/>
              </w:rPr>
            </w:pPr>
            <w:r>
              <w:rPr>
                <w:rFonts w:ascii="Arial" w:hAnsi="Arial" w:cs="Arial"/>
                <w:color w:val="262626"/>
                <w:sz w:val="20"/>
                <w:szCs w:val="20"/>
                <w:lang w:val="en-US"/>
              </w:rPr>
              <w:t xml:space="preserve">BIWONG BULU </w:t>
            </w:r>
            <w:r>
              <w:rPr>
                <w:rFonts w:ascii="Arial" w:hAnsi="Arial" w:cs="Arial"/>
                <w:color w:val="262626"/>
                <w:sz w:val="20"/>
                <w:szCs w:val="20"/>
                <w:lang w:val="en-US"/>
              </w:rPr>
              <w:t>COUNCIL</w:t>
            </w:r>
          </w:p>
          <w:p w:rsidR="003A7DB3" w:rsidRDefault="000960B1">
            <w:pPr>
              <w:jc w:val="center"/>
              <w:rPr>
                <w:rFonts w:ascii="Arial" w:hAnsi="Arial" w:cs="Arial"/>
                <w:color w:val="262626"/>
                <w:sz w:val="20"/>
                <w:szCs w:val="20"/>
                <w:lang w:val="en-US"/>
              </w:rPr>
            </w:pPr>
            <w:r>
              <w:rPr>
                <w:rFonts w:ascii="Arial" w:hAnsi="Arial" w:cs="Arial"/>
                <w:color w:val="262626"/>
                <w:sz w:val="20"/>
                <w:szCs w:val="20"/>
                <w:lang w:val="en-US"/>
              </w:rPr>
              <w:t>-----------------</w:t>
            </w:r>
          </w:p>
          <w:p w:rsidR="003A7DB3" w:rsidRDefault="000960B1">
            <w:pPr>
              <w:jc w:val="center"/>
              <w:rPr>
                <w:rFonts w:ascii="Arial" w:hAnsi="Arial" w:cs="Arial"/>
                <w:sz w:val="20"/>
                <w:szCs w:val="20"/>
                <w:lang w:val="en-US"/>
              </w:rPr>
            </w:pPr>
            <w:r>
              <w:rPr>
                <w:rFonts w:ascii="Arial" w:hAnsi="Arial" w:cs="Arial"/>
                <w:sz w:val="20"/>
                <w:szCs w:val="20"/>
                <w:lang w:val="en-US"/>
              </w:rPr>
              <w:t>INTERNAL PUBLICS TENDERS BOARD</w:t>
            </w:r>
          </w:p>
        </w:tc>
      </w:tr>
    </w:tbl>
    <w:p w:rsidR="003A7DB3" w:rsidRDefault="003A7DB3">
      <w:pPr>
        <w:ind w:right="172"/>
        <w:jc w:val="both"/>
        <w:rPr>
          <w:rFonts w:ascii="Arial" w:hAnsi="Arial" w:cs="Arial"/>
          <w:color w:val="000000"/>
          <w:sz w:val="20"/>
          <w:szCs w:val="20"/>
        </w:rPr>
      </w:pPr>
    </w:p>
    <w:p w:rsidR="003A7DB3" w:rsidRDefault="000960B1">
      <w:pPr>
        <w:ind w:left="114" w:right="172"/>
        <w:jc w:val="center"/>
        <w:rPr>
          <w:rFonts w:ascii="Arial" w:hAnsi="Arial" w:cs="Arial"/>
          <w:b/>
          <w:color w:val="000000"/>
          <w:sz w:val="20"/>
          <w:szCs w:val="20"/>
        </w:rPr>
      </w:pPr>
      <w:r>
        <w:rPr>
          <w:rFonts w:ascii="Arial" w:hAnsi="Arial" w:cs="Arial"/>
          <w:b/>
          <w:color w:val="000000"/>
          <w:sz w:val="20"/>
          <w:szCs w:val="20"/>
        </w:rPr>
        <w:t>MAITRE D’OUVRAGE :   MAIRE DE LA COMMUNE DE BIWONG BULU</w:t>
      </w:r>
    </w:p>
    <w:p w:rsidR="003A7DB3" w:rsidRDefault="000960B1">
      <w:pPr>
        <w:ind w:left="114" w:right="172"/>
        <w:jc w:val="center"/>
        <w:rPr>
          <w:rFonts w:ascii="Arial" w:hAnsi="Arial" w:cs="Arial"/>
          <w:b/>
          <w:color w:val="000000"/>
          <w:sz w:val="20"/>
          <w:szCs w:val="20"/>
        </w:rPr>
      </w:pPr>
      <w:r>
        <w:rPr>
          <w:rFonts w:ascii="Arial" w:hAnsi="Arial" w:cs="Arial"/>
          <w:b/>
          <w:color w:val="000000"/>
          <w:sz w:val="20"/>
          <w:szCs w:val="20"/>
        </w:rPr>
        <w:t>COMMISSION INTERNE DE PASSATION DES MARCHES</w:t>
      </w:r>
    </w:p>
    <w:tbl>
      <w:tblPr>
        <w:tblW w:w="8852" w:type="dxa"/>
        <w:jc w:val="center"/>
        <w:tblLayout w:type="fixed"/>
        <w:tblCellMar>
          <w:left w:w="10" w:type="dxa"/>
          <w:right w:w="10" w:type="dxa"/>
        </w:tblCellMar>
        <w:tblLook w:val="04A0"/>
      </w:tblPr>
      <w:tblGrid>
        <w:gridCol w:w="8852"/>
      </w:tblGrid>
      <w:tr w:rsidR="003A7DB3">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A7DB3" w:rsidRDefault="000960B1">
            <w:pPr>
              <w:widowControl w:val="0"/>
              <w:autoSpaceDE w:val="0"/>
              <w:spacing w:before="61" w:line="360" w:lineRule="auto"/>
              <w:ind w:left="285" w:right="-20"/>
              <w:jc w:val="center"/>
              <w:rPr>
                <w:rFonts w:ascii="Arial" w:hAnsi="Arial" w:cs="Arial"/>
                <w:b/>
                <w:bCs/>
                <w:sz w:val="20"/>
                <w:szCs w:val="20"/>
              </w:rPr>
            </w:pPr>
            <w:r>
              <w:rPr>
                <w:b/>
                <w:bCs/>
                <w:sz w:val="20"/>
                <w:szCs w:val="20"/>
              </w:rPr>
              <w:t xml:space="preserve">DOSSIER </w:t>
            </w:r>
            <w:r>
              <w:rPr>
                <w:rFonts w:ascii="Arial Narrow" w:hAnsi="Arial Narrow"/>
                <w:b/>
                <w:color w:val="000000"/>
                <w:sz w:val="20"/>
                <w:szCs w:val="20"/>
              </w:rPr>
              <w:t xml:space="preserve">D’APPEL D’OFFRES NATIONAL OUVERT </w:t>
            </w:r>
            <w:r>
              <w:rPr>
                <w:rFonts w:ascii="Arial Narrow" w:hAnsi="Arial Narrow"/>
                <w:b/>
                <w:bCs/>
                <w:sz w:val="20"/>
                <w:szCs w:val="20"/>
              </w:rPr>
              <w:t>EN PROCEDURE D’URGENCE N°004 (bis)/AONO/PU/C-BBU/</w:t>
            </w:r>
            <w:r>
              <w:rPr>
                <w:rFonts w:ascii="Arial Narrow" w:hAnsi="Arial Narrow"/>
                <w:b/>
                <w:bCs/>
                <w:color w:val="FF0000"/>
                <w:sz w:val="20"/>
                <w:szCs w:val="20"/>
              </w:rPr>
              <w:t>SIGAMP</w:t>
            </w:r>
            <w:r>
              <w:rPr>
                <w:rFonts w:ascii="Arial Narrow" w:hAnsi="Arial Narrow"/>
                <w:b/>
                <w:bCs/>
                <w:sz w:val="20"/>
                <w:szCs w:val="20"/>
              </w:rPr>
              <w:t xml:space="preserve">/CIPM /2025 DU </w:t>
            </w:r>
            <w:r>
              <w:rPr>
                <w:rFonts w:ascii="Arial Narrow" w:hAnsi="Arial Narrow"/>
                <w:b/>
                <w:bCs/>
                <w:sz w:val="20"/>
                <w:szCs w:val="20"/>
              </w:rPr>
              <w:t>09/05</w:t>
            </w:r>
            <w:r>
              <w:rPr>
                <w:rFonts w:ascii="Arial Narrow" w:hAnsi="Arial Narrow"/>
                <w:b/>
                <w:bCs/>
                <w:sz w:val="20"/>
                <w:szCs w:val="20"/>
              </w:rPr>
              <w:t>/</w:t>
            </w:r>
            <w:r>
              <w:rPr>
                <w:rFonts w:ascii="Arial Narrow" w:hAnsi="Arial Narrow"/>
                <w:b/>
                <w:bCs/>
                <w:sz w:val="20"/>
                <w:szCs w:val="20"/>
                <w:u w:val="single"/>
              </w:rPr>
              <w:t>2025</w:t>
            </w:r>
            <w:r>
              <w:rPr>
                <w:rFonts w:ascii="Arial" w:hAnsi="Arial" w:cs="Arial"/>
                <w:b/>
                <w:bCs/>
                <w:sz w:val="20"/>
                <w:szCs w:val="20"/>
              </w:rPr>
              <w:t xml:space="preserve">RELATIF AUX TRAVAUX DE CONSTRUCTION DE DEUX CASES COMMUNAUTAIRES DANS LES LOCALITES DE NKOLBITYE ET MELAN DANS LA COMMUNE DE BIWONG BULU, DEPARTEMENT DE LA MVILA, REGION DU SUD. EN DEUX LOTS.  EN DEUX LOTS </w:t>
            </w:r>
          </w:p>
        </w:tc>
      </w:tr>
    </w:tbl>
    <w:p w:rsidR="003A7DB3" w:rsidRDefault="003A7DB3">
      <w:pPr>
        <w:spacing w:line="360" w:lineRule="auto"/>
        <w:rPr>
          <w:rFonts w:ascii="Arial" w:hAnsi="Arial" w:cs="Arial"/>
          <w:b/>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2379"/>
        <w:gridCol w:w="1843"/>
        <w:gridCol w:w="1963"/>
        <w:gridCol w:w="2289"/>
      </w:tblGrid>
      <w:tr w:rsidR="003A7DB3">
        <w:trPr>
          <w:trHeight w:val="453"/>
        </w:trPr>
        <w:tc>
          <w:tcPr>
            <w:tcW w:w="1165" w:type="dxa"/>
            <w:shd w:val="clear" w:color="auto" w:fill="BFBFBF"/>
          </w:tcPr>
          <w:p w:rsidR="003A7DB3" w:rsidRDefault="000960B1">
            <w:pPr>
              <w:jc w:val="both"/>
              <w:outlineLvl w:val="0"/>
              <w:rPr>
                <w:rFonts w:ascii="Arial" w:hAnsi="Arial" w:cs="Arial"/>
                <w:b/>
                <w:sz w:val="20"/>
                <w:szCs w:val="20"/>
              </w:rPr>
            </w:pPr>
            <w:r>
              <w:rPr>
                <w:rFonts w:ascii="Arial" w:hAnsi="Arial" w:cs="Arial"/>
                <w:b/>
                <w:sz w:val="20"/>
                <w:szCs w:val="20"/>
              </w:rPr>
              <w:t>N°ORDRE</w:t>
            </w:r>
          </w:p>
        </w:tc>
        <w:tc>
          <w:tcPr>
            <w:tcW w:w="2379" w:type="dxa"/>
            <w:shd w:val="clear" w:color="auto" w:fill="BFBFBF"/>
          </w:tcPr>
          <w:p w:rsidR="003A7DB3" w:rsidRDefault="000960B1">
            <w:pPr>
              <w:ind w:firstLine="708"/>
              <w:jc w:val="center"/>
              <w:outlineLvl w:val="0"/>
              <w:rPr>
                <w:rFonts w:ascii="Arial" w:hAnsi="Arial" w:cs="Arial"/>
                <w:b/>
                <w:sz w:val="20"/>
                <w:szCs w:val="20"/>
              </w:rPr>
            </w:pPr>
            <w:r>
              <w:rPr>
                <w:rFonts w:ascii="Arial" w:hAnsi="Arial" w:cs="Arial"/>
                <w:b/>
                <w:sz w:val="20"/>
                <w:szCs w:val="20"/>
              </w:rPr>
              <w:t>INTITULE</w:t>
            </w:r>
          </w:p>
        </w:tc>
        <w:tc>
          <w:tcPr>
            <w:tcW w:w="1843" w:type="dxa"/>
            <w:shd w:val="clear" w:color="auto" w:fill="BFBFBF"/>
          </w:tcPr>
          <w:p w:rsidR="003A7DB3" w:rsidRDefault="000960B1">
            <w:pPr>
              <w:jc w:val="both"/>
              <w:outlineLvl w:val="0"/>
              <w:rPr>
                <w:rFonts w:ascii="Arial" w:hAnsi="Arial" w:cs="Arial"/>
                <w:b/>
                <w:sz w:val="20"/>
                <w:szCs w:val="20"/>
              </w:rPr>
            </w:pPr>
            <w:r>
              <w:rPr>
                <w:rFonts w:ascii="Arial" w:hAnsi="Arial" w:cs="Arial"/>
                <w:b/>
                <w:sz w:val="20"/>
                <w:szCs w:val="20"/>
              </w:rPr>
              <w:t>FINANCEMENT</w:t>
            </w:r>
          </w:p>
        </w:tc>
        <w:tc>
          <w:tcPr>
            <w:tcW w:w="1963" w:type="dxa"/>
            <w:shd w:val="clear" w:color="auto" w:fill="BFBFBF"/>
          </w:tcPr>
          <w:p w:rsidR="003A7DB3" w:rsidRDefault="000960B1">
            <w:pPr>
              <w:ind w:firstLine="708"/>
              <w:jc w:val="center"/>
              <w:outlineLvl w:val="0"/>
              <w:rPr>
                <w:rFonts w:ascii="Arial" w:hAnsi="Arial" w:cs="Arial"/>
                <w:b/>
                <w:sz w:val="20"/>
                <w:szCs w:val="20"/>
              </w:rPr>
            </w:pPr>
            <w:r>
              <w:rPr>
                <w:rFonts w:ascii="Arial" w:hAnsi="Arial" w:cs="Arial"/>
                <w:b/>
                <w:sz w:val="20"/>
                <w:szCs w:val="20"/>
              </w:rPr>
              <w:t>IMPUTATION</w:t>
            </w:r>
          </w:p>
        </w:tc>
        <w:tc>
          <w:tcPr>
            <w:tcW w:w="2289" w:type="dxa"/>
            <w:shd w:val="clear" w:color="auto" w:fill="BFBFBF"/>
          </w:tcPr>
          <w:p w:rsidR="003A7DB3" w:rsidRDefault="000960B1">
            <w:pPr>
              <w:jc w:val="both"/>
              <w:outlineLvl w:val="0"/>
              <w:rPr>
                <w:rFonts w:ascii="Arial" w:hAnsi="Arial" w:cs="Arial"/>
                <w:b/>
                <w:sz w:val="20"/>
                <w:szCs w:val="20"/>
              </w:rPr>
            </w:pPr>
            <w:r>
              <w:rPr>
                <w:rFonts w:ascii="Arial" w:hAnsi="Arial" w:cs="Arial"/>
                <w:b/>
                <w:sz w:val="20"/>
                <w:szCs w:val="20"/>
              </w:rPr>
              <w:t>MONTANT</w:t>
            </w:r>
          </w:p>
        </w:tc>
      </w:tr>
      <w:tr w:rsidR="003A7DB3">
        <w:trPr>
          <w:trHeight w:val="695"/>
        </w:trPr>
        <w:tc>
          <w:tcPr>
            <w:tcW w:w="1165" w:type="dxa"/>
            <w:shd w:val="clear" w:color="auto" w:fill="auto"/>
          </w:tcPr>
          <w:p w:rsidR="003A7DB3" w:rsidRDefault="000960B1">
            <w:pPr>
              <w:jc w:val="center"/>
              <w:outlineLvl w:val="0"/>
              <w:rPr>
                <w:rFonts w:ascii="Arial" w:hAnsi="Arial" w:cs="Arial"/>
                <w:sz w:val="20"/>
                <w:szCs w:val="20"/>
              </w:rPr>
            </w:pPr>
            <w:r>
              <w:rPr>
                <w:rFonts w:ascii="Arial" w:hAnsi="Arial" w:cs="Arial"/>
                <w:sz w:val="20"/>
                <w:szCs w:val="20"/>
              </w:rPr>
              <w:t>1</w:t>
            </w:r>
          </w:p>
        </w:tc>
        <w:tc>
          <w:tcPr>
            <w:tcW w:w="2379" w:type="dxa"/>
            <w:shd w:val="clear" w:color="auto" w:fill="auto"/>
          </w:tcPr>
          <w:p w:rsidR="003A7DB3" w:rsidRDefault="000960B1">
            <w:pPr>
              <w:outlineLvl w:val="0"/>
              <w:rPr>
                <w:rFonts w:ascii="Arial" w:hAnsi="Arial" w:cs="Arial"/>
                <w:sz w:val="20"/>
                <w:szCs w:val="20"/>
              </w:rPr>
            </w:pPr>
            <w:r>
              <w:rPr>
                <w:rFonts w:ascii="Arial" w:eastAsia="Calibri" w:hAnsi="Arial" w:cs="Arial"/>
                <w:sz w:val="20"/>
                <w:szCs w:val="20"/>
                <w:lang w:eastAsia="en-US"/>
              </w:rPr>
              <w:t>construction de la case communautaire à NKOLBITYE</w:t>
            </w:r>
          </w:p>
        </w:tc>
        <w:tc>
          <w:tcPr>
            <w:tcW w:w="1843" w:type="dxa"/>
            <w:shd w:val="clear" w:color="auto" w:fill="auto"/>
          </w:tcPr>
          <w:p w:rsidR="003A7DB3" w:rsidRDefault="003A7DB3">
            <w:pPr>
              <w:outlineLvl w:val="0"/>
              <w:rPr>
                <w:rFonts w:ascii="Arial" w:eastAsia="Calibri" w:hAnsi="Arial" w:cs="Arial"/>
                <w:sz w:val="20"/>
                <w:szCs w:val="20"/>
                <w:lang w:eastAsia="en-US"/>
              </w:rPr>
            </w:pPr>
          </w:p>
          <w:p w:rsidR="003A7DB3" w:rsidRDefault="000960B1">
            <w:pPr>
              <w:outlineLvl w:val="0"/>
              <w:rPr>
                <w:rFonts w:ascii="Arial" w:hAnsi="Arial" w:cs="Arial"/>
                <w:b/>
                <w:sz w:val="20"/>
                <w:szCs w:val="20"/>
              </w:rPr>
            </w:pPr>
            <w:r>
              <w:rPr>
                <w:rFonts w:ascii="Arial" w:hAnsi="Arial" w:cs="Arial"/>
                <w:b/>
                <w:sz w:val="20"/>
                <w:szCs w:val="20"/>
              </w:rPr>
              <w:t>MINDDEVEL</w:t>
            </w:r>
          </w:p>
        </w:tc>
        <w:tc>
          <w:tcPr>
            <w:tcW w:w="1963" w:type="dxa"/>
            <w:shd w:val="clear" w:color="auto" w:fill="auto"/>
          </w:tcPr>
          <w:p w:rsidR="003A7DB3" w:rsidRDefault="003A7DB3">
            <w:pPr>
              <w:jc w:val="center"/>
              <w:outlineLvl w:val="0"/>
              <w:rPr>
                <w:rFonts w:ascii="Arial" w:hAnsi="Arial" w:cs="Arial"/>
                <w:b/>
                <w:sz w:val="20"/>
                <w:szCs w:val="20"/>
              </w:rPr>
            </w:pPr>
          </w:p>
          <w:p w:rsidR="003A7DB3" w:rsidRDefault="000960B1">
            <w:pPr>
              <w:jc w:val="center"/>
              <w:outlineLvl w:val="0"/>
              <w:rPr>
                <w:rFonts w:ascii="Arial" w:hAnsi="Arial" w:cs="Arial"/>
                <w:b/>
                <w:sz w:val="20"/>
                <w:szCs w:val="20"/>
              </w:rPr>
            </w:pPr>
            <w:r>
              <w:rPr>
                <w:rFonts w:ascii="Arial" w:hAnsi="Arial" w:cs="Arial"/>
                <w:b/>
                <w:sz w:val="20"/>
                <w:szCs w:val="20"/>
              </w:rPr>
              <w:t>JAO2517 59 27 100 02 641811 523313</w:t>
            </w:r>
          </w:p>
        </w:tc>
        <w:tc>
          <w:tcPr>
            <w:tcW w:w="2289" w:type="dxa"/>
          </w:tcPr>
          <w:p w:rsidR="003A7DB3" w:rsidRDefault="003A7DB3">
            <w:pPr>
              <w:ind w:firstLine="708"/>
              <w:jc w:val="center"/>
              <w:outlineLvl w:val="0"/>
              <w:rPr>
                <w:rFonts w:ascii="Arial" w:eastAsia="Calibri" w:hAnsi="Arial" w:cs="Arial"/>
                <w:b/>
                <w:sz w:val="20"/>
                <w:szCs w:val="20"/>
                <w:lang w:eastAsia="en-US"/>
              </w:rPr>
            </w:pPr>
          </w:p>
          <w:p w:rsidR="003A7DB3" w:rsidRDefault="003A7DB3">
            <w:pPr>
              <w:ind w:firstLine="708"/>
              <w:jc w:val="center"/>
              <w:outlineLvl w:val="0"/>
              <w:rPr>
                <w:rFonts w:ascii="Arial" w:eastAsia="Calibri" w:hAnsi="Arial" w:cs="Arial"/>
                <w:b/>
                <w:sz w:val="20"/>
                <w:szCs w:val="20"/>
                <w:lang w:eastAsia="en-US"/>
              </w:rPr>
            </w:pPr>
          </w:p>
          <w:p w:rsidR="003A7DB3" w:rsidRDefault="000960B1">
            <w:pPr>
              <w:jc w:val="center"/>
              <w:outlineLvl w:val="0"/>
              <w:rPr>
                <w:rFonts w:ascii="Arial" w:eastAsia="Calibri" w:hAnsi="Arial" w:cs="Arial"/>
                <w:b/>
                <w:sz w:val="20"/>
                <w:szCs w:val="20"/>
                <w:lang w:eastAsia="en-US"/>
              </w:rPr>
            </w:pPr>
            <w:r>
              <w:rPr>
                <w:rFonts w:ascii="Arial" w:eastAsia="Calibri" w:hAnsi="Arial" w:cs="Arial"/>
                <w:b/>
                <w:sz w:val="20"/>
                <w:szCs w:val="20"/>
                <w:lang w:eastAsia="en-US"/>
              </w:rPr>
              <w:t>23 000 000</w:t>
            </w:r>
          </w:p>
        </w:tc>
      </w:tr>
      <w:tr w:rsidR="003A7DB3">
        <w:trPr>
          <w:trHeight w:val="680"/>
        </w:trPr>
        <w:tc>
          <w:tcPr>
            <w:tcW w:w="1165" w:type="dxa"/>
            <w:shd w:val="clear" w:color="auto" w:fill="auto"/>
          </w:tcPr>
          <w:p w:rsidR="003A7DB3" w:rsidRDefault="000960B1">
            <w:pPr>
              <w:jc w:val="center"/>
              <w:outlineLvl w:val="0"/>
              <w:rPr>
                <w:rFonts w:ascii="Arial" w:hAnsi="Arial" w:cs="Arial"/>
                <w:sz w:val="20"/>
                <w:szCs w:val="20"/>
              </w:rPr>
            </w:pPr>
            <w:r>
              <w:rPr>
                <w:rFonts w:ascii="Arial" w:hAnsi="Arial" w:cs="Arial"/>
                <w:sz w:val="20"/>
                <w:szCs w:val="20"/>
              </w:rPr>
              <w:t>2</w:t>
            </w:r>
          </w:p>
        </w:tc>
        <w:tc>
          <w:tcPr>
            <w:tcW w:w="2379" w:type="dxa"/>
            <w:shd w:val="clear" w:color="auto" w:fill="auto"/>
          </w:tcPr>
          <w:p w:rsidR="003A7DB3" w:rsidRDefault="000960B1">
            <w:pPr>
              <w:outlineLvl w:val="0"/>
              <w:rPr>
                <w:rFonts w:ascii="Arial" w:hAnsi="Arial" w:cs="Arial"/>
                <w:sz w:val="20"/>
                <w:szCs w:val="20"/>
              </w:rPr>
            </w:pPr>
            <w:r>
              <w:rPr>
                <w:rFonts w:ascii="Arial" w:eastAsia="Calibri" w:hAnsi="Arial" w:cs="Arial"/>
                <w:sz w:val="20"/>
                <w:szCs w:val="20"/>
                <w:lang w:eastAsia="en-US"/>
              </w:rPr>
              <w:t>construction de la case communautaire à MELAN</w:t>
            </w:r>
          </w:p>
        </w:tc>
        <w:tc>
          <w:tcPr>
            <w:tcW w:w="1843" w:type="dxa"/>
            <w:shd w:val="clear" w:color="auto" w:fill="auto"/>
          </w:tcPr>
          <w:p w:rsidR="003A7DB3" w:rsidRDefault="003A7DB3">
            <w:pPr>
              <w:ind w:firstLine="708"/>
              <w:jc w:val="center"/>
              <w:outlineLvl w:val="0"/>
              <w:rPr>
                <w:rFonts w:ascii="Arial" w:eastAsia="Calibri" w:hAnsi="Arial" w:cs="Arial"/>
                <w:sz w:val="20"/>
                <w:szCs w:val="20"/>
                <w:lang w:eastAsia="en-US"/>
              </w:rPr>
            </w:pPr>
          </w:p>
          <w:p w:rsidR="003A7DB3" w:rsidRDefault="000960B1">
            <w:pPr>
              <w:outlineLvl w:val="0"/>
              <w:rPr>
                <w:rFonts w:ascii="Arial" w:hAnsi="Arial" w:cs="Arial"/>
                <w:b/>
                <w:sz w:val="20"/>
                <w:szCs w:val="20"/>
              </w:rPr>
            </w:pPr>
            <w:r>
              <w:rPr>
                <w:rFonts w:ascii="Arial" w:hAnsi="Arial" w:cs="Arial"/>
                <w:b/>
                <w:sz w:val="20"/>
                <w:szCs w:val="20"/>
              </w:rPr>
              <w:t>MINADER</w:t>
            </w:r>
          </w:p>
        </w:tc>
        <w:tc>
          <w:tcPr>
            <w:tcW w:w="1963" w:type="dxa"/>
            <w:shd w:val="clear" w:color="auto" w:fill="auto"/>
          </w:tcPr>
          <w:p w:rsidR="003A7DB3" w:rsidRDefault="003A7DB3">
            <w:pPr>
              <w:jc w:val="center"/>
              <w:outlineLvl w:val="0"/>
              <w:rPr>
                <w:rFonts w:ascii="Arial" w:hAnsi="Arial" w:cs="Arial"/>
                <w:b/>
                <w:sz w:val="20"/>
                <w:szCs w:val="20"/>
              </w:rPr>
            </w:pPr>
          </w:p>
          <w:p w:rsidR="003A7DB3" w:rsidRDefault="000960B1">
            <w:pPr>
              <w:jc w:val="center"/>
              <w:outlineLvl w:val="0"/>
              <w:rPr>
                <w:rFonts w:ascii="Arial" w:hAnsi="Arial" w:cs="Arial"/>
                <w:b/>
                <w:sz w:val="20"/>
                <w:szCs w:val="20"/>
              </w:rPr>
            </w:pPr>
            <w:r>
              <w:rPr>
                <w:rFonts w:ascii="Arial" w:hAnsi="Arial" w:cs="Arial"/>
                <w:b/>
                <w:sz w:val="20"/>
                <w:szCs w:val="20"/>
              </w:rPr>
              <w:t>JAO4401 59 30 186 04 641811 523313</w:t>
            </w:r>
          </w:p>
        </w:tc>
        <w:tc>
          <w:tcPr>
            <w:tcW w:w="2289" w:type="dxa"/>
          </w:tcPr>
          <w:p w:rsidR="003A7DB3" w:rsidRDefault="003A7DB3">
            <w:pPr>
              <w:ind w:firstLine="708"/>
              <w:jc w:val="center"/>
              <w:outlineLvl w:val="0"/>
              <w:rPr>
                <w:rFonts w:ascii="Arial" w:eastAsia="Calibri" w:hAnsi="Arial" w:cs="Arial"/>
                <w:b/>
                <w:sz w:val="20"/>
                <w:szCs w:val="20"/>
                <w:lang w:eastAsia="en-US"/>
              </w:rPr>
            </w:pPr>
          </w:p>
          <w:p w:rsidR="003A7DB3" w:rsidRDefault="003A7DB3">
            <w:pPr>
              <w:ind w:firstLine="708"/>
              <w:jc w:val="center"/>
              <w:outlineLvl w:val="0"/>
              <w:rPr>
                <w:rFonts w:ascii="Arial" w:eastAsia="Calibri" w:hAnsi="Arial" w:cs="Arial"/>
                <w:b/>
                <w:sz w:val="20"/>
                <w:szCs w:val="20"/>
                <w:lang w:eastAsia="en-US"/>
              </w:rPr>
            </w:pPr>
          </w:p>
          <w:p w:rsidR="003A7DB3" w:rsidRDefault="000960B1">
            <w:pPr>
              <w:jc w:val="center"/>
              <w:outlineLvl w:val="0"/>
              <w:rPr>
                <w:rFonts w:ascii="Arial" w:eastAsia="Calibri" w:hAnsi="Arial" w:cs="Arial"/>
                <w:b/>
                <w:sz w:val="20"/>
                <w:szCs w:val="20"/>
                <w:lang w:eastAsia="en-US"/>
              </w:rPr>
            </w:pPr>
            <w:r>
              <w:rPr>
                <w:rFonts w:ascii="Arial" w:eastAsia="Calibri" w:hAnsi="Arial" w:cs="Arial"/>
                <w:b/>
                <w:sz w:val="20"/>
                <w:szCs w:val="20"/>
                <w:lang w:eastAsia="en-US"/>
              </w:rPr>
              <w:t>23 000 000</w:t>
            </w:r>
          </w:p>
        </w:tc>
      </w:tr>
    </w:tbl>
    <w:p w:rsidR="003A7DB3" w:rsidRDefault="003A7DB3">
      <w:pPr>
        <w:spacing w:line="360" w:lineRule="auto"/>
        <w:jc w:val="center"/>
        <w:rPr>
          <w:rFonts w:ascii="Arial" w:hAnsi="Arial" w:cs="Arial"/>
          <w:b/>
          <w:sz w:val="20"/>
          <w:szCs w:val="20"/>
        </w:rPr>
      </w:pPr>
    </w:p>
    <w:p w:rsidR="003A7DB3" w:rsidRDefault="000960B1">
      <w:pPr>
        <w:widowControl w:val="0"/>
        <w:autoSpaceDE w:val="0"/>
        <w:spacing w:line="360" w:lineRule="auto"/>
        <w:jc w:val="center"/>
        <w:rPr>
          <w:rFonts w:ascii="Arial" w:hAnsi="Arial" w:cs="Arial"/>
          <w:b/>
          <w:sz w:val="20"/>
          <w:szCs w:val="20"/>
        </w:rPr>
      </w:pPr>
      <w:r>
        <w:rPr>
          <w:rFonts w:ascii="Arial" w:hAnsi="Arial" w:cs="Arial"/>
          <w:b/>
          <w:sz w:val="20"/>
          <w:szCs w:val="20"/>
        </w:rPr>
        <w:t xml:space="preserve">DOSSIER D’APPEL D’OFFRES </w:t>
      </w:r>
    </w:p>
    <w:p w:rsidR="003A7DB3" w:rsidRDefault="003A7DB3">
      <w:pPr>
        <w:spacing w:line="360" w:lineRule="auto"/>
        <w:rPr>
          <w:rFonts w:ascii="Arial" w:hAnsi="Arial" w:cs="Arial"/>
          <w:b/>
          <w:sz w:val="20"/>
          <w:szCs w:val="20"/>
        </w:rPr>
      </w:pPr>
    </w:p>
    <w:p w:rsidR="003A7DB3" w:rsidRDefault="000960B1">
      <w:pPr>
        <w:spacing w:line="360" w:lineRule="auto"/>
        <w:jc w:val="center"/>
        <w:rPr>
          <w:rFonts w:ascii="Arial" w:hAnsi="Arial" w:cs="Arial"/>
          <w:b/>
          <w:sz w:val="20"/>
          <w:szCs w:val="20"/>
        </w:rPr>
      </w:pPr>
      <w:r>
        <w:rPr>
          <w:rFonts w:ascii="Arial" w:hAnsi="Arial" w:cs="Arial"/>
          <w:b/>
          <w:sz w:val="20"/>
          <w:szCs w:val="20"/>
        </w:rPr>
        <w:t>EXERCICE 2025</w:t>
      </w:r>
      <w:r>
        <w:rPr>
          <w:rFonts w:ascii="Arial" w:hAnsi="Arial" w:cs="Arial"/>
          <w:b/>
          <w:sz w:val="20"/>
          <w:szCs w:val="20"/>
        </w:rPr>
        <w:br w:type="page"/>
      </w:r>
    </w:p>
    <w:p w:rsidR="003A7DB3" w:rsidRDefault="000960B1">
      <w:pPr>
        <w:widowControl w:val="0"/>
        <w:autoSpaceDE w:val="0"/>
        <w:spacing w:before="240" w:after="240" w:line="360" w:lineRule="auto"/>
        <w:ind w:right="-6"/>
        <w:jc w:val="center"/>
        <w:rPr>
          <w:rFonts w:ascii="Arial" w:hAnsi="Arial" w:cs="Arial"/>
          <w:b/>
          <w:bCs/>
          <w:caps/>
          <w:spacing w:val="36"/>
          <w:w w:val="80"/>
          <w:position w:val="-1"/>
          <w:sz w:val="20"/>
          <w:szCs w:val="20"/>
        </w:rPr>
      </w:pPr>
      <w:r>
        <w:rPr>
          <w:rFonts w:ascii="Arial" w:hAnsi="Arial" w:cs="Arial"/>
          <w:b/>
          <w:bCs/>
          <w:caps/>
          <w:spacing w:val="36"/>
          <w:w w:val="80"/>
          <w:position w:val="-1"/>
          <w:sz w:val="20"/>
          <w:szCs w:val="20"/>
          <w:shd w:val="clear" w:color="auto" w:fill="D9D9D9"/>
        </w:rPr>
        <w:lastRenderedPageBreak/>
        <w:t xml:space="preserve">Table des sigles </w:t>
      </w:r>
    </w:p>
    <w:p w:rsidR="003A7DB3" w:rsidRDefault="000960B1">
      <w:pPr>
        <w:widowControl w:val="0"/>
        <w:autoSpaceDE w:val="0"/>
        <w:spacing w:after="60" w:line="360" w:lineRule="auto"/>
        <w:ind w:right="-7"/>
        <w:rPr>
          <w:rFonts w:ascii="Arial" w:hAnsi="Arial" w:cs="Arial"/>
          <w:bCs/>
          <w:spacing w:val="36"/>
          <w:w w:val="80"/>
          <w:position w:val="-1"/>
          <w:sz w:val="20"/>
          <w:szCs w:val="20"/>
        </w:rPr>
      </w:pPr>
      <w:r>
        <w:rPr>
          <w:rFonts w:ascii="Arial" w:hAnsi="Arial" w:cs="Arial"/>
          <w:bCs/>
          <w:spacing w:val="36"/>
          <w:w w:val="80"/>
          <w:position w:val="-1"/>
          <w:sz w:val="20"/>
          <w:szCs w:val="20"/>
        </w:rPr>
        <w:t>ARMP : Agence de Régulation des Marchés Publics</w:t>
      </w:r>
    </w:p>
    <w:p w:rsidR="003A7DB3" w:rsidRDefault="000960B1">
      <w:pPr>
        <w:widowControl w:val="0"/>
        <w:autoSpaceDE w:val="0"/>
        <w:spacing w:after="60" w:line="360" w:lineRule="auto"/>
        <w:ind w:right="-7"/>
        <w:rPr>
          <w:rFonts w:ascii="Arial" w:hAnsi="Arial" w:cs="Arial"/>
          <w:bCs/>
          <w:spacing w:val="36"/>
          <w:w w:val="80"/>
          <w:position w:val="-1"/>
          <w:sz w:val="20"/>
          <w:szCs w:val="20"/>
        </w:rPr>
      </w:pPr>
      <w:r>
        <w:rPr>
          <w:rFonts w:ascii="Arial" w:hAnsi="Arial" w:cs="Arial"/>
          <w:bCs/>
          <w:spacing w:val="36"/>
          <w:w w:val="80"/>
          <w:position w:val="-1"/>
          <w:sz w:val="20"/>
          <w:szCs w:val="20"/>
        </w:rPr>
        <w:t>BPU : Bordereau des Prix Unitaires</w:t>
      </w:r>
    </w:p>
    <w:p w:rsidR="003A7DB3" w:rsidRDefault="000960B1">
      <w:pPr>
        <w:widowControl w:val="0"/>
        <w:autoSpaceDE w:val="0"/>
        <w:spacing w:after="60" w:line="360" w:lineRule="auto"/>
        <w:ind w:right="-7"/>
        <w:rPr>
          <w:rFonts w:ascii="Arial" w:hAnsi="Arial" w:cs="Arial"/>
          <w:bCs/>
          <w:spacing w:val="36"/>
          <w:w w:val="80"/>
          <w:position w:val="-1"/>
          <w:sz w:val="20"/>
          <w:szCs w:val="20"/>
        </w:rPr>
      </w:pPr>
      <w:r>
        <w:rPr>
          <w:rFonts w:ascii="Arial" w:hAnsi="Arial" w:cs="Arial"/>
          <w:bCs/>
          <w:spacing w:val="36"/>
          <w:w w:val="80"/>
          <w:position w:val="-1"/>
          <w:sz w:val="20"/>
          <w:szCs w:val="20"/>
        </w:rPr>
        <w:t>DQE : Devis Quantitatif et Estimatif</w:t>
      </w:r>
    </w:p>
    <w:p w:rsidR="003A7DB3" w:rsidRDefault="000960B1">
      <w:pPr>
        <w:widowControl w:val="0"/>
        <w:autoSpaceDE w:val="0"/>
        <w:spacing w:after="60" w:line="360" w:lineRule="auto"/>
        <w:ind w:right="-7"/>
        <w:rPr>
          <w:rFonts w:ascii="Arial" w:hAnsi="Arial" w:cs="Arial"/>
          <w:bCs/>
          <w:spacing w:val="36"/>
          <w:w w:val="80"/>
          <w:position w:val="-1"/>
          <w:sz w:val="20"/>
          <w:szCs w:val="20"/>
        </w:rPr>
      </w:pPr>
      <w:r>
        <w:rPr>
          <w:rFonts w:ascii="Arial" w:hAnsi="Arial" w:cs="Arial"/>
          <w:bCs/>
          <w:spacing w:val="36"/>
          <w:w w:val="80"/>
          <w:position w:val="-1"/>
          <w:sz w:val="20"/>
          <w:szCs w:val="20"/>
        </w:rPr>
        <w:t>MINMAP : Ministère des Marchés Publics</w:t>
      </w:r>
    </w:p>
    <w:p w:rsidR="003A7DB3" w:rsidRDefault="000960B1">
      <w:pPr>
        <w:widowControl w:val="0"/>
        <w:autoSpaceDE w:val="0"/>
        <w:spacing w:after="60" w:line="360" w:lineRule="auto"/>
        <w:ind w:right="-7"/>
        <w:rPr>
          <w:rFonts w:ascii="Arial" w:hAnsi="Arial" w:cs="Arial"/>
          <w:bCs/>
          <w:spacing w:val="36"/>
          <w:w w:val="80"/>
          <w:position w:val="-1"/>
          <w:sz w:val="20"/>
          <w:szCs w:val="20"/>
        </w:rPr>
      </w:pPr>
      <w:r>
        <w:rPr>
          <w:rFonts w:ascii="Arial" w:hAnsi="Arial" w:cs="Arial"/>
          <w:bCs/>
          <w:spacing w:val="36"/>
          <w:w w:val="80"/>
          <w:position w:val="-1"/>
          <w:sz w:val="20"/>
          <w:szCs w:val="20"/>
        </w:rPr>
        <w:t xml:space="preserve">MO/MOD : Maître d’Ouvrage/Maître </w:t>
      </w:r>
      <w:r>
        <w:rPr>
          <w:rFonts w:ascii="Arial" w:hAnsi="Arial" w:cs="Arial"/>
          <w:bCs/>
          <w:spacing w:val="36"/>
          <w:w w:val="80"/>
          <w:position w:val="-1"/>
          <w:sz w:val="20"/>
          <w:szCs w:val="20"/>
        </w:rPr>
        <w:t>d’Ouvrage Délégué</w:t>
      </w:r>
    </w:p>
    <w:p w:rsidR="003A7DB3" w:rsidRDefault="000960B1">
      <w:pPr>
        <w:widowControl w:val="0"/>
        <w:autoSpaceDE w:val="0"/>
        <w:spacing w:after="60" w:line="360" w:lineRule="auto"/>
        <w:ind w:right="-7"/>
        <w:rPr>
          <w:rFonts w:ascii="Arial" w:hAnsi="Arial" w:cs="Arial"/>
          <w:bCs/>
          <w:spacing w:val="36"/>
          <w:w w:val="80"/>
          <w:position w:val="-1"/>
          <w:sz w:val="20"/>
          <w:szCs w:val="20"/>
          <w:lang w:val="zh-CN"/>
        </w:rPr>
      </w:pPr>
      <w:r>
        <w:rPr>
          <w:rFonts w:ascii="Arial" w:hAnsi="Arial" w:cs="Arial"/>
          <w:bCs/>
          <w:spacing w:val="36"/>
          <w:w w:val="80"/>
          <w:position w:val="-1"/>
          <w:sz w:val="20"/>
          <w:szCs w:val="20"/>
        </w:rPr>
        <w:t xml:space="preserve">SDPU : </w:t>
      </w:r>
      <w:r>
        <w:rPr>
          <w:rFonts w:ascii="Arial" w:hAnsi="Arial" w:cs="Arial"/>
          <w:bCs/>
          <w:spacing w:val="36"/>
          <w:w w:val="80"/>
          <w:position w:val="-1"/>
          <w:sz w:val="20"/>
          <w:szCs w:val="20"/>
          <w:lang w:val="zh-CN"/>
        </w:rPr>
        <w:t>Sous-Détail des Prix Unitaires</w:t>
      </w:r>
    </w:p>
    <w:p w:rsidR="003A7DB3" w:rsidRDefault="000960B1">
      <w:pPr>
        <w:widowControl w:val="0"/>
        <w:autoSpaceDE w:val="0"/>
        <w:spacing w:after="60" w:line="360" w:lineRule="auto"/>
        <w:ind w:right="-7"/>
        <w:rPr>
          <w:rFonts w:ascii="Arial" w:hAnsi="Arial" w:cs="Arial"/>
          <w:bCs/>
          <w:spacing w:val="36"/>
          <w:w w:val="80"/>
          <w:position w:val="-1"/>
          <w:sz w:val="20"/>
          <w:szCs w:val="20"/>
        </w:rPr>
      </w:pPr>
      <w:r>
        <w:rPr>
          <w:rFonts w:ascii="Arial" w:hAnsi="Arial" w:cs="Arial"/>
          <w:bCs/>
          <w:spacing w:val="36"/>
          <w:w w:val="80"/>
          <w:position w:val="-1"/>
          <w:sz w:val="20"/>
          <w:szCs w:val="20"/>
        </w:rPr>
        <w:t>CIPM : Commission Interne de Passation des Marchés</w:t>
      </w:r>
    </w:p>
    <w:p w:rsidR="003A7DB3" w:rsidRDefault="000960B1">
      <w:pPr>
        <w:widowControl w:val="0"/>
        <w:autoSpaceDE w:val="0"/>
        <w:spacing w:after="60" w:line="360" w:lineRule="auto"/>
        <w:ind w:right="-7"/>
        <w:rPr>
          <w:rFonts w:ascii="Arial" w:hAnsi="Arial" w:cs="Arial"/>
          <w:bCs/>
          <w:spacing w:val="36"/>
          <w:w w:val="80"/>
          <w:position w:val="-1"/>
          <w:sz w:val="20"/>
          <w:szCs w:val="20"/>
        </w:rPr>
      </w:pPr>
      <w:r>
        <w:rPr>
          <w:rFonts w:ascii="Arial" w:hAnsi="Arial" w:cs="Arial"/>
          <w:bCs/>
          <w:spacing w:val="36"/>
          <w:w w:val="80"/>
          <w:position w:val="-1"/>
          <w:sz w:val="20"/>
          <w:szCs w:val="20"/>
        </w:rPr>
        <w:t>CCCM : Commission Centrale de Contrôles des Marchés Publics</w:t>
      </w:r>
    </w:p>
    <w:p w:rsidR="003A7DB3" w:rsidRDefault="000960B1">
      <w:pPr>
        <w:widowControl w:val="0"/>
        <w:autoSpaceDE w:val="0"/>
        <w:spacing w:after="60" w:line="360" w:lineRule="auto"/>
        <w:ind w:right="-7"/>
        <w:rPr>
          <w:rFonts w:ascii="Arial" w:hAnsi="Arial" w:cs="Arial"/>
          <w:bCs/>
          <w:spacing w:val="36"/>
          <w:w w:val="80"/>
          <w:position w:val="-1"/>
          <w:sz w:val="20"/>
          <w:szCs w:val="20"/>
        </w:rPr>
      </w:pPr>
      <w:r>
        <w:rPr>
          <w:rFonts w:ascii="Arial" w:hAnsi="Arial" w:cs="Arial"/>
          <w:bCs/>
          <w:spacing w:val="36"/>
          <w:w w:val="80"/>
          <w:position w:val="-1"/>
          <w:sz w:val="20"/>
          <w:szCs w:val="20"/>
        </w:rPr>
        <w:t>CSPM : Commission Spéciale de Passation de Marchés Publics</w:t>
      </w:r>
    </w:p>
    <w:p w:rsidR="003A7DB3" w:rsidRDefault="000960B1">
      <w:pPr>
        <w:widowControl w:val="0"/>
        <w:autoSpaceDE w:val="0"/>
        <w:spacing w:after="60" w:line="360" w:lineRule="auto"/>
        <w:ind w:right="-7"/>
        <w:rPr>
          <w:rFonts w:ascii="Arial" w:hAnsi="Arial" w:cs="Arial"/>
          <w:bCs/>
          <w:spacing w:val="36"/>
          <w:w w:val="80"/>
          <w:position w:val="-1"/>
          <w:sz w:val="20"/>
          <w:szCs w:val="20"/>
        </w:rPr>
      </w:pPr>
      <w:r>
        <w:rPr>
          <w:rFonts w:ascii="Arial" w:hAnsi="Arial" w:cs="Arial"/>
          <w:bCs/>
          <w:spacing w:val="36"/>
          <w:w w:val="80"/>
          <w:position w:val="-1"/>
          <w:sz w:val="20"/>
          <w:szCs w:val="20"/>
        </w:rPr>
        <w:t>CDPM : Commission Départementa</w:t>
      </w:r>
      <w:r>
        <w:rPr>
          <w:rFonts w:ascii="Arial" w:hAnsi="Arial" w:cs="Arial"/>
          <w:bCs/>
          <w:spacing w:val="36"/>
          <w:w w:val="80"/>
          <w:position w:val="-1"/>
          <w:sz w:val="20"/>
          <w:szCs w:val="20"/>
        </w:rPr>
        <w:t>le de Passation des Marchés Publics</w:t>
      </w:r>
    </w:p>
    <w:p w:rsidR="003A7DB3" w:rsidRDefault="000960B1">
      <w:pPr>
        <w:widowControl w:val="0"/>
        <w:autoSpaceDE w:val="0"/>
        <w:spacing w:after="60" w:line="360" w:lineRule="auto"/>
        <w:ind w:left="720" w:right="-7" w:hanging="720"/>
        <w:rPr>
          <w:rFonts w:ascii="Arial" w:hAnsi="Arial" w:cs="Arial"/>
          <w:bCs/>
          <w:spacing w:val="36"/>
          <w:w w:val="80"/>
          <w:position w:val="-1"/>
          <w:sz w:val="20"/>
          <w:szCs w:val="20"/>
        </w:rPr>
      </w:pPr>
      <w:r>
        <w:rPr>
          <w:rFonts w:ascii="Arial" w:hAnsi="Arial" w:cs="Arial"/>
          <w:bCs/>
          <w:spacing w:val="36"/>
          <w:w w:val="80"/>
          <w:position w:val="-1"/>
          <w:sz w:val="20"/>
          <w:szCs w:val="20"/>
        </w:rPr>
        <w:t>DTAO : Dossier Type d’Appel d’Offres</w:t>
      </w:r>
    </w:p>
    <w:p w:rsidR="003A7DB3" w:rsidRDefault="000960B1">
      <w:pPr>
        <w:widowControl w:val="0"/>
        <w:autoSpaceDE w:val="0"/>
        <w:spacing w:after="60" w:line="360" w:lineRule="auto"/>
        <w:ind w:right="-7"/>
        <w:rPr>
          <w:rFonts w:ascii="Arial" w:hAnsi="Arial" w:cs="Arial"/>
          <w:bCs/>
          <w:spacing w:val="36"/>
          <w:w w:val="80"/>
          <w:position w:val="-1"/>
          <w:sz w:val="20"/>
          <w:szCs w:val="20"/>
          <w:lang w:val="zh-CN"/>
        </w:rPr>
      </w:pPr>
      <w:r>
        <w:rPr>
          <w:rFonts w:ascii="Arial" w:hAnsi="Arial" w:cs="Arial"/>
          <w:bCs/>
          <w:spacing w:val="36"/>
          <w:w w:val="80"/>
          <w:position w:val="-1"/>
          <w:sz w:val="20"/>
          <w:szCs w:val="20"/>
          <w:lang w:val="zh-CN"/>
        </w:rPr>
        <w:t>DAO : Dossier d’Appels d’Offres</w:t>
      </w: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widowControl w:val="0"/>
        <w:tabs>
          <w:tab w:val="left" w:pos="5820"/>
        </w:tabs>
        <w:autoSpaceDE w:val="0"/>
        <w:spacing w:after="120" w:line="360" w:lineRule="auto"/>
        <w:jc w:val="both"/>
        <w:rPr>
          <w:rFonts w:ascii="Arial" w:hAnsi="Arial" w:cs="Arial"/>
          <w:b/>
          <w:bCs/>
          <w:caps/>
          <w:spacing w:val="36"/>
          <w:w w:val="80"/>
          <w:position w:val="-1"/>
          <w:sz w:val="20"/>
          <w:szCs w:val="20"/>
        </w:rPr>
      </w:pPr>
    </w:p>
    <w:p w:rsidR="003A7DB3" w:rsidRDefault="003A7DB3">
      <w:pPr>
        <w:widowControl w:val="0"/>
        <w:tabs>
          <w:tab w:val="left" w:pos="5820"/>
        </w:tabs>
        <w:autoSpaceDE w:val="0"/>
        <w:spacing w:after="120" w:line="360" w:lineRule="auto"/>
        <w:jc w:val="both"/>
        <w:rPr>
          <w:rFonts w:ascii="Arial" w:hAnsi="Arial" w:cs="Arial"/>
          <w:sz w:val="20"/>
          <w:szCs w:val="20"/>
        </w:rPr>
      </w:pPr>
    </w:p>
    <w:p w:rsidR="003A7DB3" w:rsidRDefault="003A7DB3">
      <w:pPr>
        <w:spacing w:before="120" w:after="120"/>
        <w:ind w:left="567" w:right="170"/>
        <w:jc w:val="both"/>
        <w:rPr>
          <w:rFonts w:ascii="Arial Narrow" w:hAnsi="Arial Narrow"/>
          <w:b/>
          <w:color w:val="000000"/>
          <w:sz w:val="20"/>
          <w:szCs w:val="20"/>
        </w:rPr>
      </w:pPr>
    </w:p>
    <w:p w:rsidR="003A7DB3" w:rsidRDefault="000960B1">
      <w:pPr>
        <w:spacing w:before="120" w:after="120"/>
        <w:ind w:left="567" w:right="170"/>
        <w:jc w:val="both"/>
        <w:rPr>
          <w:rFonts w:ascii="Arial Narrow" w:hAnsi="Arial Narrow"/>
          <w:b/>
          <w:color w:val="000000"/>
          <w:sz w:val="20"/>
          <w:szCs w:val="20"/>
        </w:rPr>
      </w:pPr>
      <w:r>
        <w:rPr>
          <w:rFonts w:ascii="Arial Narrow" w:hAnsi="Arial Narrow"/>
          <w:b/>
          <w:color w:val="000000"/>
          <w:sz w:val="20"/>
          <w:szCs w:val="20"/>
        </w:rPr>
        <w:lastRenderedPageBreak/>
        <w:t>SOMMAIRE DU DOSSIER D’APPEL D’OFFRES</w:t>
      </w:r>
    </w:p>
    <w:p w:rsidR="003A7DB3" w:rsidRDefault="003A7DB3">
      <w:pPr>
        <w:spacing w:before="120" w:after="120"/>
        <w:ind w:left="567" w:right="170"/>
        <w:jc w:val="both"/>
        <w:rPr>
          <w:rFonts w:ascii="Arial Narrow" w:hAnsi="Arial Narrow"/>
          <w:color w:val="000000"/>
          <w:sz w:val="20"/>
          <w:szCs w:val="20"/>
        </w:rPr>
      </w:pPr>
    </w:p>
    <w:p w:rsidR="003A7DB3" w:rsidRDefault="000960B1">
      <w:pPr>
        <w:pStyle w:val="Paragraphedeliste1"/>
        <w:numPr>
          <w:ilvl w:val="0"/>
          <w:numId w:val="11"/>
        </w:numPr>
        <w:suppressAutoHyphens w:val="0"/>
        <w:autoSpaceDN/>
        <w:spacing w:before="200" w:after="0" w:line="360" w:lineRule="auto"/>
        <w:ind w:hanging="1002"/>
        <w:contextualSpacing/>
        <w:jc w:val="both"/>
        <w:textAlignment w:val="auto"/>
        <w:rPr>
          <w:rFonts w:ascii="Arial Narrow" w:hAnsi="Arial Narrow"/>
          <w:b/>
          <w:sz w:val="20"/>
          <w:szCs w:val="20"/>
        </w:rPr>
      </w:pPr>
      <w:r>
        <w:rPr>
          <w:rFonts w:ascii="Arial Narrow" w:hAnsi="Arial Narrow"/>
          <w:b/>
          <w:sz w:val="20"/>
          <w:szCs w:val="20"/>
        </w:rPr>
        <w:t>: AVIS D’APPEL D’OFFRES (AAO) ;</w:t>
      </w:r>
    </w:p>
    <w:p w:rsidR="003A7DB3" w:rsidRDefault="000960B1">
      <w:pPr>
        <w:pStyle w:val="Paragraphedeliste1"/>
        <w:numPr>
          <w:ilvl w:val="0"/>
          <w:numId w:val="11"/>
        </w:numPr>
        <w:suppressAutoHyphens w:val="0"/>
        <w:autoSpaceDN/>
        <w:spacing w:before="200" w:after="0" w:line="360" w:lineRule="auto"/>
        <w:ind w:hanging="1002"/>
        <w:contextualSpacing/>
        <w:jc w:val="both"/>
        <w:textAlignment w:val="auto"/>
        <w:rPr>
          <w:rFonts w:ascii="Arial Narrow" w:hAnsi="Arial Narrow"/>
          <w:b/>
          <w:sz w:val="20"/>
          <w:szCs w:val="20"/>
        </w:rPr>
      </w:pPr>
      <w:r>
        <w:rPr>
          <w:rFonts w:ascii="Arial Narrow" w:hAnsi="Arial Narrow"/>
          <w:b/>
          <w:sz w:val="20"/>
          <w:szCs w:val="20"/>
        </w:rPr>
        <w:t>: REGLEMENT GENERAL DE L’APPEL D’OFFRES (RGAO) ;</w:t>
      </w:r>
    </w:p>
    <w:p w:rsidR="003A7DB3" w:rsidRDefault="000960B1">
      <w:pPr>
        <w:pStyle w:val="Paragraphedeliste1"/>
        <w:numPr>
          <w:ilvl w:val="0"/>
          <w:numId w:val="11"/>
        </w:numPr>
        <w:suppressAutoHyphens w:val="0"/>
        <w:autoSpaceDN/>
        <w:spacing w:before="200" w:after="0" w:line="360" w:lineRule="auto"/>
        <w:ind w:hanging="1002"/>
        <w:contextualSpacing/>
        <w:jc w:val="both"/>
        <w:textAlignment w:val="auto"/>
        <w:rPr>
          <w:rFonts w:ascii="Arial Narrow" w:hAnsi="Arial Narrow"/>
          <w:b/>
          <w:sz w:val="20"/>
          <w:szCs w:val="20"/>
        </w:rPr>
      </w:pPr>
      <w:r>
        <w:rPr>
          <w:rFonts w:ascii="Arial Narrow" w:hAnsi="Arial Narrow"/>
          <w:b/>
          <w:sz w:val="20"/>
          <w:szCs w:val="20"/>
        </w:rPr>
        <w:t xml:space="preserve">: REGLEMENT </w:t>
      </w:r>
      <w:r>
        <w:rPr>
          <w:rFonts w:ascii="Arial Narrow" w:hAnsi="Arial Narrow"/>
          <w:b/>
          <w:sz w:val="20"/>
          <w:szCs w:val="20"/>
        </w:rPr>
        <w:t>PARTICULIER DE L’APPEL D’OFFRES (RPAO) ;</w:t>
      </w:r>
    </w:p>
    <w:p w:rsidR="003A7DB3" w:rsidRDefault="000960B1">
      <w:pPr>
        <w:pStyle w:val="Paragraphedeliste1"/>
        <w:numPr>
          <w:ilvl w:val="0"/>
          <w:numId w:val="11"/>
        </w:numPr>
        <w:suppressAutoHyphens w:val="0"/>
        <w:autoSpaceDN/>
        <w:spacing w:before="200" w:after="0" w:line="360" w:lineRule="auto"/>
        <w:ind w:hanging="1002"/>
        <w:contextualSpacing/>
        <w:jc w:val="both"/>
        <w:textAlignment w:val="auto"/>
        <w:rPr>
          <w:rFonts w:ascii="Arial Narrow" w:hAnsi="Arial Narrow"/>
          <w:b/>
          <w:sz w:val="20"/>
          <w:szCs w:val="20"/>
        </w:rPr>
      </w:pPr>
      <w:r>
        <w:rPr>
          <w:rFonts w:ascii="Arial Narrow" w:hAnsi="Arial Narrow"/>
          <w:b/>
          <w:sz w:val="20"/>
          <w:szCs w:val="20"/>
        </w:rPr>
        <w:t>: CAHIER DES CLAUSES ADMINISTRATIVES PARTICULIERES (CCAP) ;</w:t>
      </w:r>
    </w:p>
    <w:p w:rsidR="003A7DB3" w:rsidRDefault="000960B1">
      <w:pPr>
        <w:pStyle w:val="Paragraphedeliste1"/>
        <w:numPr>
          <w:ilvl w:val="0"/>
          <w:numId w:val="11"/>
        </w:numPr>
        <w:suppressAutoHyphens w:val="0"/>
        <w:autoSpaceDN/>
        <w:spacing w:before="200" w:after="0" w:line="360" w:lineRule="auto"/>
        <w:ind w:hanging="1002"/>
        <w:contextualSpacing/>
        <w:jc w:val="both"/>
        <w:textAlignment w:val="auto"/>
        <w:rPr>
          <w:rFonts w:ascii="Arial Narrow" w:hAnsi="Arial Narrow"/>
          <w:b/>
          <w:sz w:val="20"/>
          <w:szCs w:val="20"/>
        </w:rPr>
      </w:pPr>
      <w:r>
        <w:rPr>
          <w:rFonts w:ascii="Arial Narrow" w:hAnsi="Arial Narrow"/>
          <w:b/>
          <w:sz w:val="20"/>
          <w:szCs w:val="20"/>
        </w:rPr>
        <w:t>: CAHIER DES CLAUSES TECHNIQUES PARTICULIERES (CCTP) ;</w:t>
      </w:r>
    </w:p>
    <w:p w:rsidR="003A7DB3" w:rsidRDefault="000960B1">
      <w:pPr>
        <w:pStyle w:val="Paragraphedeliste1"/>
        <w:numPr>
          <w:ilvl w:val="0"/>
          <w:numId w:val="11"/>
        </w:numPr>
        <w:suppressAutoHyphens w:val="0"/>
        <w:autoSpaceDN/>
        <w:spacing w:before="200" w:after="0" w:line="360" w:lineRule="auto"/>
        <w:ind w:hanging="1002"/>
        <w:contextualSpacing/>
        <w:jc w:val="both"/>
        <w:textAlignment w:val="auto"/>
        <w:rPr>
          <w:rFonts w:ascii="Arial Narrow" w:hAnsi="Arial Narrow"/>
          <w:b/>
          <w:sz w:val="20"/>
          <w:szCs w:val="20"/>
        </w:rPr>
      </w:pPr>
      <w:r>
        <w:rPr>
          <w:rFonts w:ascii="Arial Narrow" w:hAnsi="Arial Narrow"/>
          <w:b/>
          <w:sz w:val="20"/>
          <w:szCs w:val="20"/>
        </w:rPr>
        <w:t>: CADRE DU BORDEREAU DES PRIX UNITAIRES ;</w:t>
      </w:r>
    </w:p>
    <w:p w:rsidR="003A7DB3" w:rsidRDefault="000960B1">
      <w:pPr>
        <w:pStyle w:val="Paragraphedeliste1"/>
        <w:numPr>
          <w:ilvl w:val="0"/>
          <w:numId w:val="11"/>
        </w:numPr>
        <w:suppressAutoHyphens w:val="0"/>
        <w:autoSpaceDN/>
        <w:spacing w:before="200" w:after="0" w:line="360" w:lineRule="auto"/>
        <w:ind w:hanging="1002"/>
        <w:contextualSpacing/>
        <w:jc w:val="both"/>
        <w:textAlignment w:val="auto"/>
        <w:rPr>
          <w:rFonts w:ascii="Arial Narrow" w:hAnsi="Arial Narrow"/>
          <w:b/>
          <w:sz w:val="20"/>
          <w:szCs w:val="20"/>
        </w:rPr>
      </w:pPr>
      <w:r>
        <w:rPr>
          <w:rFonts w:ascii="Arial Narrow" w:hAnsi="Arial Narrow"/>
          <w:b/>
          <w:sz w:val="20"/>
          <w:szCs w:val="20"/>
        </w:rPr>
        <w:t>: CADRE DU DETAIL QUANTITATIF ET ESTIMATIF ;</w:t>
      </w:r>
    </w:p>
    <w:p w:rsidR="003A7DB3" w:rsidRDefault="000960B1">
      <w:pPr>
        <w:pStyle w:val="Paragraphedeliste1"/>
        <w:numPr>
          <w:ilvl w:val="0"/>
          <w:numId w:val="11"/>
        </w:numPr>
        <w:suppressAutoHyphens w:val="0"/>
        <w:autoSpaceDN/>
        <w:spacing w:before="200" w:after="0" w:line="360" w:lineRule="auto"/>
        <w:ind w:hanging="1002"/>
        <w:contextualSpacing/>
        <w:jc w:val="both"/>
        <w:textAlignment w:val="auto"/>
        <w:rPr>
          <w:rFonts w:ascii="Arial Narrow" w:hAnsi="Arial Narrow"/>
          <w:b/>
          <w:sz w:val="20"/>
          <w:szCs w:val="20"/>
        </w:rPr>
      </w:pPr>
      <w:r>
        <w:rPr>
          <w:rFonts w:ascii="Arial Narrow" w:hAnsi="Arial Narrow"/>
          <w:b/>
          <w:sz w:val="20"/>
          <w:szCs w:val="20"/>
        </w:rPr>
        <w:t>: CADRE DU SO</w:t>
      </w:r>
      <w:r>
        <w:rPr>
          <w:rFonts w:ascii="Arial Narrow" w:hAnsi="Arial Narrow"/>
          <w:b/>
          <w:sz w:val="20"/>
          <w:szCs w:val="20"/>
        </w:rPr>
        <w:t>US DETAIL DES PRIX UNITAIRES ;</w:t>
      </w:r>
    </w:p>
    <w:p w:rsidR="003A7DB3" w:rsidRDefault="000960B1">
      <w:pPr>
        <w:pStyle w:val="Paragraphedeliste1"/>
        <w:numPr>
          <w:ilvl w:val="0"/>
          <w:numId w:val="11"/>
        </w:numPr>
        <w:suppressAutoHyphens w:val="0"/>
        <w:autoSpaceDN/>
        <w:spacing w:before="200" w:after="0" w:line="360" w:lineRule="auto"/>
        <w:ind w:hanging="1002"/>
        <w:contextualSpacing/>
        <w:jc w:val="both"/>
        <w:textAlignment w:val="auto"/>
        <w:rPr>
          <w:rFonts w:ascii="Arial Narrow" w:hAnsi="Arial Narrow"/>
          <w:b/>
          <w:sz w:val="20"/>
          <w:szCs w:val="20"/>
        </w:rPr>
      </w:pPr>
      <w:r>
        <w:rPr>
          <w:rFonts w:ascii="Arial Narrow" w:hAnsi="Arial Narrow"/>
          <w:b/>
          <w:sz w:val="20"/>
          <w:szCs w:val="20"/>
        </w:rPr>
        <w:t>: MODELE DE LETTRE COMMANDE ;</w:t>
      </w:r>
    </w:p>
    <w:p w:rsidR="003A7DB3" w:rsidRDefault="000960B1">
      <w:pPr>
        <w:pStyle w:val="Paragraphedeliste1"/>
        <w:numPr>
          <w:ilvl w:val="0"/>
          <w:numId w:val="11"/>
        </w:numPr>
        <w:suppressAutoHyphens w:val="0"/>
        <w:autoSpaceDN/>
        <w:spacing w:after="0" w:line="360" w:lineRule="auto"/>
        <w:ind w:hanging="1002"/>
        <w:contextualSpacing/>
        <w:jc w:val="both"/>
        <w:textAlignment w:val="auto"/>
        <w:rPr>
          <w:rFonts w:ascii="Arial Narrow" w:hAnsi="Arial Narrow"/>
          <w:b/>
          <w:sz w:val="20"/>
          <w:szCs w:val="20"/>
        </w:rPr>
      </w:pPr>
      <w:r>
        <w:rPr>
          <w:rFonts w:ascii="Arial Narrow" w:hAnsi="Arial Narrow"/>
          <w:b/>
          <w:sz w:val="20"/>
          <w:szCs w:val="20"/>
        </w:rPr>
        <w:t xml:space="preserve">: MODÈLES OU FORMULAIRES TYPES DES PIÈCES À UTILISER PAR LES SOUMISSIONNAIRES : </w:t>
      </w:r>
    </w:p>
    <w:p w:rsidR="003A7DB3" w:rsidRDefault="000960B1">
      <w:pPr>
        <w:pStyle w:val="Paragraphedeliste1"/>
        <w:spacing w:line="360" w:lineRule="auto"/>
        <w:ind w:left="709"/>
        <w:jc w:val="both"/>
        <w:rPr>
          <w:rFonts w:ascii="Arial Narrow" w:hAnsi="Arial Narrow"/>
          <w:b/>
          <w:sz w:val="20"/>
          <w:szCs w:val="20"/>
        </w:rPr>
      </w:pPr>
      <w:r>
        <w:rPr>
          <w:rFonts w:ascii="Arial Narrow" w:hAnsi="Arial Narrow"/>
          <w:b/>
          <w:sz w:val="20"/>
          <w:szCs w:val="20"/>
        </w:rPr>
        <w:t>Annexe n° 1: Modèle Déclaration d’intention de soumissionner</w:t>
      </w:r>
    </w:p>
    <w:p w:rsidR="003A7DB3" w:rsidRDefault="000960B1">
      <w:pPr>
        <w:pStyle w:val="Paragraphedeliste1"/>
        <w:spacing w:line="360" w:lineRule="auto"/>
        <w:ind w:left="709"/>
        <w:jc w:val="both"/>
        <w:rPr>
          <w:rFonts w:ascii="Arial Narrow" w:hAnsi="Arial Narrow"/>
          <w:b/>
          <w:sz w:val="20"/>
          <w:szCs w:val="20"/>
        </w:rPr>
      </w:pPr>
      <w:r>
        <w:rPr>
          <w:rFonts w:ascii="Arial Narrow" w:hAnsi="Arial Narrow"/>
          <w:b/>
          <w:sz w:val="20"/>
          <w:szCs w:val="20"/>
        </w:rPr>
        <w:t>Annexe n° 2: Modèle de soumission</w:t>
      </w:r>
    </w:p>
    <w:p w:rsidR="003A7DB3" w:rsidRDefault="000960B1">
      <w:pPr>
        <w:pStyle w:val="Paragraphedeliste1"/>
        <w:spacing w:line="360" w:lineRule="auto"/>
        <w:ind w:left="709"/>
        <w:jc w:val="both"/>
        <w:rPr>
          <w:rFonts w:ascii="Arial Narrow" w:hAnsi="Arial Narrow"/>
          <w:b/>
          <w:sz w:val="20"/>
          <w:szCs w:val="20"/>
        </w:rPr>
      </w:pPr>
      <w:r>
        <w:rPr>
          <w:rFonts w:ascii="Arial Narrow" w:hAnsi="Arial Narrow"/>
          <w:b/>
          <w:sz w:val="20"/>
          <w:szCs w:val="20"/>
        </w:rPr>
        <w:t>Annexe n° 3: Modèle</w:t>
      </w:r>
      <w:r>
        <w:rPr>
          <w:rFonts w:ascii="Arial Narrow" w:hAnsi="Arial Narrow"/>
          <w:b/>
          <w:sz w:val="20"/>
          <w:szCs w:val="20"/>
        </w:rPr>
        <w:t xml:space="preserve"> de caution de soumission</w:t>
      </w:r>
    </w:p>
    <w:p w:rsidR="003A7DB3" w:rsidRDefault="000960B1">
      <w:pPr>
        <w:pStyle w:val="Paragraphedeliste1"/>
        <w:spacing w:line="360" w:lineRule="auto"/>
        <w:ind w:left="709"/>
        <w:jc w:val="both"/>
        <w:rPr>
          <w:rFonts w:ascii="Arial Narrow" w:hAnsi="Arial Narrow"/>
          <w:b/>
          <w:sz w:val="20"/>
          <w:szCs w:val="20"/>
        </w:rPr>
      </w:pPr>
      <w:r>
        <w:rPr>
          <w:rFonts w:ascii="Arial Narrow" w:hAnsi="Arial Narrow"/>
          <w:b/>
          <w:sz w:val="20"/>
          <w:szCs w:val="20"/>
        </w:rPr>
        <w:t>Annexe n° 4: Modèle de cautionnement définitif</w:t>
      </w:r>
    </w:p>
    <w:p w:rsidR="003A7DB3" w:rsidRDefault="000960B1">
      <w:pPr>
        <w:pStyle w:val="Paragraphedeliste1"/>
        <w:spacing w:line="360" w:lineRule="auto"/>
        <w:ind w:left="709"/>
        <w:jc w:val="both"/>
        <w:rPr>
          <w:rFonts w:ascii="Arial Narrow" w:hAnsi="Arial Narrow"/>
          <w:b/>
          <w:sz w:val="20"/>
          <w:szCs w:val="20"/>
        </w:rPr>
      </w:pPr>
      <w:r>
        <w:rPr>
          <w:rFonts w:ascii="Arial Narrow" w:hAnsi="Arial Narrow"/>
          <w:b/>
          <w:sz w:val="20"/>
          <w:szCs w:val="20"/>
        </w:rPr>
        <w:t>Annexe n° 5: Modèle de caution d'avance de démarrage</w:t>
      </w:r>
    </w:p>
    <w:p w:rsidR="003A7DB3" w:rsidRDefault="000960B1">
      <w:pPr>
        <w:pStyle w:val="Paragraphedeliste1"/>
        <w:spacing w:line="360" w:lineRule="auto"/>
        <w:ind w:left="709"/>
        <w:jc w:val="both"/>
        <w:rPr>
          <w:rFonts w:ascii="Arial Narrow" w:hAnsi="Arial Narrow"/>
          <w:b/>
          <w:sz w:val="20"/>
          <w:szCs w:val="20"/>
        </w:rPr>
      </w:pPr>
      <w:r>
        <w:rPr>
          <w:rFonts w:ascii="Arial Narrow" w:hAnsi="Arial Narrow"/>
          <w:b/>
          <w:sz w:val="20"/>
          <w:szCs w:val="20"/>
        </w:rPr>
        <w:t xml:space="preserve">Annexe n°6 : Modèle de caution de bonne exécution (retenue de garantie) </w:t>
      </w:r>
    </w:p>
    <w:p w:rsidR="003A7DB3" w:rsidRDefault="000960B1">
      <w:pPr>
        <w:pStyle w:val="Paragraphedeliste1"/>
        <w:spacing w:line="360" w:lineRule="auto"/>
        <w:ind w:left="709"/>
        <w:jc w:val="both"/>
        <w:rPr>
          <w:rFonts w:ascii="Arial Narrow" w:hAnsi="Arial Narrow"/>
          <w:b/>
          <w:sz w:val="20"/>
          <w:szCs w:val="20"/>
        </w:rPr>
      </w:pPr>
      <w:r>
        <w:rPr>
          <w:rFonts w:ascii="Arial Narrow" w:hAnsi="Arial Narrow"/>
          <w:b/>
          <w:sz w:val="20"/>
          <w:szCs w:val="20"/>
        </w:rPr>
        <w:t>Annexe n°7 : Modèle de Lettre de soumission de la proposi</w:t>
      </w:r>
      <w:r>
        <w:rPr>
          <w:rFonts w:ascii="Arial Narrow" w:hAnsi="Arial Narrow"/>
          <w:b/>
          <w:sz w:val="20"/>
          <w:szCs w:val="20"/>
        </w:rPr>
        <w:t>tion technique</w:t>
      </w:r>
    </w:p>
    <w:p w:rsidR="003A7DB3" w:rsidRDefault="000960B1">
      <w:pPr>
        <w:pStyle w:val="Paragraphedeliste1"/>
        <w:spacing w:line="360" w:lineRule="auto"/>
        <w:ind w:left="709"/>
        <w:jc w:val="both"/>
        <w:rPr>
          <w:rFonts w:ascii="Arial Narrow" w:hAnsi="Arial Narrow"/>
          <w:b/>
          <w:sz w:val="20"/>
          <w:szCs w:val="20"/>
        </w:rPr>
      </w:pPr>
      <w:r>
        <w:rPr>
          <w:rFonts w:ascii="Arial Narrow" w:hAnsi="Arial Narrow"/>
          <w:b/>
          <w:sz w:val="20"/>
          <w:szCs w:val="20"/>
        </w:rPr>
        <w:t>Annexe n° 8: Modèle de Cadre du planning</w:t>
      </w:r>
    </w:p>
    <w:p w:rsidR="003A7DB3" w:rsidRDefault="000960B1">
      <w:pPr>
        <w:pStyle w:val="Paragraphedeliste1"/>
        <w:spacing w:line="360" w:lineRule="auto"/>
        <w:ind w:left="709"/>
        <w:jc w:val="both"/>
        <w:rPr>
          <w:rFonts w:ascii="Arial Narrow" w:hAnsi="Arial Narrow"/>
          <w:b/>
          <w:sz w:val="20"/>
          <w:szCs w:val="20"/>
        </w:rPr>
      </w:pPr>
      <w:r>
        <w:rPr>
          <w:rFonts w:ascii="Arial Narrow" w:hAnsi="Arial Narrow"/>
          <w:b/>
          <w:sz w:val="20"/>
          <w:szCs w:val="20"/>
        </w:rPr>
        <w:t>Annexe n° 9: Modèle de liste de personnels à mobiliser</w:t>
      </w:r>
    </w:p>
    <w:p w:rsidR="003A7DB3" w:rsidRDefault="000960B1">
      <w:pPr>
        <w:spacing w:line="360" w:lineRule="auto"/>
        <w:ind w:left="709"/>
        <w:jc w:val="both"/>
        <w:rPr>
          <w:rFonts w:ascii="Arial Narrow" w:hAnsi="Arial Narrow"/>
          <w:b/>
          <w:sz w:val="20"/>
          <w:szCs w:val="20"/>
        </w:rPr>
      </w:pPr>
      <w:r>
        <w:rPr>
          <w:rFonts w:ascii="Arial Narrow" w:hAnsi="Arial Narrow"/>
          <w:b/>
          <w:sz w:val="20"/>
          <w:szCs w:val="20"/>
        </w:rPr>
        <w:t>Annexe n° 10: Modèle de fiches de prestations susceptibles d'être sous traitées</w:t>
      </w:r>
    </w:p>
    <w:p w:rsidR="003A7DB3" w:rsidRDefault="000960B1">
      <w:pPr>
        <w:spacing w:line="360" w:lineRule="auto"/>
        <w:ind w:left="709"/>
        <w:jc w:val="both"/>
        <w:rPr>
          <w:rFonts w:ascii="Arial Narrow" w:hAnsi="Arial Narrow"/>
          <w:b/>
          <w:sz w:val="20"/>
          <w:szCs w:val="20"/>
        </w:rPr>
      </w:pPr>
      <w:r>
        <w:rPr>
          <w:rFonts w:ascii="Arial Narrow" w:hAnsi="Arial Narrow"/>
          <w:b/>
          <w:sz w:val="20"/>
          <w:szCs w:val="20"/>
        </w:rPr>
        <w:t>Annexe n° 11: Modèle de CV de personnels à mobiliser ;</w:t>
      </w:r>
    </w:p>
    <w:p w:rsidR="003A7DB3" w:rsidRDefault="000960B1">
      <w:pPr>
        <w:pStyle w:val="Paragraphedeliste1"/>
        <w:numPr>
          <w:ilvl w:val="0"/>
          <w:numId w:val="11"/>
        </w:numPr>
        <w:suppressAutoHyphens w:val="0"/>
        <w:autoSpaceDN/>
        <w:spacing w:before="200" w:after="0" w:line="360" w:lineRule="auto"/>
        <w:ind w:left="1276" w:hanging="927"/>
        <w:contextualSpacing/>
        <w:jc w:val="both"/>
        <w:textAlignment w:val="auto"/>
        <w:rPr>
          <w:rFonts w:ascii="Arial Narrow" w:hAnsi="Arial Narrow"/>
          <w:b/>
          <w:sz w:val="20"/>
          <w:szCs w:val="20"/>
        </w:rPr>
      </w:pPr>
      <w:r>
        <w:rPr>
          <w:rFonts w:ascii="Arial Narrow" w:hAnsi="Arial Narrow"/>
          <w:b/>
          <w:sz w:val="20"/>
          <w:szCs w:val="20"/>
        </w:rPr>
        <w:t>: Le formu</w:t>
      </w:r>
      <w:r>
        <w:rPr>
          <w:rFonts w:ascii="Arial Narrow" w:hAnsi="Arial Narrow"/>
          <w:b/>
          <w:sz w:val="20"/>
          <w:szCs w:val="20"/>
        </w:rPr>
        <w:t>laire de la Charte d’Intégrité ;</w:t>
      </w:r>
    </w:p>
    <w:p w:rsidR="003A7DB3" w:rsidRDefault="000960B1">
      <w:pPr>
        <w:pStyle w:val="Paragraphedeliste1"/>
        <w:numPr>
          <w:ilvl w:val="0"/>
          <w:numId w:val="11"/>
        </w:numPr>
        <w:suppressAutoHyphens w:val="0"/>
        <w:autoSpaceDN/>
        <w:spacing w:before="200" w:after="0" w:line="360" w:lineRule="auto"/>
        <w:ind w:left="1276" w:hanging="927"/>
        <w:contextualSpacing/>
        <w:jc w:val="both"/>
        <w:textAlignment w:val="auto"/>
        <w:rPr>
          <w:rFonts w:ascii="Arial Narrow" w:hAnsi="Arial Narrow"/>
          <w:b/>
          <w:sz w:val="20"/>
          <w:szCs w:val="20"/>
        </w:rPr>
      </w:pPr>
      <w:r>
        <w:rPr>
          <w:rFonts w:ascii="Arial Narrow" w:hAnsi="Arial Narrow"/>
          <w:b/>
          <w:sz w:val="20"/>
          <w:szCs w:val="20"/>
        </w:rPr>
        <w:t xml:space="preserve">: Le formulaire de la Déclaration d’engagement social et Environnemental ; </w:t>
      </w:r>
    </w:p>
    <w:p w:rsidR="003A7DB3" w:rsidRDefault="000960B1">
      <w:pPr>
        <w:pStyle w:val="Paragraphedeliste1"/>
        <w:numPr>
          <w:ilvl w:val="0"/>
          <w:numId w:val="11"/>
        </w:numPr>
        <w:suppressAutoHyphens w:val="0"/>
        <w:autoSpaceDN/>
        <w:spacing w:before="200" w:after="0" w:line="360" w:lineRule="auto"/>
        <w:ind w:left="1276" w:hanging="927"/>
        <w:contextualSpacing/>
        <w:jc w:val="both"/>
        <w:textAlignment w:val="auto"/>
        <w:rPr>
          <w:rFonts w:ascii="Arial Narrow" w:hAnsi="Arial Narrow"/>
          <w:b/>
          <w:sz w:val="20"/>
          <w:szCs w:val="20"/>
        </w:rPr>
      </w:pPr>
      <w:r>
        <w:rPr>
          <w:rFonts w:ascii="Arial Narrow" w:hAnsi="Arial Narrow"/>
          <w:b/>
          <w:sz w:val="20"/>
          <w:szCs w:val="20"/>
        </w:rPr>
        <w:t>: Le Visa de maturité ou Justificatifs des études préalables ;</w:t>
      </w:r>
      <w:r>
        <w:rPr>
          <w:b/>
          <w:bCs/>
          <w:iCs/>
          <w:sz w:val="20"/>
          <w:szCs w:val="20"/>
        </w:rPr>
        <w:t xml:space="preserve"> JAO0162 59 15 101 02 641811 523314</w:t>
      </w:r>
    </w:p>
    <w:p w:rsidR="003A7DB3" w:rsidRDefault="000960B1">
      <w:pPr>
        <w:pStyle w:val="Paragraphedeliste1"/>
        <w:numPr>
          <w:ilvl w:val="0"/>
          <w:numId w:val="11"/>
        </w:numPr>
        <w:suppressAutoHyphens w:val="0"/>
        <w:autoSpaceDN/>
        <w:spacing w:after="0" w:line="360" w:lineRule="auto"/>
        <w:ind w:left="1276" w:hanging="927"/>
        <w:contextualSpacing/>
        <w:jc w:val="both"/>
        <w:textAlignment w:val="auto"/>
        <w:rPr>
          <w:rFonts w:ascii="Arial Narrow" w:hAnsi="Arial Narrow"/>
          <w:b/>
          <w:sz w:val="20"/>
          <w:szCs w:val="20"/>
        </w:rPr>
      </w:pPr>
      <w:r>
        <w:rPr>
          <w:rFonts w:ascii="Arial Narrow" w:hAnsi="Arial Narrow"/>
          <w:b/>
          <w:sz w:val="20"/>
          <w:szCs w:val="20"/>
        </w:rPr>
        <w:t> : La Liste des établissements bancaires et organ</w:t>
      </w:r>
      <w:r>
        <w:rPr>
          <w:rFonts w:ascii="Arial Narrow" w:hAnsi="Arial Narrow"/>
          <w:b/>
          <w:sz w:val="20"/>
          <w:szCs w:val="20"/>
        </w:rPr>
        <w:t>ismes habilités à émettre des cautions dans le cadre des Marchés Publics.</w:t>
      </w:r>
    </w:p>
    <w:p w:rsidR="003A7DB3" w:rsidRDefault="003A7DB3">
      <w:pPr>
        <w:spacing w:before="120" w:after="120" w:line="360" w:lineRule="auto"/>
        <w:ind w:left="113" w:right="170"/>
        <w:jc w:val="both"/>
        <w:rPr>
          <w:rFonts w:ascii="Arial Narrow" w:hAnsi="Arial Narrow" w:cs="Arial"/>
          <w:b/>
          <w:color w:val="000000"/>
          <w:sz w:val="20"/>
          <w:szCs w:val="20"/>
        </w:rPr>
      </w:pPr>
    </w:p>
    <w:p w:rsidR="003A7DB3" w:rsidRDefault="003A7DB3">
      <w:pPr>
        <w:suppressAutoHyphens w:val="0"/>
        <w:autoSpaceDN/>
        <w:textAlignment w:val="auto"/>
        <w:rPr>
          <w:rFonts w:ascii="Arial" w:hAnsi="Arial" w:cs="Arial"/>
          <w:sz w:val="20"/>
          <w:szCs w:val="20"/>
        </w:rPr>
      </w:pPr>
    </w:p>
    <w:p w:rsidR="003A7DB3" w:rsidRDefault="003A7DB3">
      <w:pPr>
        <w:rPr>
          <w:rFonts w:ascii="Arial" w:hAnsi="Arial" w:cs="Arial"/>
          <w:sz w:val="20"/>
          <w:szCs w:val="20"/>
        </w:rPr>
      </w:pPr>
    </w:p>
    <w:p w:rsidR="003A7DB3" w:rsidRDefault="003A7DB3">
      <w:pPr>
        <w:rPr>
          <w:rFonts w:ascii="Arial" w:hAnsi="Arial" w:cs="Arial"/>
          <w:sz w:val="20"/>
          <w:szCs w:val="20"/>
        </w:rPr>
      </w:pPr>
    </w:p>
    <w:p w:rsidR="003A7DB3" w:rsidRDefault="003A7DB3">
      <w:pPr>
        <w:rPr>
          <w:rFonts w:ascii="Arial" w:hAnsi="Arial" w:cs="Arial"/>
          <w:sz w:val="20"/>
          <w:szCs w:val="20"/>
        </w:rPr>
      </w:pPr>
    </w:p>
    <w:p w:rsidR="003A7DB3" w:rsidRDefault="003A7DB3">
      <w:pPr>
        <w:rPr>
          <w:rFonts w:ascii="Arial" w:hAnsi="Arial" w:cs="Arial"/>
          <w:sz w:val="20"/>
          <w:szCs w:val="20"/>
        </w:rPr>
      </w:pPr>
    </w:p>
    <w:p w:rsidR="003A7DB3" w:rsidRDefault="003A7DB3">
      <w:pPr>
        <w:rPr>
          <w:rFonts w:ascii="Arial" w:hAnsi="Arial" w:cs="Arial"/>
          <w:sz w:val="20"/>
          <w:szCs w:val="20"/>
        </w:rPr>
      </w:pPr>
    </w:p>
    <w:p w:rsidR="003A7DB3" w:rsidRDefault="003A7DB3">
      <w:pPr>
        <w:rPr>
          <w:rFonts w:ascii="Arial" w:hAnsi="Arial" w:cs="Arial"/>
          <w:sz w:val="20"/>
          <w:szCs w:val="20"/>
        </w:rPr>
      </w:pPr>
    </w:p>
    <w:p w:rsidR="003A7DB3" w:rsidRDefault="003A7DB3">
      <w:pPr>
        <w:tabs>
          <w:tab w:val="left" w:pos="1320"/>
        </w:tabs>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suppressAutoHyphens w:val="0"/>
        <w:autoSpaceDN/>
        <w:jc w:val="both"/>
        <w:textAlignment w:val="auto"/>
        <w:rPr>
          <w:rFonts w:ascii="Arial Narrow" w:hAnsi="Arial Narrow"/>
          <w:b/>
          <w:color w:val="000000"/>
          <w:sz w:val="20"/>
          <w:szCs w:val="20"/>
        </w:rPr>
      </w:pPr>
    </w:p>
    <w:p w:rsidR="003A7DB3" w:rsidRDefault="000960B1">
      <w:pPr>
        <w:suppressAutoHyphens w:val="0"/>
        <w:autoSpaceDN/>
        <w:jc w:val="center"/>
        <w:textAlignment w:val="auto"/>
        <w:rPr>
          <w:rFonts w:ascii="Arial Narrow" w:hAnsi="Arial Narrow"/>
          <w:b/>
          <w:color w:val="000000"/>
          <w:sz w:val="20"/>
          <w:szCs w:val="20"/>
        </w:rPr>
      </w:pPr>
      <w:r>
        <w:rPr>
          <w:rFonts w:ascii="Arial Narrow" w:hAnsi="Arial Narrow"/>
          <w:b/>
          <w:color w:val="000000"/>
          <w:sz w:val="20"/>
          <w:szCs w:val="20"/>
        </w:rPr>
        <w:t>PIECE N° 1</w:t>
      </w:r>
    </w:p>
    <w:p w:rsidR="003A7DB3" w:rsidRDefault="003A7DB3">
      <w:pPr>
        <w:suppressAutoHyphens w:val="0"/>
        <w:autoSpaceDN/>
        <w:jc w:val="both"/>
        <w:textAlignment w:val="auto"/>
        <w:rPr>
          <w:rFonts w:ascii="Arial Narrow" w:hAnsi="Arial Narrow"/>
          <w:b/>
          <w:color w:val="000000"/>
          <w:sz w:val="20"/>
          <w:szCs w:val="20"/>
        </w:rPr>
      </w:pPr>
    </w:p>
    <w:p w:rsidR="003A7DB3" w:rsidRDefault="003A7DB3">
      <w:pPr>
        <w:pBdr>
          <w:top w:val="double" w:sz="6" w:space="1" w:color="auto"/>
          <w:left w:val="double" w:sz="6" w:space="1" w:color="auto"/>
          <w:bottom w:val="double" w:sz="6" w:space="1" w:color="auto"/>
          <w:right w:val="double" w:sz="6" w:space="1" w:color="auto"/>
        </w:pBdr>
        <w:shd w:val="pct10" w:color="auto" w:fill="auto"/>
        <w:suppressAutoHyphens w:val="0"/>
        <w:autoSpaceDN/>
        <w:jc w:val="both"/>
        <w:textAlignment w:val="auto"/>
        <w:rPr>
          <w:rFonts w:ascii="Arial Narrow" w:hAnsi="Arial Narrow"/>
          <w:b/>
          <w:color w:val="000000"/>
          <w:sz w:val="20"/>
          <w:szCs w:val="20"/>
        </w:rPr>
      </w:pPr>
    </w:p>
    <w:p w:rsidR="003A7DB3" w:rsidRDefault="000960B1">
      <w:pPr>
        <w:pBdr>
          <w:top w:val="double" w:sz="6" w:space="1" w:color="auto"/>
          <w:left w:val="double" w:sz="6" w:space="1" w:color="auto"/>
          <w:bottom w:val="double" w:sz="6" w:space="1" w:color="auto"/>
          <w:right w:val="double" w:sz="6" w:space="1" w:color="auto"/>
        </w:pBdr>
        <w:shd w:val="pct10" w:color="auto" w:fill="auto"/>
        <w:suppressAutoHyphens w:val="0"/>
        <w:autoSpaceDN/>
        <w:jc w:val="center"/>
        <w:textAlignment w:val="auto"/>
        <w:rPr>
          <w:rFonts w:ascii="Arial Narrow" w:hAnsi="Arial Narrow"/>
          <w:b/>
          <w:bCs/>
          <w:color w:val="000000"/>
          <w:sz w:val="20"/>
          <w:szCs w:val="20"/>
        </w:rPr>
      </w:pPr>
      <w:r>
        <w:rPr>
          <w:rFonts w:ascii="Arial Narrow" w:hAnsi="Arial Narrow"/>
          <w:b/>
          <w:bCs/>
          <w:color w:val="000000"/>
          <w:sz w:val="20"/>
          <w:szCs w:val="20"/>
        </w:rPr>
        <w:t>AVIS D'APPEL D'OFFRES</w:t>
      </w:r>
    </w:p>
    <w:p w:rsidR="003A7DB3" w:rsidRDefault="003A7DB3">
      <w:pPr>
        <w:pBdr>
          <w:top w:val="double" w:sz="6" w:space="1" w:color="auto"/>
          <w:left w:val="double" w:sz="6" w:space="1" w:color="auto"/>
          <w:bottom w:val="double" w:sz="6" w:space="1" w:color="auto"/>
          <w:right w:val="double" w:sz="6" w:space="1" w:color="auto"/>
        </w:pBdr>
        <w:shd w:val="pct10" w:color="auto" w:fill="auto"/>
        <w:suppressAutoHyphens w:val="0"/>
        <w:autoSpaceDN/>
        <w:jc w:val="both"/>
        <w:textAlignment w:val="auto"/>
        <w:rPr>
          <w:rFonts w:ascii="Arial Narrow" w:hAnsi="Arial Narrow"/>
          <w:color w:val="000000"/>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lang w:val="en-US"/>
        </w:rPr>
      </w:pPr>
    </w:p>
    <w:p w:rsidR="003A7DB3" w:rsidRDefault="000960B1">
      <w:pPr>
        <w:suppressAutoHyphens w:val="0"/>
        <w:autoSpaceDN/>
        <w:spacing w:line="360" w:lineRule="auto"/>
        <w:textAlignment w:val="auto"/>
        <w:rPr>
          <w:rFonts w:ascii="Arial" w:hAnsi="Arial" w:cs="Arial"/>
          <w:sz w:val="20"/>
          <w:szCs w:val="20"/>
          <w:lang w:val="en-US"/>
        </w:rPr>
      </w:pPr>
      <w:r>
        <w:rPr>
          <w:rFonts w:ascii="Arial" w:hAnsi="Arial" w:cs="Arial"/>
          <w:sz w:val="20"/>
          <w:szCs w:val="20"/>
          <w:lang w:val="en-US"/>
        </w:rPr>
        <w:br w:type="page"/>
      </w:r>
    </w:p>
    <w:tbl>
      <w:tblPr>
        <w:tblpPr w:leftFromText="141" w:rightFromText="141" w:horzAnchor="margin" w:tblpXSpec="center" w:tblpY="-645"/>
        <w:tblW w:w="9978" w:type="dxa"/>
        <w:tblLayout w:type="fixed"/>
        <w:tblLook w:val="04A0"/>
      </w:tblPr>
      <w:tblGrid>
        <w:gridCol w:w="3739"/>
        <w:gridCol w:w="2782"/>
        <w:gridCol w:w="3457"/>
      </w:tblGrid>
      <w:tr w:rsidR="003A7DB3">
        <w:trPr>
          <w:trHeight w:val="2472"/>
        </w:trPr>
        <w:tc>
          <w:tcPr>
            <w:tcW w:w="3739" w:type="dxa"/>
            <w:shd w:val="clear" w:color="auto" w:fill="auto"/>
          </w:tcPr>
          <w:p w:rsidR="003A7DB3" w:rsidRDefault="003A7DB3">
            <w:pPr>
              <w:keepNext/>
              <w:keepLines/>
              <w:suppressAutoHyphens w:val="0"/>
              <w:autoSpaceDN/>
              <w:jc w:val="center"/>
              <w:textAlignment w:val="auto"/>
              <w:rPr>
                <w:b/>
                <w:color w:val="262626"/>
                <w:sz w:val="20"/>
                <w:szCs w:val="20"/>
              </w:rPr>
            </w:pPr>
            <w:bookmarkStart w:id="0" w:name="_Hlk191327705"/>
          </w:p>
          <w:p w:rsidR="003A7DB3" w:rsidRDefault="003A7DB3">
            <w:pPr>
              <w:keepNext/>
              <w:keepLines/>
              <w:suppressAutoHyphens w:val="0"/>
              <w:autoSpaceDN/>
              <w:textAlignment w:val="auto"/>
              <w:rPr>
                <w:b/>
                <w:color w:val="262626"/>
                <w:sz w:val="20"/>
                <w:szCs w:val="20"/>
              </w:rPr>
            </w:pPr>
          </w:p>
          <w:p w:rsidR="003A7DB3" w:rsidRDefault="003A7DB3">
            <w:pPr>
              <w:keepNext/>
              <w:keepLines/>
              <w:suppressAutoHyphens w:val="0"/>
              <w:autoSpaceDN/>
              <w:jc w:val="center"/>
              <w:textAlignment w:val="auto"/>
              <w:rPr>
                <w:b/>
                <w:color w:val="262626"/>
                <w:sz w:val="20"/>
                <w:szCs w:val="20"/>
              </w:rPr>
            </w:pPr>
          </w:p>
          <w:p w:rsidR="003A7DB3" w:rsidRDefault="003A7DB3">
            <w:pPr>
              <w:keepNext/>
              <w:keepLines/>
              <w:suppressAutoHyphens w:val="0"/>
              <w:autoSpaceDN/>
              <w:jc w:val="center"/>
              <w:textAlignment w:val="auto"/>
              <w:rPr>
                <w:b/>
                <w:color w:val="262626"/>
                <w:sz w:val="20"/>
                <w:szCs w:val="20"/>
              </w:rPr>
            </w:pPr>
          </w:p>
          <w:p w:rsidR="003A7DB3" w:rsidRDefault="000960B1">
            <w:pPr>
              <w:keepNext/>
              <w:keepLines/>
              <w:suppressAutoHyphens w:val="0"/>
              <w:autoSpaceDN/>
              <w:textAlignment w:val="auto"/>
              <w:rPr>
                <w:b/>
                <w:color w:val="262626"/>
                <w:sz w:val="20"/>
                <w:szCs w:val="20"/>
              </w:rPr>
            </w:pPr>
            <w:r>
              <w:rPr>
                <w:b/>
                <w:color w:val="262626"/>
                <w:sz w:val="20"/>
                <w:szCs w:val="20"/>
              </w:rPr>
              <w:t>REPUBLIQUE DU CAMEROUN</w:t>
            </w:r>
          </w:p>
          <w:p w:rsidR="003A7DB3" w:rsidRDefault="000960B1">
            <w:pPr>
              <w:keepNext/>
              <w:keepLines/>
              <w:suppressAutoHyphens w:val="0"/>
              <w:autoSpaceDN/>
              <w:jc w:val="center"/>
              <w:textAlignment w:val="auto"/>
              <w:rPr>
                <w:b/>
                <w:color w:val="262626"/>
                <w:sz w:val="20"/>
                <w:szCs w:val="20"/>
              </w:rPr>
            </w:pPr>
            <w:r>
              <w:rPr>
                <w:b/>
                <w:color w:val="262626"/>
                <w:sz w:val="20"/>
                <w:szCs w:val="20"/>
              </w:rPr>
              <w:t>Paix – Travail – Patrie</w:t>
            </w:r>
          </w:p>
          <w:p w:rsidR="003A7DB3" w:rsidRDefault="000960B1">
            <w:pPr>
              <w:suppressAutoHyphens w:val="0"/>
              <w:autoSpaceDN/>
              <w:jc w:val="center"/>
              <w:textAlignment w:val="auto"/>
              <w:rPr>
                <w:b/>
                <w:color w:val="262626"/>
                <w:sz w:val="20"/>
                <w:szCs w:val="20"/>
              </w:rPr>
            </w:pPr>
            <w:r>
              <w:rPr>
                <w:b/>
                <w:color w:val="262626"/>
                <w:sz w:val="20"/>
                <w:szCs w:val="20"/>
              </w:rPr>
              <w:t>--------------</w:t>
            </w:r>
          </w:p>
          <w:p w:rsidR="003A7DB3" w:rsidRDefault="000960B1">
            <w:pPr>
              <w:keepNext/>
              <w:keepLines/>
              <w:suppressAutoHyphens w:val="0"/>
              <w:autoSpaceDN/>
              <w:jc w:val="center"/>
              <w:textAlignment w:val="auto"/>
              <w:rPr>
                <w:color w:val="262626"/>
                <w:sz w:val="20"/>
                <w:szCs w:val="20"/>
              </w:rPr>
            </w:pPr>
            <w:r>
              <w:rPr>
                <w:color w:val="262626"/>
                <w:sz w:val="20"/>
                <w:szCs w:val="20"/>
              </w:rPr>
              <w:t>REGION DU SUD</w:t>
            </w:r>
          </w:p>
          <w:p w:rsidR="003A7DB3" w:rsidRDefault="000960B1">
            <w:pPr>
              <w:keepNext/>
              <w:keepLines/>
              <w:suppressAutoHyphens w:val="0"/>
              <w:autoSpaceDN/>
              <w:jc w:val="center"/>
              <w:textAlignment w:val="auto"/>
              <w:rPr>
                <w:color w:val="262626"/>
                <w:sz w:val="20"/>
                <w:szCs w:val="20"/>
              </w:rPr>
            </w:pPr>
            <w:r>
              <w:rPr>
                <w:color w:val="262626"/>
                <w:sz w:val="20"/>
                <w:szCs w:val="20"/>
              </w:rPr>
              <w:t xml:space="preserve">---------- </w:t>
            </w:r>
          </w:p>
          <w:p w:rsidR="003A7DB3" w:rsidRDefault="000960B1">
            <w:pPr>
              <w:keepNext/>
              <w:keepLines/>
              <w:suppressAutoHyphens w:val="0"/>
              <w:autoSpaceDN/>
              <w:jc w:val="center"/>
              <w:textAlignment w:val="auto"/>
              <w:rPr>
                <w:color w:val="262626"/>
                <w:sz w:val="20"/>
                <w:szCs w:val="20"/>
              </w:rPr>
            </w:pPr>
            <w:r>
              <w:rPr>
                <w:color w:val="262626"/>
                <w:sz w:val="20"/>
                <w:szCs w:val="20"/>
              </w:rPr>
              <w:t>DEPARTEMENT DE LA MVILA</w:t>
            </w:r>
          </w:p>
          <w:p w:rsidR="003A7DB3" w:rsidRDefault="000960B1">
            <w:pPr>
              <w:keepNext/>
              <w:keepLines/>
              <w:suppressAutoHyphens w:val="0"/>
              <w:autoSpaceDN/>
              <w:jc w:val="center"/>
              <w:textAlignment w:val="auto"/>
              <w:rPr>
                <w:color w:val="262626"/>
                <w:sz w:val="20"/>
                <w:szCs w:val="20"/>
              </w:rPr>
            </w:pPr>
            <w:r>
              <w:rPr>
                <w:color w:val="262626"/>
                <w:sz w:val="20"/>
                <w:szCs w:val="20"/>
              </w:rPr>
              <w:t>-----------------</w:t>
            </w:r>
          </w:p>
          <w:p w:rsidR="003A7DB3" w:rsidRDefault="000960B1">
            <w:pPr>
              <w:keepNext/>
              <w:keepLines/>
              <w:suppressAutoHyphens w:val="0"/>
              <w:autoSpaceDN/>
              <w:jc w:val="center"/>
              <w:textAlignment w:val="auto"/>
              <w:rPr>
                <w:color w:val="262626"/>
                <w:sz w:val="20"/>
                <w:szCs w:val="20"/>
              </w:rPr>
            </w:pPr>
            <w:r>
              <w:rPr>
                <w:color w:val="262626"/>
                <w:sz w:val="20"/>
                <w:szCs w:val="20"/>
              </w:rPr>
              <w:t>COMMUNE DE BIWONG BULU</w:t>
            </w:r>
          </w:p>
          <w:p w:rsidR="003A7DB3" w:rsidRDefault="000960B1">
            <w:pPr>
              <w:suppressAutoHyphens w:val="0"/>
              <w:autoSpaceDN/>
              <w:jc w:val="center"/>
              <w:textAlignment w:val="auto"/>
              <w:rPr>
                <w:color w:val="262626"/>
                <w:sz w:val="20"/>
                <w:szCs w:val="20"/>
              </w:rPr>
            </w:pPr>
            <w:r>
              <w:rPr>
                <w:color w:val="262626"/>
                <w:sz w:val="20"/>
                <w:szCs w:val="20"/>
              </w:rPr>
              <w:t>-----------------------</w:t>
            </w:r>
          </w:p>
          <w:p w:rsidR="003A7DB3" w:rsidRDefault="000960B1">
            <w:pPr>
              <w:suppressAutoHyphens w:val="0"/>
              <w:autoSpaceDN/>
              <w:jc w:val="center"/>
              <w:textAlignment w:val="auto"/>
              <w:rPr>
                <w:sz w:val="20"/>
                <w:szCs w:val="20"/>
              </w:rPr>
            </w:pPr>
            <w:r>
              <w:rPr>
                <w:sz w:val="20"/>
                <w:szCs w:val="20"/>
              </w:rPr>
              <w:t>COMMISSION INTERNE  DE PASS</w:t>
            </w:r>
            <w:r>
              <w:rPr>
                <w:sz w:val="20"/>
                <w:szCs w:val="20"/>
              </w:rPr>
              <w:t>A</w:t>
            </w:r>
            <w:r>
              <w:rPr>
                <w:sz w:val="20"/>
                <w:szCs w:val="20"/>
              </w:rPr>
              <w:t xml:space="preserve">TION DES MARCHES </w:t>
            </w:r>
          </w:p>
          <w:p w:rsidR="003A7DB3" w:rsidRDefault="003A7DB3">
            <w:pPr>
              <w:keepNext/>
              <w:keepLines/>
              <w:suppressAutoHyphens w:val="0"/>
              <w:autoSpaceDN/>
              <w:jc w:val="center"/>
              <w:textAlignment w:val="auto"/>
              <w:rPr>
                <w:color w:val="262626"/>
                <w:sz w:val="20"/>
                <w:szCs w:val="20"/>
              </w:rPr>
            </w:pPr>
          </w:p>
        </w:tc>
        <w:tc>
          <w:tcPr>
            <w:tcW w:w="2782" w:type="dxa"/>
            <w:shd w:val="clear" w:color="auto" w:fill="auto"/>
          </w:tcPr>
          <w:p w:rsidR="003A7DB3" w:rsidRDefault="003A7DB3">
            <w:pPr>
              <w:suppressAutoHyphens w:val="0"/>
              <w:autoSpaceDN/>
              <w:jc w:val="center"/>
              <w:textAlignment w:val="auto"/>
              <w:rPr>
                <w:sz w:val="20"/>
                <w:szCs w:val="20"/>
              </w:rPr>
            </w:pPr>
          </w:p>
          <w:p w:rsidR="003A7DB3" w:rsidRDefault="003A7DB3">
            <w:pPr>
              <w:suppressAutoHyphens w:val="0"/>
              <w:autoSpaceDN/>
              <w:jc w:val="center"/>
              <w:textAlignment w:val="auto"/>
              <w:rPr>
                <w:sz w:val="20"/>
                <w:szCs w:val="20"/>
              </w:rPr>
            </w:pPr>
          </w:p>
          <w:p w:rsidR="003A7DB3" w:rsidRDefault="000960B1">
            <w:pPr>
              <w:suppressAutoHyphens w:val="0"/>
              <w:autoSpaceDN/>
              <w:jc w:val="center"/>
              <w:textAlignment w:val="auto"/>
              <w:rPr>
                <w:sz w:val="20"/>
                <w:szCs w:val="20"/>
              </w:rPr>
            </w:pPr>
            <w:r>
              <w:rPr>
                <w:noProof/>
                <w:sz w:val="20"/>
                <w:szCs w:val="20"/>
              </w:rPr>
              <w:drawing>
                <wp:anchor distT="0" distB="0" distL="114300" distR="114300" simplePos="0" relativeHeight="251673600" behindDoc="1" locked="0" layoutInCell="1" allowOverlap="1">
                  <wp:simplePos x="0" y="0"/>
                  <wp:positionH relativeFrom="column">
                    <wp:posOffset>287655</wp:posOffset>
                  </wp:positionH>
                  <wp:positionV relativeFrom="paragraph">
                    <wp:posOffset>259080</wp:posOffset>
                  </wp:positionV>
                  <wp:extent cx="1299845" cy="1095375"/>
                  <wp:effectExtent l="0" t="0" r="0" b="9525"/>
                  <wp:wrapTight wrapText="bothSides">
                    <wp:wrapPolygon edited="0">
                      <wp:start x="0" y="0"/>
                      <wp:lineTo x="0" y="21412"/>
                      <wp:lineTo x="21210" y="21412"/>
                      <wp:lineTo x="21210" y="0"/>
                      <wp:lineTo x="0" y="0"/>
                    </wp:wrapPolygon>
                  </wp:wrapTight>
                  <wp:docPr id="32"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541" t="4544" r="9351" b="4608"/>
                          <a:stretch>
                            <a:fillRect/>
                          </a:stretch>
                        </pic:blipFill>
                        <pic:spPr>
                          <a:xfrm>
                            <a:off x="0" y="0"/>
                            <a:ext cx="1299845" cy="1095375"/>
                          </a:xfrm>
                          <a:prstGeom prst="rect">
                            <a:avLst/>
                          </a:prstGeom>
                          <a:noFill/>
                          <a:ln>
                            <a:noFill/>
                          </a:ln>
                        </pic:spPr>
                      </pic:pic>
                    </a:graphicData>
                  </a:graphic>
                </wp:anchor>
              </w:drawing>
            </w:r>
          </w:p>
          <w:p w:rsidR="003A7DB3" w:rsidRDefault="003A7DB3">
            <w:pPr>
              <w:suppressAutoHyphens w:val="0"/>
              <w:autoSpaceDN/>
              <w:jc w:val="center"/>
              <w:textAlignment w:val="auto"/>
              <w:rPr>
                <w:rFonts w:ascii="Agency FB" w:hAnsi="Agency FB" w:cs="Estrangelo Edessa"/>
                <w:color w:val="0000FF"/>
                <w:sz w:val="20"/>
                <w:szCs w:val="20"/>
                <w:u w:val="single"/>
                <w:lang w:val="en-GB"/>
              </w:rPr>
            </w:pPr>
            <w:hyperlink r:id="rId10" w:history="1">
              <w:r w:rsidR="000960B1">
                <w:rPr>
                  <w:rFonts w:ascii="Agency FB" w:hAnsi="Agency FB" w:cs="Estrangelo Edessa"/>
                  <w:color w:val="0000FF"/>
                  <w:sz w:val="20"/>
                  <w:szCs w:val="20"/>
                  <w:u w:val="single"/>
                  <w:lang w:val="en-GB"/>
                </w:rPr>
                <w:t>communebiwongbulu</w:t>
              </w:r>
              <w:r w:rsidR="000960B1">
                <w:rPr>
                  <w:color w:val="0000FF"/>
                  <w:sz w:val="20"/>
                  <w:szCs w:val="20"/>
                  <w:u w:val="single"/>
                  <w:lang w:val="en-GB"/>
                </w:rPr>
                <w:t>@</w:t>
              </w:r>
              <w:r w:rsidR="000960B1">
                <w:rPr>
                  <w:rFonts w:ascii="Agency FB" w:hAnsi="Agency FB" w:cs="Estrangelo Edessa"/>
                  <w:color w:val="0000FF"/>
                  <w:sz w:val="20"/>
                  <w:szCs w:val="20"/>
                  <w:u w:val="single"/>
                  <w:lang w:val="en-GB"/>
                </w:rPr>
                <w:t>yahoo.fr</w:t>
              </w:r>
            </w:hyperlink>
          </w:p>
          <w:p w:rsidR="003A7DB3" w:rsidRDefault="000960B1">
            <w:pPr>
              <w:suppressAutoHyphens w:val="0"/>
              <w:autoSpaceDN/>
              <w:jc w:val="center"/>
              <w:textAlignment w:val="auto"/>
              <w:rPr>
                <w:sz w:val="20"/>
                <w:szCs w:val="20"/>
                <w:lang w:val="en-GB"/>
              </w:rPr>
            </w:pPr>
            <w:r>
              <w:rPr>
                <w:sz w:val="20"/>
                <w:szCs w:val="20"/>
                <w:lang w:val="en-GB"/>
              </w:rPr>
              <w:t>65Ebolowa</w:t>
            </w:r>
          </w:p>
          <w:p w:rsidR="003A7DB3" w:rsidRDefault="000960B1">
            <w:pPr>
              <w:suppressAutoHyphens w:val="0"/>
              <w:autoSpaceDN/>
              <w:jc w:val="center"/>
              <w:textAlignment w:val="auto"/>
              <w:rPr>
                <w:color w:val="262626"/>
                <w:sz w:val="20"/>
                <w:szCs w:val="20"/>
              </w:rPr>
            </w:pPr>
            <w:r>
              <w:rPr>
                <w:sz w:val="20"/>
                <w:szCs w:val="20"/>
              </w:rPr>
              <w:t>672726 077/ 683689096</w:t>
            </w:r>
          </w:p>
        </w:tc>
        <w:tc>
          <w:tcPr>
            <w:tcW w:w="3457" w:type="dxa"/>
            <w:shd w:val="clear" w:color="auto" w:fill="auto"/>
          </w:tcPr>
          <w:p w:rsidR="003A7DB3" w:rsidRDefault="003A7DB3">
            <w:pPr>
              <w:keepNext/>
              <w:keepLines/>
              <w:suppressAutoHyphens w:val="0"/>
              <w:autoSpaceDN/>
              <w:jc w:val="center"/>
              <w:textAlignment w:val="auto"/>
              <w:rPr>
                <w:b/>
                <w:color w:val="262626"/>
                <w:sz w:val="20"/>
                <w:szCs w:val="20"/>
                <w:lang w:val="en-US"/>
              </w:rPr>
            </w:pPr>
          </w:p>
          <w:p w:rsidR="003A7DB3" w:rsidRDefault="003A7DB3">
            <w:pPr>
              <w:keepNext/>
              <w:keepLines/>
              <w:suppressAutoHyphens w:val="0"/>
              <w:autoSpaceDN/>
              <w:jc w:val="center"/>
              <w:textAlignment w:val="auto"/>
              <w:rPr>
                <w:b/>
                <w:color w:val="262626"/>
                <w:sz w:val="20"/>
                <w:szCs w:val="20"/>
                <w:lang w:val="en-US"/>
              </w:rPr>
            </w:pPr>
          </w:p>
          <w:p w:rsidR="003A7DB3" w:rsidRDefault="003A7DB3">
            <w:pPr>
              <w:keepNext/>
              <w:keepLines/>
              <w:suppressAutoHyphens w:val="0"/>
              <w:autoSpaceDN/>
              <w:jc w:val="center"/>
              <w:textAlignment w:val="auto"/>
              <w:rPr>
                <w:b/>
                <w:color w:val="262626"/>
                <w:sz w:val="20"/>
                <w:szCs w:val="20"/>
                <w:lang w:val="en-US"/>
              </w:rPr>
            </w:pPr>
          </w:p>
          <w:p w:rsidR="003A7DB3" w:rsidRDefault="003A7DB3">
            <w:pPr>
              <w:keepNext/>
              <w:keepLines/>
              <w:suppressAutoHyphens w:val="0"/>
              <w:autoSpaceDN/>
              <w:jc w:val="center"/>
              <w:textAlignment w:val="auto"/>
              <w:rPr>
                <w:b/>
                <w:color w:val="262626"/>
                <w:sz w:val="20"/>
                <w:szCs w:val="20"/>
                <w:lang w:val="en-US"/>
              </w:rPr>
            </w:pPr>
          </w:p>
          <w:p w:rsidR="003A7DB3" w:rsidRDefault="000960B1">
            <w:pPr>
              <w:keepNext/>
              <w:keepLines/>
              <w:suppressAutoHyphens w:val="0"/>
              <w:autoSpaceDN/>
              <w:jc w:val="center"/>
              <w:textAlignment w:val="auto"/>
              <w:rPr>
                <w:b/>
                <w:color w:val="262626"/>
                <w:sz w:val="20"/>
                <w:szCs w:val="20"/>
                <w:lang w:val="en-US"/>
              </w:rPr>
            </w:pPr>
            <w:r>
              <w:rPr>
                <w:b/>
                <w:color w:val="262626"/>
                <w:sz w:val="20"/>
                <w:szCs w:val="20"/>
                <w:lang w:val="en-US"/>
              </w:rPr>
              <w:t>REPUBLIC OF CAMEROON</w:t>
            </w:r>
          </w:p>
          <w:p w:rsidR="003A7DB3" w:rsidRDefault="000960B1">
            <w:pPr>
              <w:keepNext/>
              <w:keepLines/>
              <w:suppressAutoHyphens w:val="0"/>
              <w:autoSpaceDN/>
              <w:jc w:val="center"/>
              <w:textAlignment w:val="auto"/>
              <w:rPr>
                <w:b/>
                <w:color w:val="262626"/>
                <w:sz w:val="20"/>
                <w:szCs w:val="20"/>
                <w:lang w:val="en-US"/>
              </w:rPr>
            </w:pPr>
            <w:r>
              <w:rPr>
                <w:b/>
                <w:color w:val="262626"/>
                <w:sz w:val="20"/>
                <w:szCs w:val="20"/>
                <w:lang w:val="en-US"/>
              </w:rPr>
              <w:t>Peace –</w:t>
            </w:r>
            <w:r>
              <w:rPr>
                <w:b/>
                <w:color w:val="262626"/>
                <w:sz w:val="20"/>
                <w:szCs w:val="20"/>
                <w:lang w:val="en-US"/>
              </w:rPr>
              <w:t xml:space="preserve"> Work – Fatherland</w:t>
            </w:r>
          </w:p>
          <w:p w:rsidR="003A7DB3" w:rsidRDefault="000960B1">
            <w:pPr>
              <w:suppressAutoHyphens w:val="0"/>
              <w:autoSpaceDN/>
              <w:jc w:val="center"/>
              <w:textAlignment w:val="auto"/>
              <w:rPr>
                <w:b/>
                <w:color w:val="262626"/>
                <w:sz w:val="20"/>
                <w:szCs w:val="20"/>
                <w:lang w:val="en-US"/>
              </w:rPr>
            </w:pPr>
            <w:r>
              <w:rPr>
                <w:b/>
                <w:color w:val="262626"/>
                <w:sz w:val="20"/>
                <w:szCs w:val="20"/>
                <w:lang w:val="en-US"/>
              </w:rPr>
              <w:t>--------------------</w:t>
            </w:r>
          </w:p>
          <w:p w:rsidR="003A7DB3" w:rsidRDefault="000960B1">
            <w:pPr>
              <w:keepNext/>
              <w:keepLines/>
              <w:suppressAutoHyphens w:val="0"/>
              <w:autoSpaceDN/>
              <w:jc w:val="center"/>
              <w:textAlignment w:val="auto"/>
              <w:rPr>
                <w:color w:val="262626"/>
                <w:sz w:val="20"/>
                <w:szCs w:val="20"/>
                <w:lang w:val="en-US"/>
              </w:rPr>
            </w:pPr>
            <w:r>
              <w:rPr>
                <w:color w:val="262626"/>
                <w:sz w:val="20"/>
                <w:szCs w:val="20"/>
                <w:lang w:val="en-US"/>
              </w:rPr>
              <w:t>SOUTH REGION</w:t>
            </w:r>
          </w:p>
          <w:p w:rsidR="003A7DB3" w:rsidRDefault="000960B1">
            <w:pPr>
              <w:suppressAutoHyphens w:val="0"/>
              <w:autoSpaceDN/>
              <w:jc w:val="center"/>
              <w:textAlignment w:val="auto"/>
              <w:rPr>
                <w:color w:val="262626"/>
                <w:sz w:val="20"/>
                <w:szCs w:val="20"/>
                <w:lang w:val="en-US"/>
              </w:rPr>
            </w:pPr>
            <w:r>
              <w:rPr>
                <w:color w:val="262626"/>
                <w:sz w:val="20"/>
                <w:szCs w:val="20"/>
                <w:lang w:val="en-US"/>
              </w:rPr>
              <w:t>--------------------</w:t>
            </w:r>
          </w:p>
          <w:p w:rsidR="003A7DB3" w:rsidRDefault="000960B1">
            <w:pPr>
              <w:keepNext/>
              <w:keepLines/>
              <w:suppressAutoHyphens w:val="0"/>
              <w:autoSpaceDN/>
              <w:ind w:right="-250"/>
              <w:jc w:val="center"/>
              <w:textAlignment w:val="auto"/>
              <w:rPr>
                <w:color w:val="262626"/>
                <w:sz w:val="20"/>
                <w:szCs w:val="20"/>
                <w:lang w:val="en-US"/>
              </w:rPr>
            </w:pPr>
            <w:r>
              <w:rPr>
                <w:color w:val="262626"/>
                <w:sz w:val="20"/>
                <w:szCs w:val="20"/>
                <w:lang w:val="en-US"/>
              </w:rPr>
              <w:t>MVILA DIVISION</w:t>
            </w:r>
          </w:p>
          <w:p w:rsidR="003A7DB3" w:rsidRDefault="000960B1">
            <w:pPr>
              <w:suppressAutoHyphens w:val="0"/>
              <w:autoSpaceDN/>
              <w:jc w:val="center"/>
              <w:textAlignment w:val="auto"/>
              <w:rPr>
                <w:color w:val="262626"/>
                <w:sz w:val="20"/>
                <w:szCs w:val="20"/>
                <w:lang w:val="en-US"/>
              </w:rPr>
            </w:pPr>
            <w:r>
              <w:rPr>
                <w:color w:val="262626"/>
                <w:sz w:val="20"/>
                <w:szCs w:val="20"/>
                <w:lang w:val="en-US"/>
              </w:rPr>
              <w:t>--------------------</w:t>
            </w:r>
          </w:p>
          <w:p w:rsidR="003A7DB3" w:rsidRDefault="000960B1">
            <w:pPr>
              <w:keepNext/>
              <w:keepLines/>
              <w:suppressAutoHyphens w:val="0"/>
              <w:autoSpaceDN/>
              <w:jc w:val="center"/>
              <w:textAlignment w:val="auto"/>
              <w:rPr>
                <w:color w:val="262626"/>
                <w:sz w:val="20"/>
                <w:szCs w:val="20"/>
                <w:lang w:val="en-US"/>
              </w:rPr>
            </w:pPr>
            <w:r>
              <w:rPr>
                <w:color w:val="262626"/>
                <w:sz w:val="20"/>
                <w:szCs w:val="20"/>
                <w:lang w:val="en-US"/>
              </w:rPr>
              <w:t>BIWONG BULU COUNCIL</w:t>
            </w:r>
          </w:p>
          <w:p w:rsidR="003A7DB3" w:rsidRDefault="000960B1">
            <w:pPr>
              <w:suppressAutoHyphens w:val="0"/>
              <w:autoSpaceDN/>
              <w:jc w:val="center"/>
              <w:textAlignment w:val="auto"/>
              <w:rPr>
                <w:color w:val="262626"/>
                <w:sz w:val="20"/>
                <w:szCs w:val="20"/>
                <w:lang w:val="en-US"/>
              </w:rPr>
            </w:pPr>
            <w:r>
              <w:rPr>
                <w:color w:val="262626"/>
                <w:sz w:val="20"/>
                <w:szCs w:val="20"/>
                <w:lang w:val="en-US"/>
              </w:rPr>
              <w:t>-----------------</w:t>
            </w:r>
          </w:p>
          <w:p w:rsidR="003A7DB3" w:rsidRDefault="000960B1">
            <w:pPr>
              <w:suppressAutoHyphens w:val="0"/>
              <w:autoSpaceDN/>
              <w:jc w:val="center"/>
              <w:textAlignment w:val="auto"/>
              <w:rPr>
                <w:sz w:val="20"/>
                <w:szCs w:val="20"/>
                <w:lang w:val="en-US"/>
              </w:rPr>
            </w:pPr>
            <w:r>
              <w:rPr>
                <w:sz w:val="20"/>
                <w:szCs w:val="20"/>
                <w:lang w:val="en-US"/>
              </w:rPr>
              <w:t>INTERNAL PUBLICS TENDERS BOARD</w:t>
            </w:r>
          </w:p>
          <w:p w:rsidR="003A7DB3" w:rsidRDefault="003A7DB3">
            <w:pPr>
              <w:suppressAutoHyphens w:val="0"/>
              <w:autoSpaceDN/>
              <w:jc w:val="center"/>
              <w:textAlignment w:val="auto"/>
              <w:rPr>
                <w:b/>
                <w:color w:val="262626"/>
                <w:sz w:val="20"/>
                <w:szCs w:val="20"/>
                <w:lang w:val="en-US"/>
              </w:rPr>
            </w:pPr>
          </w:p>
          <w:p w:rsidR="003A7DB3" w:rsidRDefault="003A7DB3">
            <w:pPr>
              <w:suppressAutoHyphens w:val="0"/>
              <w:autoSpaceDN/>
              <w:textAlignment w:val="auto"/>
              <w:rPr>
                <w:color w:val="262626"/>
                <w:sz w:val="20"/>
                <w:szCs w:val="20"/>
                <w:lang w:val="en-GB"/>
              </w:rPr>
            </w:pPr>
          </w:p>
        </w:tc>
      </w:tr>
      <w:bookmarkEnd w:id="0"/>
    </w:tbl>
    <w:p w:rsidR="003A7DB3" w:rsidRDefault="003A7DB3">
      <w:pPr>
        <w:suppressAutoHyphens w:val="0"/>
        <w:autoSpaceDN/>
        <w:ind w:left="114" w:right="120"/>
        <w:jc w:val="both"/>
        <w:textAlignment w:val="auto"/>
        <w:rPr>
          <w:rFonts w:ascii="Arial Narrow" w:hAnsi="Arial Narrow"/>
          <w:b/>
          <w:color w:val="000000"/>
          <w:sz w:val="20"/>
          <w:szCs w:val="20"/>
        </w:rPr>
      </w:pPr>
    </w:p>
    <w:p w:rsidR="003A7DB3" w:rsidRDefault="003A7DB3">
      <w:pPr>
        <w:suppressAutoHyphens w:val="0"/>
        <w:autoSpaceDN/>
        <w:ind w:left="114" w:right="120"/>
        <w:jc w:val="both"/>
        <w:textAlignment w:val="auto"/>
        <w:rPr>
          <w:rFonts w:ascii="Arial Narrow" w:hAnsi="Arial Narrow"/>
          <w:b/>
          <w:color w:val="000000"/>
          <w:sz w:val="20"/>
          <w:szCs w:val="20"/>
        </w:rPr>
      </w:pPr>
    </w:p>
    <w:p w:rsidR="003A7DB3" w:rsidRDefault="003A7DB3">
      <w:pPr>
        <w:suppressAutoHyphens w:val="0"/>
        <w:autoSpaceDN/>
        <w:ind w:left="114" w:right="120"/>
        <w:jc w:val="center"/>
        <w:textAlignment w:val="auto"/>
        <w:rPr>
          <w:rFonts w:ascii="Arial Narrow" w:hAnsi="Arial Narrow"/>
          <w:b/>
          <w:color w:val="000000"/>
          <w:sz w:val="20"/>
          <w:szCs w:val="20"/>
        </w:rPr>
      </w:pPr>
    </w:p>
    <w:p w:rsidR="003A7DB3" w:rsidRDefault="000960B1">
      <w:pPr>
        <w:widowControl w:val="0"/>
        <w:autoSpaceDE w:val="0"/>
        <w:spacing w:before="61"/>
        <w:ind w:left="285" w:right="-20"/>
        <w:jc w:val="center"/>
        <w:rPr>
          <w:rFonts w:ascii="Arial" w:hAnsi="Arial" w:cs="Arial"/>
          <w:b/>
          <w:bCs/>
          <w:sz w:val="20"/>
          <w:szCs w:val="20"/>
        </w:rPr>
      </w:pPr>
      <w:r>
        <w:rPr>
          <w:rFonts w:ascii="Arial Narrow" w:hAnsi="Arial Narrow"/>
          <w:b/>
          <w:color w:val="000000"/>
          <w:sz w:val="20"/>
          <w:szCs w:val="20"/>
        </w:rPr>
        <w:t xml:space="preserve">AVIS D’APPEL D’OFFRES NATIONAL OUVERT </w:t>
      </w:r>
      <w:r>
        <w:rPr>
          <w:rFonts w:ascii="Arial Narrow" w:hAnsi="Arial Narrow"/>
          <w:b/>
          <w:bCs/>
          <w:sz w:val="20"/>
          <w:szCs w:val="20"/>
        </w:rPr>
        <w:t xml:space="preserve">EN PROCEDURE D’URGENCE </w:t>
      </w:r>
      <w:r>
        <w:rPr>
          <w:rFonts w:ascii="Arial Narrow" w:hAnsi="Arial Narrow"/>
          <w:b/>
          <w:bCs/>
          <w:sz w:val="20"/>
          <w:szCs w:val="20"/>
        </w:rPr>
        <w:t>N°004(bis)/AONO/PU/C-BBU/</w:t>
      </w:r>
      <w:r>
        <w:rPr>
          <w:rFonts w:ascii="Arial Narrow" w:hAnsi="Arial Narrow"/>
          <w:b/>
          <w:bCs/>
          <w:color w:val="FF0000"/>
          <w:sz w:val="20"/>
          <w:szCs w:val="20"/>
        </w:rPr>
        <w:t>SIGAMP</w:t>
      </w:r>
      <w:r>
        <w:rPr>
          <w:rFonts w:ascii="Arial Narrow" w:hAnsi="Arial Narrow"/>
          <w:b/>
          <w:bCs/>
          <w:sz w:val="20"/>
          <w:szCs w:val="20"/>
        </w:rPr>
        <w:t xml:space="preserve">/CIPM /2025 DU.    </w:t>
      </w:r>
      <w:r>
        <w:rPr>
          <w:rFonts w:ascii="Arial Narrow" w:hAnsi="Arial Narrow"/>
          <w:b/>
          <w:bCs/>
          <w:sz w:val="20"/>
          <w:szCs w:val="20"/>
        </w:rPr>
        <w:t>09/05/2025</w:t>
      </w:r>
      <w:r>
        <w:rPr>
          <w:rFonts w:ascii="Arial" w:hAnsi="Arial" w:cs="Arial"/>
          <w:b/>
          <w:bCs/>
          <w:sz w:val="20"/>
          <w:szCs w:val="20"/>
        </w:rPr>
        <w:t xml:space="preserve">RELATIF AUX TRAVAUX DE CONSTRUCTION DE DEUX CASES COMMUNAUTAIRES DANS LES LOCALITES DE NKOLBITYE ET MELAN DANS LA COMMUNE DE BIWONG BULU, DEPARTEMENT DE LA MVILA, REGION DU SUD. EN DEUX LOTS. </w:t>
      </w:r>
    </w:p>
    <w:p w:rsidR="003A7DB3" w:rsidRDefault="003A7DB3">
      <w:pPr>
        <w:widowControl w:val="0"/>
        <w:autoSpaceDE w:val="0"/>
        <w:spacing w:before="61"/>
        <w:ind w:left="285" w:right="-20"/>
        <w:jc w:val="center"/>
        <w:rPr>
          <w:rFonts w:ascii="Arial" w:hAnsi="Arial" w:cs="Arial"/>
          <w:b/>
          <w:bCs/>
          <w:sz w:val="20"/>
          <w:szCs w:val="20"/>
        </w:rPr>
      </w:pPr>
    </w:p>
    <w:p w:rsidR="003A7DB3" w:rsidRDefault="000960B1">
      <w:pPr>
        <w:widowControl w:val="0"/>
        <w:autoSpaceDE w:val="0"/>
        <w:spacing w:before="61"/>
        <w:ind w:left="285" w:right="-20"/>
        <w:jc w:val="center"/>
        <w:rPr>
          <w:rFonts w:ascii="Arial" w:hAnsi="Arial" w:cs="Arial"/>
          <w:b/>
          <w:bCs/>
          <w:sz w:val="20"/>
          <w:szCs w:val="20"/>
        </w:rPr>
      </w:pPr>
      <w:r>
        <w:rPr>
          <w:rFonts w:ascii="Arial" w:hAnsi="Arial" w:cs="Arial"/>
          <w:b/>
          <w:bCs/>
          <w:sz w:val="20"/>
          <w:szCs w:val="20"/>
        </w:rPr>
        <w:t>FI</w:t>
      </w:r>
      <w:r>
        <w:rPr>
          <w:rFonts w:ascii="Arial" w:hAnsi="Arial" w:cs="Arial"/>
          <w:b/>
          <w:bCs/>
          <w:sz w:val="20"/>
          <w:szCs w:val="20"/>
        </w:rPr>
        <w:t>NANCEMENT : BIP MINDDEVEL ET MINADER.</w:t>
      </w:r>
    </w:p>
    <w:p w:rsidR="003A7DB3" w:rsidRDefault="003A7DB3">
      <w:pPr>
        <w:widowControl w:val="0"/>
        <w:autoSpaceDE w:val="0"/>
        <w:spacing w:before="61"/>
        <w:ind w:left="285" w:right="-20"/>
        <w:jc w:val="center"/>
        <w:rPr>
          <w:rFonts w:ascii="Arial" w:hAnsi="Arial" w:cs="Arial"/>
          <w:b/>
          <w:bCs/>
          <w:sz w:val="20"/>
          <w:szCs w:val="20"/>
        </w:rPr>
      </w:pPr>
    </w:p>
    <w:p w:rsidR="003A7DB3" w:rsidRDefault="003A7DB3">
      <w:pPr>
        <w:widowControl w:val="0"/>
        <w:autoSpaceDE w:val="0"/>
        <w:spacing w:before="61"/>
        <w:ind w:left="285" w:right="-20"/>
        <w:jc w:val="center"/>
        <w:rPr>
          <w:rFonts w:ascii="Arial" w:hAnsi="Arial" w:cs="Arial"/>
          <w:b/>
          <w:bCs/>
          <w:sz w:val="20"/>
          <w:szCs w:val="20"/>
        </w:rPr>
      </w:pPr>
    </w:p>
    <w:p w:rsidR="003A7DB3" w:rsidRDefault="000960B1">
      <w:pPr>
        <w:widowControl w:val="0"/>
        <w:autoSpaceDE w:val="0"/>
        <w:spacing w:before="61"/>
        <w:ind w:left="285" w:right="-20" w:firstLine="435"/>
        <w:jc w:val="both"/>
        <w:rPr>
          <w:rFonts w:ascii="Arial" w:hAnsi="Arial" w:cs="Arial"/>
          <w:b/>
          <w:bCs/>
          <w:sz w:val="20"/>
          <w:szCs w:val="20"/>
          <w:u w:val="single"/>
        </w:rPr>
      </w:pPr>
      <w:r>
        <w:rPr>
          <w:rFonts w:ascii="Arial" w:hAnsi="Arial" w:cs="Arial"/>
          <w:b/>
          <w:sz w:val="20"/>
          <w:szCs w:val="20"/>
        </w:rPr>
        <w:t xml:space="preserve">1   </w:t>
      </w:r>
      <w:r>
        <w:rPr>
          <w:rFonts w:ascii="Arial" w:hAnsi="Arial" w:cs="Arial"/>
          <w:b/>
          <w:sz w:val="20"/>
          <w:szCs w:val="20"/>
          <w:u w:val="single"/>
        </w:rPr>
        <w:t>Objet de l'Appel d'Offres</w:t>
      </w:r>
    </w:p>
    <w:p w:rsidR="003A7DB3" w:rsidRDefault="000960B1">
      <w:pPr>
        <w:widowControl w:val="0"/>
        <w:autoSpaceDE w:val="0"/>
        <w:spacing w:after="120"/>
        <w:jc w:val="both"/>
        <w:rPr>
          <w:rFonts w:ascii="Arial" w:hAnsi="Arial" w:cs="Arial"/>
          <w:sz w:val="20"/>
          <w:szCs w:val="20"/>
        </w:rPr>
      </w:pPr>
      <w:r>
        <w:rPr>
          <w:rFonts w:ascii="Arial Narrow" w:hAnsi="Arial Narrow"/>
          <w:color w:val="FF0000"/>
          <w:sz w:val="20"/>
          <w:szCs w:val="20"/>
        </w:rPr>
        <w:t xml:space="preserve">Dans le cadre des projets financés par le BIP 2025, le Maire de la Commune de </w:t>
      </w:r>
      <w:r>
        <w:rPr>
          <w:rFonts w:ascii="Arial Narrow" w:hAnsi="Arial Narrow"/>
          <w:b/>
          <w:bCs/>
          <w:color w:val="FF0000"/>
          <w:sz w:val="20"/>
          <w:szCs w:val="20"/>
        </w:rPr>
        <w:t>BIWONG BULU</w:t>
      </w:r>
      <w:r>
        <w:rPr>
          <w:rFonts w:ascii="Arial Narrow" w:hAnsi="Arial Narrow"/>
          <w:color w:val="FF0000"/>
          <w:sz w:val="20"/>
          <w:szCs w:val="20"/>
        </w:rPr>
        <w:t xml:space="preserve">, Maître d’ouvrage lance pour le compte de sa municipalité, un Appel d’Offres National Ouvert en </w:t>
      </w:r>
      <w:r>
        <w:rPr>
          <w:rFonts w:ascii="Arial Narrow" w:hAnsi="Arial Narrow"/>
          <w:color w:val="FF0000"/>
          <w:sz w:val="20"/>
          <w:szCs w:val="20"/>
        </w:rPr>
        <w:t>procédure d’urgence</w:t>
      </w:r>
      <w:r>
        <w:rPr>
          <w:rFonts w:ascii="Arial" w:hAnsi="Arial" w:cs="Arial"/>
          <w:sz w:val="20"/>
          <w:szCs w:val="20"/>
        </w:rPr>
        <w:t xml:space="preserve">, pour la </w:t>
      </w:r>
      <w:r>
        <w:rPr>
          <w:rFonts w:ascii="Arial" w:hAnsi="Arial" w:cs="Arial"/>
          <w:b/>
          <w:bCs/>
          <w:sz w:val="20"/>
          <w:szCs w:val="20"/>
        </w:rPr>
        <w:t>CONSTRUCTION DE DEUX CASES COMMUNAUTAIRES DANS LES LOCALITES DE NKOLBITYE ET DE MELAN DANS LA COMMUNE DE BIWONG BULU, Département de la MVILA, Région du Sud. En deux lots</w:t>
      </w:r>
    </w:p>
    <w:p w:rsidR="003A7DB3" w:rsidRDefault="000960B1">
      <w:pPr>
        <w:widowControl w:val="0"/>
        <w:autoSpaceDE w:val="0"/>
        <w:spacing w:after="120"/>
        <w:jc w:val="both"/>
        <w:rPr>
          <w:rFonts w:ascii="Arial" w:hAnsi="Arial" w:cs="Arial"/>
          <w:b/>
          <w:sz w:val="20"/>
          <w:szCs w:val="20"/>
        </w:rPr>
      </w:pPr>
      <w:r>
        <w:rPr>
          <w:rFonts w:ascii="Arial" w:hAnsi="Arial" w:cs="Arial"/>
          <w:sz w:val="20"/>
          <w:szCs w:val="20"/>
        </w:rPr>
        <w:tab/>
      </w:r>
      <w:r>
        <w:rPr>
          <w:rFonts w:ascii="Arial" w:hAnsi="Arial" w:cs="Arial"/>
          <w:b/>
          <w:sz w:val="20"/>
          <w:szCs w:val="20"/>
        </w:rPr>
        <w:t xml:space="preserve">2. </w:t>
      </w:r>
      <w:r>
        <w:rPr>
          <w:rFonts w:ascii="Arial" w:hAnsi="Arial" w:cs="Arial"/>
          <w:b/>
          <w:sz w:val="20"/>
          <w:szCs w:val="20"/>
          <w:u w:val="single"/>
        </w:rPr>
        <w:t>Consistance des travaux</w:t>
      </w:r>
    </w:p>
    <w:p w:rsidR="003A7DB3" w:rsidRDefault="000960B1">
      <w:pPr>
        <w:suppressAutoHyphens w:val="0"/>
        <w:autoSpaceDN/>
        <w:ind w:firstLine="360"/>
        <w:jc w:val="both"/>
        <w:textAlignment w:val="auto"/>
        <w:rPr>
          <w:rFonts w:ascii="Arial" w:eastAsia="PMingLiU" w:hAnsi="Arial" w:cs="Arial"/>
          <w:sz w:val="20"/>
          <w:szCs w:val="20"/>
        </w:rPr>
      </w:pPr>
      <w:r>
        <w:rPr>
          <w:rFonts w:ascii="Arial" w:eastAsia="PMingLiU" w:hAnsi="Arial" w:cs="Arial"/>
          <w:sz w:val="20"/>
          <w:szCs w:val="20"/>
        </w:rPr>
        <w:t>Les travaux comprennent nota</w:t>
      </w:r>
      <w:r>
        <w:rPr>
          <w:rFonts w:ascii="Arial" w:eastAsia="PMingLiU" w:hAnsi="Arial" w:cs="Arial"/>
          <w:sz w:val="20"/>
          <w:szCs w:val="20"/>
        </w:rPr>
        <w:t>mment :</w:t>
      </w:r>
    </w:p>
    <w:p w:rsidR="003A7DB3" w:rsidRDefault="000960B1">
      <w:pPr>
        <w:pStyle w:val="AAOarticles"/>
        <w:rPr>
          <w:rFonts w:eastAsia="Calibri"/>
          <w:sz w:val="20"/>
          <w:szCs w:val="20"/>
          <w:lang w:eastAsia="en-US"/>
        </w:rPr>
      </w:pPr>
      <w:bookmarkStart w:id="1" w:name="_Hlk176703206"/>
      <w:r>
        <w:rPr>
          <w:rFonts w:eastAsia="Calibri"/>
          <w:sz w:val="20"/>
          <w:szCs w:val="20"/>
          <w:lang w:eastAsia="en-US"/>
        </w:rPr>
        <w:t>Travaux Préparatoires ;</w:t>
      </w:r>
    </w:p>
    <w:p w:rsidR="003A7DB3" w:rsidRDefault="000960B1">
      <w:pPr>
        <w:pStyle w:val="AAOarticles"/>
        <w:rPr>
          <w:rFonts w:eastAsia="Calibri"/>
          <w:sz w:val="20"/>
          <w:szCs w:val="20"/>
          <w:lang w:eastAsia="en-US"/>
        </w:rPr>
      </w:pPr>
      <w:r>
        <w:rPr>
          <w:rFonts w:eastAsia="Calibri"/>
          <w:sz w:val="20"/>
          <w:szCs w:val="20"/>
          <w:lang w:eastAsia="en-US"/>
        </w:rPr>
        <w:t>Terrassement ;</w:t>
      </w:r>
    </w:p>
    <w:p w:rsidR="003A7DB3" w:rsidRDefault="000960B1">
      <w:pPr>
        <w:pStyle w:val="AAOarticles"/>
        <w:rPr>
          <w:rFonts w:eastAsia="Calibri"/>
          <w:sz w:val="20"/>
          <w:szCs w:val="20"/>
          <w:lang w:eastAsia="en-US"/>
        </w:rPr>
      </w:pPr>
      <w:r>
        <w:rPr>
          <w:rFonts w:eastAsia="Calibri"/>
          <w:sz w:val="20"/>
          <w:szCs w:val="20"/>
          <w:lang w:eastAsia="en-US"/>
        </w:rPr>
        <w:t>Fondations ;</w:t>
      </w:r>
    </w:p>
    <w:p w:rsidR="003A7DB3" w:rsidRDefault="000960B1">
      <w:pPr>
        <w:pStyle w:val="AAOarticles"/>
        <w:rPr>
          <w:rFonts w:ascii="Arial" w:eastAsia="Calibri" w:hAnsi="Arial" w:cs="Arial"/>
          <w:sz w:val="20"/>
          <w:szCs w:val="20"/>
          <w:lang w:eastAsia="en-US"/>
        </w:rPr>
      </w:pPr>
      <w:r>
        <w:rPr>
          <w:sz w:val="20"/>
          <w:szCs w:val="20"/>
        </w:rPr>
        <w:t>Maçonneries et élévations</w:t>
      </w:r>
      <w:r>
        <w:rPr>
          <w:rFonts w:ascii="Arial" w:eastAsia="Calibri" w:hAnsi="Arial" w:cs="Arial"/>
          <w:sz w:val="20"/>
          <w:szCs w:val="20"/>
          <w:lang w:eastAsia="en-US"/>
        </w:rPr>
        <w:t xml:space="preserve"> ;</w:t>
      </w:r>
    </w:p>
    <w:p w:rsidR="003A7DB3" w:rsidRDefault="000960B1">
      <w:pPr>
        <w:pStyle w:val="AAOarticles"/>
        <w:rPr>
          <w:rFonts w:eastAsia="Calibri"/>
          <w:sz w:val="20"/>
          <w:szCs w:val="20"/>
          <w:lang w:eastAsia="en-US"/>
        </w:rPr>
      </w:pPr>
      <w:r>
        <w:rPr>
          <w:rFonts w:eastAsia="Calibri"/>
          <w:sz w:val="20"/>
          <w:szCs w:val="20"/>
          <w:lang w:eastAsia="en-US"/>
        </w:rPr>
        <w:t>Charpente et Couverture ;</w:t>
      </w:r>
    </w:p>
    <w:p w:rsidR="003A7DB3" w:rsidRDefault="000960B1">
      <w:pPr>
        <w:pStyle w:val="AAOarticles"/>
        <w:rPr>
          <w:rFonts w:eastAsia="Calibri"/>
          <w:sz w:val="20"/>
          <w:szCs w:val="20"/>
          <w:lang w:eastAsia="en-US"/>
        </w:rPr>
      </w:pPr>
      <w:r>
        <w:rPr>
          <w:rFonts w:eastAsia="Calibri"/>
          <w:sz w:val="20"/>
          <w:szCs w:val="20"/>
          <w:lang w:eastAsia="en-US"/>
        </w:rPr>
        <w:lastRenderedPageBreak/>
        <w:t>Menuiserie Métallique et Bois ;</w:t>
      </w:r>
    </w:p>
    <w:p w:rsidR="003A7DB3" w:rsidRDefault="000960B1">
      <w:pPr>
        <w:pStyle w:val="AAOarticles"/>
        <w:rPr>
          <w:rFonts w:eastAsia="Calibri"/>
          <w:sz w:val="20"/>
          <w:szCs w:val="20"/>
          <w:lang w:eastAsia="en-US"/>
        </w:rPr>
      </w:pPr>
      <w:r>
        <w:rPr>
          <w:rFonts w:eastAsia="Calibri"/>
          <w:sz w:val="20"/>
          <w:szCs w:val="20"/>
          <w:lang w:eastAsia="en-US"/>
        </w:rPr>
        <w:t>Plomberie, Installations Sanitaires</w:t>
      </w:r>
    </w:p>
    <w:p w:rsidR="003A7DB3" w:rsidRDefault="000960B1">
      <w:pPr>
        <w:pStyle w:val="AAOarticles"/>
        <w:rPr>
          <w:rFonts w:eastAsia="Calibri"/>
          <w:sz w:val="20"/>
          <w:szCs w:val="20"/>
          <w:lang w:eastAsia="en-US"/>
        </w:rPr>
      </w:pPr>
      <w:r>
        <w:rPr>
          <w:rFonts w:eastAsia="Calibri"/>
          <w:sz w:val="20"/>
          <w:szCs w:val="20"/>
          <w:lang w:eastAsia="en-US"/>
        </w:rPr>
        <w:t>Revêtement Sol ;</w:t>
      </w:r>
    </w:p>
    <w:p w:rsidR="003A7DB3" w:rsidRDefault="000960B1">
      <w:pPr>
        <w:pStyle w:val="AAOarticles"/>
        <w:rPr>
          <w:rFonts w:eastAsia="Calibri"/>
          <w:sz w:val="20"/>
          <w:szCs w:val="20"/>
          <w:lang w:eastAsia="en-US"/>
        </w:rPr>
      </w:pPr>
      <w:r>
        <w:rPr>
          <w:rFonts w:eastAsia="Calibri"/>
          <w:sz w:val="20"/>
          <w:szCs w:val="20"/>
          <w:lang w:eastAsia="en-US"/>
        </w:rPr>
        <w:t>Electricité ;</w:t>
      </w:r>
    </w:p>
    <w:p w:rsidR="003A7DB3" w:rsidRDefault="000960B1">
      <w:pPr>
        <w:pStyle w:val="AAOarticles"/>
        <w:rPr>
          <w:rFonts w:eastAsia="Calibri"/>
          <w:sz w:val="20"/>
          <w:szCs w:val="20"/>
          <w:lang w:eastAsia="en-US"/>
        </w:rPr>
      </w:pPr>
      <w:r>
        <w:rPr>
          <w:rFonts w:eastAsia="Calibri"/>
          <w:sz w:val="20"/>
          <w:szCs w:val="20"/>
          <w:lang w:eastAsia="en-US"/>
        </w:rPr>
        <w:t>Peinture ;</w:t>
      </w:r>
    </w:p>
    <w:p w:rsidR="003A7DB3" w:rsidRDefault="000960B1">
      <w:pPr>
        <w:pStyle w:val="AAOarticles"/>
        <w:rPr>
          <w:rFonts w:eastAsia="Calibri"/>
          <w:sz w:val="20"/>
          <w:szCs w:val="20"/>
          <w:lang w:eastAsia="en-US"/>
        </w:rPr>
      </w:pPr>
      <w:r>
        <w:rPr>
          <w:rFonts w:eastAsia="Calibri"/>
          <w:sz w:val="20"/>
          <w:szCs w:val="20"/>
          <w:lang w:eastAsia="en-US"/>
        </w:rPr>
        <w:t>VRD.</w:t>
      </w:r>
      <w:bookmarkEnd w:id="1"/>
      <w:r>
        <w:rPr>
          <w:sz w:val="20"/>
          <w:szCs w:val="20"/>
        </w:rPr>
        <w:tab/>
      </w:r>
    </w:p>
    <w:p w:rsidR="003A7DB3" w:rsidRDefault="000960B1">
      <w:pPr>
        <w:pStyle w:val="AAOarticles"/>
        <w:rPr>
          <w:sz w:val="20"/>
          <w:szCs w:val="20"/>
        </w:rPr>
      </w:pPr>
      <w:r>
        <w:rPr>
          <w:sz w:val="20"/>
          <w:szCs w:val="20"/>
        </w:rPr>
        <w:t>3.</w:t>
      </w:r>
      <w:r>
        <w:rPr>
          <w:b/>
          <w:bCs/>
          <w:sz w:val="20"/>
          <w:szCs w:val="20"/>
          <w:u w:val="single"/>
        </w:rPr>
        <w:t>Allotissement</w:t>
      </w:r>
    </w:p>
    <w:p w:rsidR="003A7DB3" w:rsidRDefault="000960B1">
      <w:pPr>
        <w:widowControl w:val="0"/>
        <w:autoSpaceDE w:val="0"/>
        <w:jc w:val="both"/>
        <w:rPr>
          <w:rFonts w:ascii="Arial" w:hAnsi="Arial" w:cs="Arial"/>
          <w:bCs/>
          <w:sz w:val="20"/>
          <w:szCs w:val="20"/>
        </w:rPr>
      </w:pPr>
      <w:r>
        <w:rPr>
          <w:rFonts w:ascii="Arial" w:hAnsi="Arial" w:cs="Arial"/>
          <w:bCs/>
          <w:sz w:val="20"/>
          <w:szCs w:val="20"/>
        </w:rPr>
        <w:t xml:space="preserve">Les travaux sont subdivisés  en deux  lots : </w:t>
      </w:r>
    </w:p>
    <w:p w:rsidR="003A7DB3" w:rsidRDefault="000960B1">
      <w:pPr>
        <w:pStyle w:val="AAOarticles"/>
        <w:rPr>
          <w:sz w:val="20"/>
          <w:szCs w:val="20"/>
        </w:rPr>
      </w:pPr>
      <w:r>
        <w:rPr>
          <w:sz w:val="20"/>
          <w:szCs w:val="20"/>
        </w:rPr>
        <w:t xml:space="preserve">4. </w:t>
      </w:r>
      <w:r>
        <w:rPr>
          <w:b/>
          <w:bCs/>
          <w:sz w:val="20"/>
          <w:szCs w:val="20"/>
          <w:u w:val="single"/>
        </w:rPr>
        <w:t>Coût prévisionnel</w:t>
      </w:r>
    </w:p>
    <w:p w:rsidR="003A7DB3" w:rsidRDefault="000960B1">
      <w:pPr>
        <w:pStyle w:val="Corpsdetexte"/>
        <w:jc w:val="both"/>
        <w:rPr>
          <w:rFonts w:ascii="Arial" w:hAnsi="Arial" w:cs="Arial"/>
          <w:bCs/>
          <w:sz w:val="20"/>
          <w:szCs w:val="20"/>
        </w:rPr>
      </w:pPr>
      <w:r>
        <w:rPr>
          <w:rFonts w:ascii="Arial" w:hAnsi="Arial" w:cs="Arial"/>
          <w:bCs/>
          <w:color w:val="000000"/>
          <w:sz w:val="20"/>
          <w:szCs w:val="20"/>
        </w:rPr>
        <w:t xml:space="preserve">Les travaux objet du présent Appel d'Offres sont financés par le budget d’investissement public de la République du Cameroun, </w:t>
      </w:r>
      <w:r>
        <w:rPr>
          <w:rFonts w:ascii="Arial" w:hAnsi="Arial" w:cs="Arial"/>
          <w:bCs/>
          <w:color w:val="FF0000"/>
          <w:sz w:val="20"/>
          <w:szCs w:val="20"/>
        </w:rPr>
        <w:t>Exercice 2025</w:t>
      </w:r>
      <w:r>
        <w:rPr>
          <w:rFonts w:ascii="Arial" w:hAnsi="Arial" w:cs="Arial"/>
          <w:bCs/>
          <w:color w:val="000000"/>
          <w:sz w:val="20"/>
          <w:szCs w:val="20"/>
        </w:rPr>
        <w:t>. Le coût prévisionnel de la présente prestation e</w:t>
      </w:r>
      <w:r>
        <w:rPr>
          <w:rFonts w:ascii="Arial" w:hAnsi="Arial" w:cs="Arial"/>
          <w:bCs/>
          <w:color w:val="000000"/>
          <w:sz w:val="20"/>
          <w:szCs w:val="20"/>
        </w:rPr>
        <w:t xml:space="preserve">st de </w:t>
      </w:r>
      <w:r>
        <w:rPr>
          <w:rFonts w:ascii="Arial" w:hAnsi="Arial" w:cs="Arial"/>
          <w:b/>
          <w:bCs/>
          <w:color w:val="000000"/>
          <w:sz w:val="20"/>
          <w:szCs w:val="20"/>
        </w:rPr>
        <w:t>Vingt-trois millions</w:t>
      </w:r>
      <w:bookmarkStart w:id="2" w:name="_Hlk176772092"/>
      <w:r>
        <w:rPr>
          <w:rFonts w:ascii="Arial" w:hAnsi="Arial" w:cs="Arial"/>
          <w:b/>
          <w:bCs/>
          <w:color w:val="000000"/>
          <w:sz w:val="20"/>
          <w:szCs w:val="20"/>
        </w:rPr>
        <w:t xml:space="preserve"> (23 000 000</w:t>
      </w:r>
      <w:bookmarkEnd w:id="2"/>
      <w:r>
        <w:rPr>
          <w:rFonts w:ascii="Arial" w:hAnsi="Arial" w:cs="Arial"/>
          <w:b/>
          <w:bCs/>
          <w:color w:val="000000"/>
          <w:sz w:val="20"/>
          <w:szCs w:val="20"/>
        </w:rPr>
        <w:t>) FCFA TTC</w:t>
      </w:r>
      <w:r w:rsidR="00D7018A">
        <w:rPr>
          <w:rFonts w:ascii="Arial" w:hAnsi="Arial" w:cs="Arial"/>
          <w:b/>
          <w:bCs/>
          <w:color w:val="000000"/>
          <w:sz w:val="20"/>
          <w:szCs w:val="20"/>
        </w:rPr>
        <w:t xml:space="preserve"> </w:t>
      </w:r>
      <w:r>
        <w:rPr>
          <w:rFonts w:ascii="Arial" w:hAnsi="Arial" w:cs="Arial"/>
          <w:bCs/>
          <w:sz w:val="20"/>
          <w:szCs w:val="20"/>
        </w:rPr>
        <w:t xml:space="preserve">respectivement par  lot </w:t>
      </w:r>
    </w:p>
    <w:p w:rsidR="003A7DB3" w:rsidRDefault="000960B1">
      <w:pPr>
        <w:pStyle w:val="Corpsdetexte"/>
        <w:numPr>
          <w:ilvl w:val="0"/>
          <w:numId w:val="12"/>
        </w:numPr>
        <w:jc w:val="both"/>
        <w:rPr>
          <w:rFonts w:ascii="Arial" w:hAnsi="Arial" w:cs="Arial"/>
          <w:b/>
          <w:sz w:val="20"/>
          <w:szCs w:val="20"/>
          <w:u w:val="single"/>
        </w:rPr>
      </w:pPr>
      <w:r>
        <w:rPr>
          <w:rFonts w:ascii="Arial" w:hAnsi="Arial" w:cs="Arial"/>
          <w:b/>
          <w:sz w:val="20"/>
          <w:szCs w:val="20"/>
          <w:u w:val="single"/>
        </w:rPr>
        <w:t xml:space="preserve">Délai prévisionnel d’exécution </w:t>
      </w:r>
    </w:p>
    <w:p w:rsidR="003A7DB3" w:rsidRDefault="000960B1">
      <w:pPr>
        <w:widowControl w:val="0"/>
        <w:autoSpaceDE w:val="0"/>
        <w:spacing w:after="120"/>
        <w:ind w:firstLine="360"/>
        <w:jc w:val="both"/>
        <w:rPr>
          <w:rFonts w:ascii="Arial" w:hAnsi="Arial" w:cs="Arial"/>
          <w:sz w:val="20"/>
          <w:szCs w:val="20"/>
        </w:rPr>
      </w:pPr>
      <w:r>
        <w:rPr>
          <w:rFonts w:ascii="Arial" w:hAnsi="Arial" w:cs="Arial"/>
          <w:sz w:val="20"/>
          <w:szCs w:val="20"/>
        </w:rPr>
        <w:t xml:space="preserve">Le délai maximum prévu par le Maître d’Ouvrage pour la réalisation des travaux, objet du présent Appel d’Offres est de </w:t>
      </w:r>
      <w:r>
        <w:rPr>
          <w:rFonts w:ascii="Arial" w:hAnsi="Arial" w:cs="Arial"/>
          <w:i/>
          <w:iCs/>
          <w:sz w:val="20"/>
          <w:szCs w:val="20"/>
        </w:rPr>
        <w:t xml:space="preserve">trois (03) </w:t>
      </w:r>
      <w:r>
        <w:rPr>
          <w:rFonts w:ascii="Arial" w:hAnsi="Arial" w:cs="Arial"/>
          <w:sz w:val="20"/>
          <w:szCs w:val="20"/>
        </w:rPr>
        <w:t xml:space="preserve">mois calendaires. Ce délai court à compter de la date de notification de l’Ordre de Service de commencer les prestations. </w:t>
      </w:r>
    </w:p>
    <w:p w:rsidR="003A7DB3" w:rsidRDefault="000960B1">
      <w:pPr>
        <w:pStyle w:val="AAOarticles"/>
        <w:numPr>
          <w:ilvl w:val="0"/>
          <w:numId w:val="12"/>
        </w:numPr>
        <w:rPr>
          <w:b/>
          <w:bCs/>
          <w:sz w:val="20"/>
          <w:szCs w:val="20"/>
          <w:u w:val="single"/>
        </w:rPr>
      </w:pPr>
      <w:r>
        <w:rPr>
          <w:b/>
          <w:bCs/>
          <w:sz w:val="20"/>
          <w:szCs w:val="20"/>
          <w:u w:val="single"/>
        </w:rPr>
        <w:t>Participation et origine</w:t>
      </w:r>
    </w:p>
    <w:p w:rsidR="003A7DB3" w:rsidRDefault="000960B1">
      <w:pPr>
        <w:pStyle w:val="AAOarticles"/>
        <w:ind w:left="283"/>
        <w:rPr>
          <w:rFonts w:ascii="Arial Narrow" w:hAnsi="Arial Narrow" w:cs="Arial"/>
          <w:color w:val="FF0000"/>
          <w:sz w:val="20"/>
          <w:szCs w:val="20"/>
        </w:rPr>
      </w:pPr>
      <w:r>
        <w:rPr>
          <w:rFonts w:ascii="Arial Narrow" w:hAnsi="Arial Narrow" w:cs="Arial"/>
          <w:color w:val="FF0000"/>
          <w:sz w:val="20"/>
          <w:szCs w:val="20"/>
        </w:rPr>
        <w:t xml:space="preserve">La participation au présent Appel d’Offres est ouverte aux entreprises ou groupements d’entreprises ayant </w:t>
      </w:r>
      <w:r>
        <w:rPr>
          <w:rFonts w:ascii="Arial Narrow" w:hAnsi="Arial Narrow" w:cs="Arial"/>
          <w:color w:val="FF0000"/>
          <w:sz w:val="20"/>
          <w:szCs w:val="20"/>
        </w:rPr>
        <w:t>leur domicile ou leur siège social au Cameroun et disposant d’une expérience avérée dans le domaine concerné</w:t>
      </w:r>
    </w:p>
    <w:p w:rsidR="003A7DB3" w:rsidRDefault="000960B1">
      <w:pPr>
        <w:pStyle w:val="AAOarticles"/>
        <w:numPr>
          <w:ilvl w:val="0"/>
          <w:numId w:val="12"/>
        </w:numPr>
        <w:rPr>
          <w:b/>
          <w:bCs/>
          <w:sz w:val="20"/>
          <w:szCs w:val="20"/>
          <w:u w:val="single"/>
        </w:rPr>
      </w:pPr>
      <w:r>
        <w:rPr>
          <w:b/>
          <w:bCs/>
          <w:sz w:val="20"/>
          <w:szCs w:val="20"/>
          <w:u w:val="single"/>
        </w:rPr>
        <w:t>Financement</w:t>
      </w:r>
    </w:p>
    <w:p w:rsidR="003A7DB3" w:rsidRDefault="000960B1">
      <w:pPr>
        <w:pStyle w:val="Corpsdetexte"/>
        <w:numPr>
          <w:ilvl w:val="12"/>
          <w:numId w:val="0"/>
        </w:numPr>
        <w:jc w:val="both"/>
        <w:rPr>
          <w:rFonts w:ascii="Arial" w:hAnsi="Arial" w:cs="Arial"/>
          <w:iCs/>
          <w:color w:val="000000"/>
          <w:sz w:val="20"/>
          <w:szCs w:val="20"/>
        </w:rPr>
      </w:pPr>
      <w:r>
        <w:rPr>
          <w:rFonts w:ascii="Arial" w:hAnsi="Arial" w:cs="Arial"/>
          <w:iCs/>
          <w:color w:val="000000"/>
          <w:sz w:val="20"/>
          <w:szCs w:val="20"/>
        </w:rPr>
        <w:t>Les prestations objet du présent Appel d’Offres seront financées par le BIP MINDDEVEL et MINADER -Exercice 2025.</w:t>
      </w:r>
    </w:p>
    <w:p w:rsidR="003A7DB3" w:rsidRDefault="000960B1">
      <w:pPr>
        <w:pStyle w:val="Corpsdetexte"/>
        <w:numPr>
          <w:ilvl w:val="0"/>
          <w:numId w:val="12"/>
        </w:numPr>
        <w:jc w:val="both"/>
        <w:rPr>
          <w:rFonts w:ascii="Arial Narrow" w:hAnsi="Arial Narrow"/>
          <w:b/>
          <w:bCs/>
          <w:iCs/>
          <w:color w:val="FF0000"/>
          <w:sz w:val="20"/>
          <w:szCs w:val="20"/>
          <w:lang w:bidi="en-US"/>
        </w:rPr>
      </w:pPr>
      <w:bookmarkStart w:id="3" w:name="_Hlk190606434"/>
      <w:r>
        <w:rPr>
          <w:rFonts w:ascii="Arial Narrow" w:hAnsi="Arial Narrow"/>
          <w:b/>
          <w:bCs/>
          <w:iCs/>
          <w:color w:val="FF0000"/>
          <w:sz w:val="20"/>
          <w:szCs w:val="20"/>
          <w:u w:val="single"/>
          <w:lang w:bidi="en-US"/>
        </w:rPr>
        <w:t>Mode de soumission</w:t>
      </w:r>
      <w:r>
        <w:rPr>
          <w:rFonts w:ascii="Arial Narrow" w:hAnsi="Arial Narrow"/>
          <w:b/>
          <w:bCs/>
          <w:iCs/>
          <w:color w:val="FF0000"/>
          <w:sz w:val="20"/>
          <w:szCs w:val="20"/>
          <w:lang w:bidi="en-US"/>
        </w:rPr>
        <w:t xml:space="preserve"> :</w:t>
      </w:r>
    </w:p>
    <w:p w:rsidR="003A7DB3" w:rsidRDefault="000960B1">
      <w:pPr>
        <w:pStyle w:val="Corpsdetexte"/>
        <w:numPr>
          <w:ilvl w:val="12"/>
          <w:numId w:val="0"/>
        </w:numPr>
        <w:jc w:val="both"/>
        <w:rPr>
          <w:rFonts w:ascii="Arial Narrow" w:hAnsi="Arial Narrow"/>
          <w:iCs/>
          <w:color w:val="FF0000"/>
          <w:sz w:val="20"/>
          <w:szCs w:val="20"/>
        </w:rPr>
      </w:pPr>
      <w:r>
        <w:rPr>
          <w:rFonts w:ascii="Arial Narrow" w:hAnsi="Arial Narrow"/>
          <w:iCs/>
          <w:color w:val="FF0000"/>
          <w:sz w:val="20"/>
          <w:szCs w:val="20"/>
        </w:rPr>
        <w:t>Le mode de soumission retenu pour cette consultation est celui du hors ligne.</w:t>
      </w:r>
      <w:bookmarkEnd w:id="3"/>
    </w:p>
    <w:p w:rsidR="003A7DB3" w:rsidRDefault="000960B1">
      <w:pPr>
        <w:pStyle w:val="AAOarticles"/>
        <w:numPr>
          <w:ilvl w:val="0"/>
          <w:numId w:val="12"/>
        </w:numPr>
        <w:rPr>
          <w:b/>
          <w:bCs/>
          <w:sz w:val="20"/>
          <w:szCs w:val="20"/>
          <w:u w:val="single"/>
        </w:rPr>
      </w:pPr>
      <w:r>
        <w:rPr>
          <w:b/>
          <w:bCs/>
          <w:sz w:val="20"/>
          <w:szCs w:val="20"/>
          <w:u w:val="single"/>
        </w:rPr>
        <w:t xml:space="preserve">Cautionnement de soumission </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Chaque soumissionnaire doit joindre à ses pièces administratives un cautionnement de soumission  </w:t>
      </w:r>
      <w:bookmarkStart w:id="4" w:name="_Hlk158734416"/>
      <w:r>
        <w:rPr>
          <w:rFonts w:ascii="Arial" w:hAnsi="Arial" w:cs="Arial"/>
          <w:sz w:val="20"/>
          <w:szCs w:val="20"/>
        </w:rPr>
        <w:t>acquitté à la main et timbrée,</w:t>
      </w:r>
      <w:bookmarkEnd w:id="4"/>
      <w:r>
        <w:rPr>
          <w:rFonts w:ascii="Arial" w:hAnsi="Arial" w:cs="Arial"/>
          <w:sz w:val="20"/>
          <w:szCs w:val="20"/>
        </w:rPr>
        <w:t xml:space="preserve"> délivrée par un organ</w:t>
      </w:r>
      <w:r>
        <w:rPr>
          <w:rFonts w:ascii="Arial" w:hAnsi="Arial" w:cs="Arial"/>
          <w:sz w:val="20"/>
          <w:szCs w:val="20"/>
        </w:rPr>
        <w:t>isme ou une institution financière agréée par le Ministre chargé des finances pour émettre les cautions dans le domaines des marchés publics,dontlalistefigure danslapièce</w:t>
      </w:r>
      <w:r>
        <w:rPr>
          <w:rFonts w:ascii="Arial" w:hAnsi="Arial" w:cs="Arial"/>
          <w:spacing w:val="4"/>
          <w:sz w:val="20"/>
          <w:szCs w:val="20"/>
        </w:rPr>
        <w:t xml:space="preserve">  14  </w:t>
      </w:r>
      <w:r>
        <w:rPr>
          <w:rFonts w:ascii="Arial" w:hAnsi="Arial" w:cs="Arial"/>
          <w:sz w:val="20"/>
          <w:szCs w:val="20"/>
        </w:rPr>
        <w:t xml:space="preserve">duDAO,dont le montant s’élève à </w:t>
      </w:r>
      <w:r>
        <w:rPr>
          <w:rFonts w:ascii="Arial" w:hAnsi="Arial" w:cs="Arial"/>
          <w:b/>
          <w:iCs/>
          <w:spacing w:val="4"/>
          <w:sz w:val="20"/>
          <w:szCs w:val="20"/>
        </w:rPr>
        <w:t xml:space="preserve">quatre cent soixante mille (460 000) Francs CFA </w:t>
      </w:r>
      <w:r>
        <w:rPr>
          <w:rFonts w:ascii="Arial" w:hAnsi="Arial" w:cs="Arial"/>
          <w:b/>
          <w:iCs/>
          <w:spacing w:val="4"/>
          <w:sz w:val="20"/>
          <w:szCs w:val="20"/>
        </w:rPr>
        <w:t xml:space="preserve">par lot, </w:t>
      </w:r>
      <w:r>
        <w:rPr>
          <w:rFonts w:ascii="Arial" w:hAnsi="Arial" w:cs="Arial"/>
          <w:b/>
          <w:i/>
          <w:sz w:val="20"/>
          <w:szCs w:val="20"/>
        </w:rPr>
        <w:t>ce montant</w:t>
      </w:r>
      <w:r>
        <w:rPr>
          <w:rFonts w:ascii="Arial" w:hAnsi="Arial" w:cs="Arial"/>
          <w:b/>
          <w:bCs/>
          <w:i/>
          <w:sz w:val="20"/>
          <w:szCs w:val="20"/>
        </w:rPr>
        <w:t xml:space="preserve"> est au plus égalà2% du coût prévisionnel toutes taxes comprises</w:t>
      </w:r>
      <w:r>
        <w:rPr>
          <w:rFonts w:ascii="Arial" w:hAnsi="Arial" w:cs="Arial"/>
          <w:i/>
          <w:sz w:val="20"/>
          <w:szCs w:val="20"/>
        </w:rPr>
        <w:t xml:space="preserve"> (TTC) du marché </w:t>
      </w:r>
      <w:r>
        <w:rPr>
          <w:rFonts w:ascii="Arial" w:hAnsi="Arial" w:cs="Arial"/>
          <w:i/>
          <w:spacing w:val="1"/>
          <w:sz w:val="20"/>
          <w:szCs w:val="20"/>
        </w:rPr>
        <w:t>conformémen</w:t>
      </w:r>
      <w:r>
        <w:rPr>
          <w:rFonts w:ascii="Arial" w:hAnsi="Arial" w:cs="Arial"/>
          <w:i/>
          <w:sz w:val="20"/>
          <w:szCs w:val="20"/>
        </w:rPr>
        <w:t>t à</w:t>
      </w:r>
      <w:r>
        <w:rPr>
          <w:rFonts w:ascii="Arial" w:hAnsi="Arial" w:cs="Arial"/>
          <w:i/>
          <w:spacing w:val="1"/>
          <w:sz w:val="20"/>
          <w:szCs w:val="20"/>
        </w:rPr>
        <w:t>l’arrêt</w:t>
      </w:r>
      <w:r>
        <w:rPr>
          <w:rFonts w:ascii="Arial" w:hAnsi="Arial" w:cs="Arial"/>
          <w:i/>
          <w:sz w:val="20"/>
          <w:szCs w:val="20"/>
        </w:rPr>
        <w:t>é</w:t>
      </w:r>
      <w:r>
        <w:rPr>
          <w:rFonts w:ascii="Arial" w:hAnsi="Arial" w:cs="Arial"/>
          <w:i/>
          <w:spacing w:val="1"/>
          <w:sz w:val="20"/>
          <w:szCs w:val="20"/>
        </w:rPr>
        <w:t>e</w:t>
      </w:r>
      <w:r>
        <w:rPr>
          <w:rFonts w:ascii="Arial" w:hAnsi="Arial" w:cs="Arial"/>
          <w:i/>
          <w:sz w:val="20"/>
          <w:szCs w:val="20"/>
        </w:rPr>
        <w:t xml:space="preserve">n </w:t>
      </w:r>
      <w:r>
        <w:rPr>
          <w:rFonts w:ascii="Arial" w:hAnsi="Arial" w:cs="Arial"/>
          <w:i/>
          <w:spacing w:val="1"/>
          <w:sz w:val="20"/>
          <w:szCs w:val="20"/>
        </w:rPr>
        <w:t>vigueur</w:t>
      </w:r>
      <w:r>
        <w:rPr>
          <w:rFonts w:ascii="Arial" w:hAnsi="Arial" w:cs="Arial"/>
          <w:spacing w:val="1"/>
          <w:sz w:val="20"/>
          <w:szCs w:val="20"/>
        </w:rPr>
        <w:t>e</w:t>
      </w:r>
      <w:r>
        <w:rPr>
          <w:rFonts w:ascii="Arial" w:hAnsi="Arial" w:cs="Arial"/>
          <w:sz w:val="20"/>
          <w:szCs w:val="20"/>
        </w:rPr>
        <w:t xml:space="preserve">t </w:t>
      </w:r>
      <w:r>
        <w:rPr>
          <w:rFonts w:ascii="Arial" w:hAnsi="Arial" w:cs="Arial"/>
          <w:spacing w:val="1"/>
          <w:sz w:val="20"/>
          <w:szCs w:val="20"/>
        </w:rPr>
        <w:t>valable</w:t>
      </w:r>
      <w:r>
        <w:rPr>
          <w:rFonts w:ascii="Arial" w:hAnsi="Arial" w:cs="Arial"/>
          <w:sz w:val="20"/>
          <w:szCs w:val="20"/>
        </w:rPr>
        <w:t xml:space="preserve"> jusqu'à trente (30) jours au-delà de la date initiale de validité des offres</w:t>
      </w:r>
      <w:r>
        <w:rPr>
          <w:rFonts w:ascii="Arial Narrow" w:hAnsi="Arial Narrow"/>
          <w:b/>
          <w:color w:val="FF0000"/>
          <w:sz w:val="20"/>
          <w:szCs w:val="20"/>
        </w:rPr>
        <w:t xml:space="preserve"> et assorti du récépissé de consignation délivré par la Caisse des dépôts et Consignations (CDEC</w:t>
      </w:r>
      <w:r>
        <w:rPr>
          <w:rFonts w:ascii="Arial Narrow" w:hAnsi="Arial Narrow"/>
          <w:b/>
          <w:sz w:val="20"/>
          <w:szCs w:val="20"/>
        </w:rPr>
        <w:t>)</w:t>
      </w:r>
      <w:r>
        <w:rPr>
          <w:rFonts w:ascii="Arial" w:hAnsi="Arial" w:cs="Arial"/>
          <w:sz w:val="20"/>
          <w:szCs w:val="20"/>
        </w:rPr>
        <w:t>. L’absence de la caution de soumission délivrée par une banque de premier ordre ou un organisme financier de première catégorie autorisé par le Ministère char</w:t>
      </w:r>
      <w:r>
        <w:rPr>
          <w:rFonts w:ascii="Arial" w:hAnsi="Arial" w:cs="Arial"/>
          <w:sz w:val="20"/>
          <w:szCs w:val="20"/>
        </w:rPr>
        <w:t>gé des Finances à émettre des cautions dans le cadre des marchés publics, entraînera le rejet pur et simple de l'offre. Une caution de soumission produite, mais n'ayant aucun rapport avec la consultation concernée est considérée comme absente.</w:t>
      </w:r>
      <w:r>
        <w:rPr>
          <w:rFonts w:ascii="Arial" w:hAnsi="Arial" w:cs="Arial"/>
          <w:sz w:val="20"/>
          <w:szCs w:val="20"/>
          <w:lang w:val="zh-CN"/>
        </w:rPr>
        <w:t xml:space="preserve"> La caution d</w:t>
      </w:r>
      <w:r>
        <w:rPr>
          <w:rFonts w:ascii="Arial" w:hAnsi="Arial" w:cs="Arial"/>
          <w:sz w:val="20"/>
          <w:szCs w:val="20"/>
          <w:lang w:val="zh-CN"/>
        </w:rPr>
        <w:t>e soumission présentée par un soumissionnaire au cours de la séance d’ouverture des plis est irrecevable.</w:t>
      </w:r>
    </w:p>
    <w:p w:rsidR="003A7DB3" w:rsidRDefault="000960B1">
      <w:pPr>
        <w:pStyle w:val="AAOarticles"/>
        <w:numPr>
          <w:ilvl w:val="0"/>
          <w:numId w:val="12"/>
        </w:numPr>
        <w:rPr>
          <w:b/>
          <w:bCs/>
          <w:sz w:val="20"/>
          <w:szCs w:val="20"/>
          <w:u w:val="single"/>
        </w:rPr>
      </w:pPr>
      <w:r>
        <w:rPr>
          <w:b/>
          <w:bCs/>
          <w:sz w:val="20"/>
          <w:szCs w:val="20"/>
          <w:u w:val="single"/>
        </w:rPr>
        <w:t>ConsultationduDossierd'Appeld'Offres</w:t>
      </w:r>
    </w:p>
    <w:p w:rsidR="003A7DB3" w:rsidRDefault="000960B1">
      <w:pPr>
        <w:widowControl w:val="0"/>
        <w:autoSpaceDE w:val="0"/>
        <w:jc w:val="both"/>
        <w:rPr>
          <w:rFonts w:ascii="Arial" w:hAnsi="Arial" w:cs="Arial"/>
          <w:sz w:val="20"/>
          <w:szCs w:val="20"/>
        </w:rPr>
      </w:pPr>
      <w:r>
        <w:rPr>
          <w:rFonts w:ascii="Arial" w:hAnsi="Arial" w:cs="Arial"/>
          <w:sz w:val="20"/>
          <w:szCs w:val="20"/>
        </w:rPr>
        <w:t>Le dossier</w:t>
      </w:r>
      <w:r>
        <w:rPr>
          <w:rFonts w:ascii="Arial" w:hAnsi="Arial" w:cs="Arial"/>
          <w:spacing w:val="13"/>
          <w:sz w:val="20"/>
          <w:szCs w:val="20"/>
        </w:rPr>
        <w:t xml:space="preserve"> physique</w:t>
      </w:r>
      <w:r>
        <w:rPr>
          <w:rFonts w:ascii="Arial" w:hAnsi="Arial" w:cs="Arial"/>
          <w:sz w:val="20"/>
          <w:szCs w:val="20"/>
        </w:rPr>
        <w:t xml:space="preserve"> peut être consulté gratuitement ouvrables à la Commune DE BIWONG BULU (</w:t>
      </w:r>
      <w:r>
        <w:rPr>
          <w:rFonts w:ascii="Arial" w:hAnsi="Arial" w:cs="Arial"/>
          <w:color w:val="FF0000"/>
          <w:sz w:val="20"/>
          <w:szCs w:val="20"/>
        </w:rPr>
        <w:t>SIGAMP</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BP : 657 Ebo</w:t>
      </w:r>
      <w:r>
        <w:rPr>
          <w:rFonts w:ascii="Arial" w:hAnsi="Arial" w:cs="Arial"/>
          <w:sz w:val="20"/>
          <w:szCs w:val="20"/>
        </w:rPr>
        <w:t xml:space="preserve">lowa email </w:t>
      </w:r>
      <w:hyperlink r:id="rId11" w:history="1">
        <w:r>
          <w:rPr>
            <w:rStyle w:val="Lienhypertexte"/>
            <w:rFonts w:ascii="Arial" w:hAnsi="Arial" w:cs="Arial"/>
            <w:sz w:val="20"/>
            <w:szCs w:val="20"/>
          </w:rPr>
          <w:t>communebiwongbulu@yahoo.fr</w:t>
        </w:r>
      </w:hyperlink>
      <w:r>
        <w:rPr>
          <w:rFonts w:ascii="Arial" w:hAnsi="Arial" w:cs="Arial"/>
          <w:sz w:val="20"/>
          <w:szCs w:val="20"/>
        </w:rPr>
        <w:t xml:space="preserve"> tel</w:t>
      </w:r>
    </w:p>
    <w:p w:rsidR="003A7DB3" w:rsidRDefault="000960B1">
      <w:pPr>
        <w:widowControl w:val="0"/>
        <w:autoSpaceDE w:val="0"/>
        <w:jc w:val="both"/>
        <w:rPr>
          <w:rFonts w:ascii="Arial" w:hAnsi="Arial" w:cs="Arial"/>
          <w:sz w:val="20"/>
          <w:szCs w:val="20"/>
        </w:rPr>
      </w:pPr>
      <w:r>
        <w:rPr>
          <w:rFonts w:ascii="Arial" w:hAnsi="Arial" w:cs="Arial"/>
          <w:sz w:val="20"/>
          <w:szCs w:val="20"/>
        </w:rPr>
        <w:t>672726 077/ 683689096) dès</w:t>
      </w:r>
      <w:r w:rsidR="00D7018A">
        <w:rPr>
          <w:rFonts w:ascii="Arial" w:hAnsi="Arial" w:cs="Arial"/>
          <w:sz w:val="20"/>
          <w:szCs w:val="20"/>
        </w:rPr>
        <w:t xml:space="preserve"> </w:t>
      </w:r>
      <w:r>
        <w:rPr>
          <w:rFonts w:ascii="Arial" w:hAnsi="Arial" w:cs="Arial"/>
          <w:sz w:val="20"/>
          <w:szCs w:val="20"/>
        </w:rPr>
        <w:t>publication</w:t>
      </w:r>
      <w:r w:rsidR="00D7018A">
        <w:rPr>
          <w:rFonts w:ascii="Arial" w:hAnsi="Arial" w:cs="Arial"/>
          <w:sz w:val="20"/>
          <w:szCs w:val="20"/>
        </w:rPr>
        <w:t xml:space="preserve"> </w:t>
      </w:r>
      <w:r>
        <w:rPr>
          <w:rFonts w:ascii="Arial" w:hAnsi="Arial" w:cs="Arial"/>
          <w:sz w:val="20"/>
          <w:szCs w:val="20"/>
        </w:rPr>
        <w:t>du présentavis.</w:t>
      </w:r>
    </w:p>
    <w:p w:rsidR="003A7DB3" w:rsidRDefault="000960B1">
      <w:pPr>
        <w:pStyle w:val="AAOarticles"/>
        <w:numPr>
          <w:ilvl w:val="0"/>
          <w:numId w:val="12"/>
        </w:numPr>
        <w:rPr>
          <w:b/>
          <w:bCs/>
          <w:sz w:val="20"/>
          <w:szCs w:val="20"/>
          <w:u w:val="single"/>
        </w:rPr>
      </w:pPr>
      <w:r>
        <w:rPr>
          <w:b/>
          <w:bCs/>
          <w:sz w:val="20"/>
          <w:szCs w:val="20"/>
          <w:u w:val="single"/>
        </w:rPr>
        <w:t xml:space="preserve">AcquisitionduDossierd'Appeld'Offres </w:t>
      </w:r>
    </w:p>
    <w:p w:rsidR="003A7DB3" w:rsidRDefault="000960B1">
      <w:pPr>
        <w:widowControl w:val="0"/>
        <w:autoSpaceDE w:val="0"/>
        <w:adjustRightInd w:val="0"/>
        <w:rPr>
          <w:rFonts w:ascii="Arial" w:hAnsi="Arial" w:cs="Arial"/>
          <w:sz w:val="20"/>
          <w:szCs w:val="20"/>
        </w:rPr>
      </w:pPr>
      <w:r>
        <w:rPr>
          <w:rFonts w:ascii="Arial" w:hAnsi="Arial" w:cs="Arial"/>
          <w:sz w:val="20"/>
          <w:szCs w:val="20"/>
        </w:rPr>
        <w:t>Le dossier d’Appel d’Offres peut être obtenu aux heures ouvrables à la Stru</w:t>
      </w:r>
      <w:r>
        <w:rPr>
          <w:rFonts w:ascii="Arial" w:hAnsi="Arial" w:cs="Arial"/>
          <w:sz w:val="20"/>
          <w:szCs w:val="20"/>
        </w:rPr>
        <w:t xml:space="preserve">cture Interne de Gestion </w:t>
      </w:r>
      <w:r>
        <w:rPr>
          <w:rFonts w:ascii="Arial" w:hAnsi="Arial" w:cs="Arial"/>
          <w:sz w:val="20"/>
          <w:szCs w:val="20"/>
        </w:rPr>
        <w:lastRenderedPageBreak/>
        <w:t xml:space="preserve">Administrative des Marchés Publics de la Commune de BIWONG BULU ; dès publication du présent avis, contre versement d’une somme non remboursable de  </w:t>
      </w:r>
      <w:r>
        <w:rPr>
          <w:rFonts w:ascii="Arial" w:hAnsi="Arial" w:cs="Arial"/>
          <w:b/>
          <w:sz w:val="20"/>
          <w:szCs w:val="20"/>
        </w:rPr>
        <w:t xml:space="preserve">Soixante-quinze (75 000) </w:t>
      </w:r>
      <w:r>
        <w:rPr>
          <w:rFonts w:ascii="Arial" w:hAnsi="Arial" w:cs="Arial"/>
          <w:sz w:val="20"/>
          <w:szCs w:val="20"/>
        </w:rPr>
        <w:t>FCFA, payable auprès de la Recette Municipale de la Commu</w:t>
      </w:r>
      <w:r>
        <w:rPr>
          <w:rFonts w:ascii="Arial" w:hAnsi="Arial" w:cs="Arial"/>
          <w:sz w:val="20"/>
          <w:szCs w:val="20"/>
        </w:rPr>
        <w:t>ne de BIWONG BULU, représentant les frais d’acquisition du DAO. La quittance devra préciser le numéro de l’Avis d’Appel d’Offres. Lors du retrait du DAO, les soumissionnaires devront se faire enregistrer en laissant leur adresse complète : Boite Postale, T</w:t>
      </w:r>
      <w:r>
        <w:rPr>
          <w:rFonts w:ascii="Arial" w:hAnsi="Arial" w:cs="Arial"/>
          <w:sz w:val="20"/>
          <w:szCs w:val="20"/>
        </w:rPr>
        <w:t xml:space="preserve">éléphone, Fax, E-mail </w:t>
      </w:r>
      <w:r>
        <w:rPr>
          <w:rFonts w:ascii="Arial" w:hAnsi="Arial" w:cs="Arial"/>
          <w:bCs/>
          <w:sz w:val="20"/>
          <w:szCs w:val="20"/>
        </w:rPr>
        <w:t xml:space="preserve">Il est également possible d’obtenir la version électronique du dossier </w:t>
      </w:r>
      <w:r>
        <w:rPr>
          <w:rFonts w:ascii="Arial" w:hAnsi="Arial" w:cs="Arial"/>
          <w:sz w:val="20"/>
          <w:szCs w:val="20"/>
        </w:rPr>
        <w:t>par téléchargement gratuit aux adresses sus indiquées pour la version électronique. Toutefois, la soumission par voie physique ou électronique est conditionnée par</w:t>
      </w:r>
      <w:r>
        <w:rPr>
          <w:rFonts w:ascii="Arial" w:hAnsi="Arial" w:cs="Arial"/>
          <w:sz w:val="20"/>
          <w:szCs w:val="20"/>
        </w:rPr>
        <w:t xml:space="preserve"> le paiement des frais d’achat du DAO. </w:t>
      </w:r>
    </w:p>
    <w:p w:rsidR="003A7DB3" w:rsidRDefault="000960B1">
      <w:pPr>
        <w:pStyle w:val="AAOarticles"/>
        <w:numPr>
          <w:ilvl w:val="0"/>
          <w:numId w:val="12"/>
        </w:numPr>
        <w:rPr>
          <w:b/>
          <w:bCs/>
          <w:sz w:val="20"/>
          <w:szCs w:val="20"/>
          <w:u w:val="single"/>
        </w:rPr>
      </w:pPr>
      <w:r>
        <w:rPr>
          <w:b/>
          <w:bCs/>
          <w:sz w:val="20"/>
          <w:szCs w:val="20"/>
          <w:u w:val="single"/>
        </w:rPr>
        <w:t>Remisedesoffres</w:t>
      </w:r>
    </w:p>
    <w:p w:rsidR="003A7DB3" w:rsidRDefault="000960B1">
      <w:pPr>
        <w:widowControl w:val="0"/>
        <w:autoSpaceDE w:val="0"/>
        <w:adjustRightInd w:val="0"/>
        <w:ind w:left="476"/>
        <w:rPr>
          <w:rFonts w:ascii="Arial" w:hAnsi="Arial" w:cs="Arial"/>
          <w:sz w:val="20"/>
          <w:szCs w:val="20"/>
        </w:rPr>
      </w:pPr>
      <w:r>
        <w:rPr>
          <w:rFonts w:ascii="Arial" w:hAnsi="Arial" w:cs="Arial"/>
          <w:sz w:val="20"/>
          <w:szCs w:val="20"/>
        </w:rPr>
        <w:t xml:space="preserve">Chaque offre rédigée en français ou en anglais et en sept (07) exemplaires dont un original et six (06) copies marquées comme tel devra parvenir au SIGAMP de la Commune de BIWONG BULU au plus tard  le </w:t>
      </w:r>
      <w:r>
        <w:rPr>
          <w:rFonts w:ascii="Arial" w:hAnsi="Arial" w:cs="Arial"/>
          <w:sz w:val="20"/>
          <w:szCs w:val="20"/>
        </w:rPr>
        <w:t>10</w:t>
      </w:r>
      <w:r w:rsidR="00D7018A">
        <w:rPr>
          <w:rFonts w:ascii="Arial" w:hAnsi="Arial" w:cs="Arial"/>
          <w:sz w:val="20"/>
          <w:szCs w:val="20"/>
        </w:rPr>
        <w:t>/</w:t>
      </w:r>
      <w:r>
        <w:rPr>
          <w:rFonts w:ascii="Arial" w:hAnsi="Arial" w:cs="Arial"/>
          <w:sz w:val="20"/>
          <w:szCs w:val="20"/>
        </w:rPr>
        <w:t>06</w:t>
      </w:r>
      <w:r w:rsidR="00D7018A">
        <w:rPr>
          <w:rFonts w:ascii="Arial" w:hAnsi="Arial" w:cs="Arial"/>
          <w:sz w:val="20"/>
          <w:szCs w:val="20"/>
        </w:rPr>
        <w:t>/</w:t>
      </w:r>
      <w:r>
        <w:rPr>
          <w:rFonts w:ascii="Arial" w:hAnsi="Arial" w:cs="Arial"/>
          <w:sz w:val="20"/>
          <w:szCs w:val="20"/>
        </w:rPr>
        <w:t>2025</w:t>
      </w:r>
      <w:r>
        <w:rPr>
          <w:rFonts w:ascii="Arial" w:hAnsi="Arial" w:cs="Arial"/>
          <w:sz w:val="20"/>
          <w:szCs w:val="20"/>
        </w:rPr>
        <w:t xml:space="preserve">    à 14Heures, heure locale . Les O</w:t>
      </w:r>
      <w:r>
        <w:rPr>
          <w:rFonts w:ascii="Arial" w:hAnsi="Arial" w:cs="Arial"/>
          <w:sz w:val="20"/>
          <w:szCs w:val="20"/>
        </w:rPr>
        <w:t xml:space="preserve">ffres déposées devront porter la mention : </w:t>
      </w:r>
    </w:p>
    <w:p w:rsidR="003A7DB3" w:rsidRDefault="000960B1">
      <w:pPr>
        <w:widowControl w:val="0"/>
        <w:autoSpaceDE w:val="0"/>
        <w:adjustRightInd w:val="0"/>
        <w:ind w:left="476"/>
        <w:jc w:val="center"/>
        <w:rPr>
          <w:rFonts w:ascii="Arial" w:hAnsi="Arial" w:cs="Arial"/>
          <w:sz w:val="20"/>
          <w:szCs w:val="20"/>
        </w:rPr>
      </w:pPr>
      <w:r>
        <w:rPr>
          <w:rFonts w:ascii="Arial" w:hAnsi="Arial" w:cs="Arial"/>
          <w:sz w:val="20"/>
          <w:szCs w:val="20"/>
        </w:rPr>
        <w:t>« AVIS D'APPEL D'OFFRES NATIONAL OUVERT</w:t>
      </w:r>
    </w:p>
    <w:p w:rsidR="003A7DB3" w:rsidRDefault="000960B1">
      <w:pPr>
        <w:widowControl w:val="0"/>
        <w:autoSpaceDE w:val="0"/>
        <w:adjustRightInd w:val="0"/>
        <w:ind w:left="476"/>
        <w:jc w:val="center"/>
        <w:rPr>
          <w:rFonts w:ascii="Arial" w:hAnsi="Arial" w:cs="Arial"/>
          <w:b/>
          <w:bCs/>
          <w:sz w:val="20"/>
          <w:szCs w:val="20"/>
        </w:rPr>
      </w:pPr>
      <w:r>
        <w:rPr>
          <w:rFonts w:ascii="Arial" w:hAnsi="Arial" w:cs="Arial"/>
          <w:sz w:val="20"/>
          <w:szCs w:val="20"/>
        </w:rPr>
        <w:t>N°__004(bis)_____/ AONO /PU/C.BBULU/</w:t>
      </w:r>
      <w:r>
        <w:rPr>
          <w:rFonts w:ascii="Arial" w:hAnsi="Arial" w:cs="Arial"/>
          <w:color w:val="FF0000"/>
          <w:sz w:val="20"/>
          <w:szCs w:val="20"/>
        </w:rPr>
        <w:t>SIGAMP</w:t>
      </w:r>
      <w:r>
        <w:rPr>
          <w:rFonts w:ascii="Arial" w:hAnsi="Arial" w:cs="Arial"/>
          <w:sz w:val="20"/>
          <w:szCs w:val="20"/>
        </w:rPr>
        <w:t xml:space="preserve">/CIPM /2025 DU </w:t>
      </w:r>
      <w:r>
        <w:rPr>
          <w:rFonts w:ascii="Arial" w:hAnsi="Arial" w:cs="Arial"/>
          <w:sz w:val="20"/>
          <w:szCs w:val="20"/>
        </w:rPr>
        <w:t>09</w:t>
      </w:r>
      <w:r>
        <w:rPr>
          <w:rFonts w:ascii="Arial" w:hAnsi="Arial" w:cs="Arial"/>
          <w:sz w:val="20"/>
          <w:szCs w:val="20"/>
        </w:rPr>
        <w:t>_/</w:t>
      </w:r>
      <w:r>
        <w:rPr>
          <w:rFonts w:ascii="Arial" w:hAnsi="Arial" w:cs="Arial"/>
          <w:sz w:val="20"/>
          <w:szCs w:val="20"/>
        </w:rPr>
        <w:t>05</w:t>
      </w:r>
      <w:r>
        <w:rPr>
          <w:rFonts w:ascii="Arial" w:hAnsi="Arial" w:cs="Arial"/>
          <w:sz w:val="20"/>
          <w:szCs w:val="20"/>
        </w:rPr>
        <w:t>_</w:t>
      </w:r>
      <w:r>
        <w:rPr>
          <w:rFonts w:ascii="Arial" w:hAnsi="Arial" w:cs="Arial"/>
          <w:sz w:val="20"/>
          <w:szCs w:val="20"/>
        </w:rPr>
        <w:t>/2025</w:t>
      </w:r>
      <w:r>
        <w:rPr>
          <w:rFonts w:ascii="Arial" w:hAnsi="Arial" w:cs="Arial"/>
          <w:sz w:val="20"/>
          <w:szCs w:val="20"/>
        </w:rPr>
        <w:t xml:space="preserve">_/ </w:t>
      </w:r>
      <w:r>
        <w:rPr>
          <w:rFonts w:ascii="Arial" w:hAnsi="Arial" w:cs="Arial"/>
          <w:color w:val="FF0000"/>
          <w:sz w:val="20"/>
          <w:szCs w:val="20"/>
        </w:rPr>
        <w:t>POUR</w:t>
      </w:r>
      <w:r>
        <w:rPr>
          <w:rFonts w:ascii="Arial" w:hAnsi="Arial" w:cs="Arial"/>
          <w:sz w:val="20"/>
          <w:szCs w:val="20"/>
        </w:rPr>
        <w:t xml:space="preserve"> LES </w:t>
      </w:r>
      <w:r>
        <w:rPr>
          <w:rFonts w:ascii="Arial" w:hAnsi="Arial" w:cs="Arial"/>
          <w:b/>
          <w:bCs/>
          <w:sz w:val="20"/>
          <w:szCs w:val="20"/>
        </w:rPr>
        <w:t xml:space="preserve">TRAVAUX DE CONSTRUCTION DE DEUX CASES COMMUNAUTAIRES DANS LES LOCALITES DE NKOLBITYE ET </w:t>
      </w:r>
      <w:r>
        <w:rPr>
          <w:rFonts w:ascii="Arial" w:hAnsi="Arial" w:cs="Arial"/>
          <w:b/>
          <w:bCs/>
          <w:color w:val="FF0000"/>
          <w:sz w:val="20"/>
          <w:szCs w:val="20"/>
        </w:rPr>
        <w:t>DE</w:t>
      </w:r>
      <w:r>
        <w:rPr>
          <w:rFonts w:ascii="Arial" w:hAnsi="Arial" w:cs="Arial"/>
          <w:b/>
          <w:bCs/>
          <w:sz w:val="20"/>
          <w:szCs w:val="20"/>
        </w:rPr>
        <w:t xml:space="preserve"> </w:t>
      </w:r>
      <w:r>
        <w:rPr>
          <w:rFonts w:ascii="Arial" w:hAnsi="Arial" w:cs="Arial"/>
          <w:b/>
          <w:bCs/>
          <w:sz w:val="20"/>
          <w:szCs w:val="20"/>
        </w:rPr>
        <w:t xml:space="preserve">MELAN DANS LA COMMUNE DE BIWONG BULU, DEPARTEMENT DE LA MVILA, REGION DU SUD. </w:t>
      </w:r>
    </w:p>
    <w:p w:rsidR="003A7DB3" w:rsidRDefault="000960B1">
      <w:pPr>
        <w:widowControl w:val="0"/>
        <w:autoSpaceDE w:val="0"/>
        <w:adjustRightInd w:val="0"/>
        <w:ind w:left="476"/>
        <w:jc w:val="center"/>
        <w:rPr>
          <w:rFonts w:ascii="Arial" w:hAnsi="Arial" w:cs="Arial"/>
          <w:sz w:val="20"/>
          <w:szCs w:val="20"/>
        </w:rPr>
      </w:pPr>
      <w:r>
        <w:rPr>
          <w:rFonts w:ascii="Arial" w:hAnsi="Arial" w:cs="Arial"/>
          <w:b/>
          <w:bCs/>
          <w:sz w:val="20"/>
          <w:szCs w:val="20"/>
        </w:rPr>
        <w:t>EN DEUX LOTS</w:t>
      </w:r>
    </w:p>
    <w:p w:rsidR="003A7DB3" w:rsidRDefault="000960B1">
      <w:pPr>
        <w:widowControl w:val="0"/>
        <w:autoSpaceDE w:val="0"/>
        <w:adjustRightInd w:val="0"/>
        <w:ind w:left="476"/>
        <w:jc w:val="center"/>
        <w:rPr>
          <w:rFonts w:ascii="Arial" w:hAnsi="Arial" w:cs="Arial"/>
          <w:b/>
          <w:sz w:val="20"/>
          <w:szCs w:val="20"/>
        </w:rPr>
      </w:pPr>
      <w:r>
        <w:rPr>
          <w:rFonts w:ascii="Arial" w:hAnsi="Arial" w:cs="Arial"/>
          <w:b/>
          <w:sz w:val="20"/>
          <w:szCs w:val="20"/>
        </w:rPr>
        <w:t>« A N’OUVRIR QU’EN SEANCE DE DEPOUILLEMENT »</w:t>
      </w:r>
    </w:p>
    <w:p w:rsidR="003A7DB3" w:rsidRDefault="000960B1">
      <w:pPr>
        <w:suppressAutoHyphens w:val="0"/>
        <w:autoSpaceDN/>
        <w:spacing w:after="120"/>
        <w:jc w:val="both"/>
        <w:textAlignment w:val="auto"/>
        <w:rPr>
          <w:rFonts w:ascii="Arial Narrow" w:hAnsi="Arial Narrow"/>
          <w:b/>
          <w:bCs/>
          <w:iCs/>
          <w:color w:val="000000"/>
          <w:sz w:val="20"/>
          <w:szCs w:val="20"/>
          <w:u w:val="single"/>
          <w:lang w:bidi="en-US"/>
        </w:rPr>
      </w:pPr>
      <w:r>
        <w:rPr>
          <w:rFonts w:ascii="Arial Narrow" w:hAnsi="Arial Narrow"/>
          <w:b/>
          <w:bCs/>
          <w:iCs/>
          <w:color w:val="000000"/>
          <w:sz w:val="20"/>
          <w:szCs w:val="20"/>
          <w:u w:val="single"/>
          <w:lang w:bidi="en-US"/>
        </w:rPr>
        <w:t>13-Recevabilité des plis</w:t>
      </w:r>
    </w:p>
    <w:p w:rsidR="003A7DB3" w:rsidRDefault="000960B1">
      <w:pPr>
        <w:numPr>
          <w:ilvl w:val="12"/>
          <w:numId w:val="0"/>
        </w:numPr>
        <w:suppressAutoHyphens w:val="0"/>
        <w:autoSpaceDN/>
        <w:spacing w:after="120"/>
        <w:jc w:val="both"/>
        <w:textAlignment w:val="auto"/>
        <w:rPr>
          <w:rFonts w:ascii="Arial Narrow" w:hAnsi="Arial Narrow"/>
          <w:bCs/>
          <w:iCs/>
          <w:color w:val="000000"/>
          <w:sz w:val="20"/>
          <w:szCs w:val="20"/>
        </w:rPr>
      </w:pPr>
      <w:r>
        <w:rPr>
          <w:rFonts w:ascii="Arial Narrow" w:hAnsi="Arial Narrow"/>
          <w:bCs/>
          <w:iCs/>
          <w:color w:val="000000"/>
          <w:sz w:val="20"/>
          <w:szCs w:val="20"/>
        </w:rPr>
        <w:t xml:space="preserve">Les pièces administratives, l'offre technique et l'offre financière doivent être placées dans </w:t>
      </w:r>
      <w:r>
        <w:rPr>
          <w:rFonts w:ascii="Arial Narrow" w:hAnsi="Arial Narrow"/>
          <w:bCs/>
          <w:iCs/>
          <w:color w:val="000000"/>
          <w:sz w:val="20"/>
          <w:szCs w:val="20"/>
        </w:rPr>
        <w:t>des enveloppes différentes séparées et remises sous pli scellé. Seront irrecevables par le Maître d’Ouvrage :</w:t>
      </w:r>
    </w:p>
    <w:p w:rsidR="003A7DB3" w:rsidRDefault="000960B1">
      <w:pPr>
        <w:numPr>
          <w:ilvl w:val="12"/>
          <w:numId w:val="0"/>
        </w:numPr>
        <w:suppressAutoHyphens w:val="0"/>
        <w:autoSpaceDN/>
        <w:spacing w:after="120"/>
        <w:jc w:val="both"/>
        <w:textAlignment w:val="auto"/>
        <w:rPr>
          <w:rFonts w:ascii="Arial Narrow" w:hAnsi="Arial Narrow"/>
          <w:bCs/>
          <w:iCs/>
          <w:color w:val="000000"/>
          <w:sz w:val="20"/>
          <w:szCs w:val="20"/>
        </w:rPr>
      </w:pPr>
      <w:r>
        <w:rPr>
          <w:rFonts w:ascii="Arial Narrow" w:hAnsi="Arial Narrow"/>
          <w:bCs/>
          <w:iCs/>
          <w:color w:val="000000"/>
          <w:sz w:val="20"/>
          <w:szCs w:val="20"/>
        </w:rPr>
        <w:t xml:space="preserve"> • Les plis portant les indications sur l'identité du soumissionnaire ; </w:t>
      </w:r>
    </w:p>
    <w:p w:rsidR="003A7DB3" w:rsidRDefault="000960B1">
      <w:pPr>
        <w:numPr>
          <w:ilvl w:val="12"/>
          <w:numId w:val="0"/>
        </w:numPr>
        <w:suppressAutoHyphens w:val="0"/>
        <w:autoSpaceDN/>
        <w:spacing w:after="120"/>
        <w:jc w:val="both"/>
        <w:textAlignment w:val="auto"/>
        <w:rPr>
          <w:rFonts w:ascii="Arial Narrow" w:hAnsi="Arial Narrow"/>
          <w:bCs/>
          <w:iCs/>
          <w:color w:val="000000"/>
          <w:sz w:val="20"/>
          <w:szCs w:val="20"/>
        </w:rPr>
      </w:pPr>
      <w:r>
        <w:rPr>
          <w:rFonts w:ascii="Arial Narrow" w:hAnsi="Arial Narrow"/>
          <w:bCs/>
          <w:iCs/>
          <w:color w:val="000000"/>
          <w:sz w:val="20"/>
          <w:szCs w:val="20"/>
        </w:rPr>
        <w:t xml:space="preserve">• Les plis parvenus postérieurement aux dates et heures limites de dépôt </w:t>
      </w:r>
      <w:r>
        <w:rPr>
          <w:rFonts w:ascii="Arial Narrow" w:hAnsi="Arial Narrow"/>
          <w:bCs/>
          <w:iCs/>
          <w:color w:val="000000"/>
          <w:sz w:val="20"/>
          <w:szCs w:val="20"/>
        </w:rPr>
        <w:t xml:space="preserve">; </w:t>
      </w:r>
    </w:p>
    <w:p w:rsidR="003A7DB3" w:rsidRDefault="000960B1">
      <w:pPr>
        <w:numPr>
          <w:ilvl w:val="12"/>
          <w:numId w:val="0"/>
        </w:numPr>
        <w:suppressAutoHyphens w:val="0"/>
        <w:autoSpaceDN/>
        <w:spacing w:after="120"/>
        <w:jc w:val="both"/>
        <w:textAlignment w:val="auto"/>
        <w:rPr>
          <w:rFonts w:ascii="Arial Narrow" w:hAnsi="Arial Narrow"/>
          <w:bCs/>
          <w:iCs/>
          <w:color w:val="000000"/>
          <w:sz w:val="20"/>
          <w:szCs w:val="20"/>
        </w:rPr>
      </w:pPr>
      <w:r>
        <w:rPr>
          <w:rFonts w:ascii="Arial Narrow" w:hAnsi="Arial Narrow"/>
          <w:bCs/>
          <w:iCs/>
          <w:color w:val="000000"/>
          <w:sz w:val="20"/>
          <w:szCs w:val="20"/>
        </w:rPr>
        <w:t xml:space="preserve">• Les plis non-conformes au mode de soumission ; </w:t>
      </w:r>
    </w:p>
    <w:p w:rsidR="003A7DB3" w:rsidRDefault="000960B1">
      <w:pPr>
        <w:numPr>
          <w:ilvl w:val="12"/>
          <w:numId w:val="0"/>
        </w:numPr>
        <w:suppressAutoHyphens w:val="0"/>
        <w:autoSpaceDN/>
        <w:spacing w:after="120"/>
        <w:jc w:val="both"/>
        <w:textAlignment w:val="auto"/>
        <w:rPr>
          <w:rFonts w:ascii="Arial Narrow" w:hAnsi="Arial Narrow"/>
          <w:bCs/>
          <w:iCs/>
          <w:color w:val="000000"/>
          <w:sz w:val="20"/>
          <w:szCs w:val="20"/>
        </w:rPr>
      </w:pPr>
      <w:r>
        <w:rPr>
          <w:rFonts w:ascii="Arial Narrow" w:hAnsi="Arial Narrow"/>
          <w:bCs/>
          <w:iCs/>
          <w:color w:val="000000"/>
          <w:sz w:val="20"/>
          <w:szCs w:val="20"/>
        </w:rPr>
        <w:t>• les plis sans indication de l’identité de l’Appel d’Offres ;</w:t>
      </w:r>
    </w:p>
    <w:p w:rsidR="003A7DB3" w:rsidRDefault="000960B1">
      <w:pPr>
        <w:numPr>
          <w:ilvl w:val="12"/>
          <w:numId w:val="0"/>
        </w:numPr>
        <w:suppressAutoHyphens w:val="0"/>
        <w:autoSpaceDN/>
        <w:spacing w:after="120"/>
        <w:jc w:val="both"/>
        <w:textAlignment w:val="auto"/>
        <w:rPr>
          <w:rFonts w:ascii="Arial Narrow" w:hAnsi="Arial Narrow"/>
          <w:bCs/>
          <w:iCs/>
          <w:color w:val="000000"/>
          <w:sz w:val="20"/>
          <w:szCs w:val="20"/>
        </w:rPr>
      </w:pPr>
      <w:r>
        <w:rPr>
          <w:rFonts w:ascii="Arial Narrow" w:hAnsi="Arial Narrow"/>
          <w:bCs/>
          <w:iCs/>
          <w:color w:val="000000"/>
          <w:sz w:val="20"/>
          <w:szCs w:val="20"/>
        </w:rPr>
        <w:t xml:space="preserve">     • Le non-respect du nombre d’exemplaires indiqué dans le RPAO ou offre uniquement en copies.</w:t>
      </w:r>
    </w:p>
    <w:p w:rsidR="003A7DB3" w:rsidRDefault="000960B1">
      <w:pPr>
        <w:numPr>
          <w:ilvl w:val="12"/>
          <w:numId w:val="0"/>
        </w:numPr>
        <w:suppressAutoHyphens w:val="0"/>
        <w:autoSpaceDN/>
        <w:spacing w:after="120"/>
        <w:jc w:val="both"/>
        <w:textAlignment w:val="auto"/>
        <w:rPr>
          <w:rFonts w:ascii="Arial Narrow" w:hAnsi="Arial Narrow"/>
          <w:bCs/>
          <w:iCs/>
          <w:color w:val="000000"/>
          <w:sz w:val="20"/>
          <w:szCs w:val="20"/>
        </w:rPr>
      </w:pPr>
      <w:r>
        <w:rPr>
          <w:rFonts w:ascii="Arial Narrow" w:hAnsi="Arial Narrow"/>
          <w:bCs/>
          <w:iCs/>
          <w:color w:val="000000"/>
          <w:sz w:val="20"/>
          <w:szCs w:val="20"/>
        </w:rPr>
        <w:t xml:space="preserve"> Toute offre incomplète conformément aux p</w:t>
      </w:r>
      <w:r>
        <w:rPr>
          <w:rFonts w:ascii="Arial Narrow" w:hAnsi="Arial Narrow"/>
          <w:bCs/>
          <w:iCs/>
          <w:color w:val="000000"/>
          <w:sz w:val="20"/>
          <w:szCs w:val="20"/>
        </w:rPr>
        <w:t>rescriptions du Dossier d'Appel d'Offres sera déclarée irrecevable. Notamment l'a</w:t>
      </w:r>
      <w:r>
        <w:rPr>
          <w:rFonts w:ascii="Arial Narrow" w:hAnsi="Arial Narrow"/>
          <w:bCs/>
          <w:iCs/>
          <w:color w:val="000000"/>
          <w:sz w:val="20"/>
          <w:szCs w:val="20"/>
        </w:rPr>
        <w:t>b</w:t>
      </w:r>
      <w:r>
        <w:rPr>
          <w:rFonts w:ascii="Arial Narrow" w:hAnsi="Arial Narrow"/>
          <w:bCs/>
          <w:iCs/>
          <w:color w:val="000000"/>
          <w:sz w:val="20"/>
          <w:szCs w:val="20"/>
        </w:rPr>
        <w:t>sence de la caution de soumission délivrée par un organisme ou une institution financière agréée par le Ministre en charge des finances pour émettre les cautions dans le doma</w:t>
      </w:r>
      <w:r>
        <w:rPr>
          <w:rFonts w:ascii="Arial Narrow" w:hAnsi="Arial Narrow"/>
          <w:bCs/>
          <w:iCs/>
          <w:color w:val="000000"/>
          <w:sz w:val="20"/>
          <w:szCs w:val="20"/>
        </w:rPr>
        <w:t xml:space="preserve">ine des marchés publics ou le non-respect des modèles des pièces du Dossier d'Appel d'Offres, entraînera le rejet pur et simple de l'offre sans aucun recours. Une caution de soumission produite mais n'ayant aucun rapport avec la consultation concernée est </w:t>
      </w:r>
      <w:r>
        <w:rPr>
          <w:rFonts w:ascii="Arial Narrow" w:hAnsi="Arial Narrow"/>
          <w:bCs/>
          <w:iCs/>
          <w:color w:val="000000"/>
          <w:sz w:val="20"/>
          <w:szCs w:val="20"/>
        </w:rPr>
        <w:t>considérée comme absente. La caution de soumission présentée par un soumi</w:t>
      </w:r>
      <w:r>
        <w:rPr>
          <w:rFonts w:ascii="Arial Narrow" w:hAnsi="Arial Narrow"/>
          <w:bCs/>
          <w:iCs/>
          <w:color w:val="000000"/>
          <w:sz w:val="20"/>
          <w:szCs w:val="20"/>
        </w:rPr>
        <w:t>s</w:t>
      </w:r>
      <w:r>
        <w:rPr>
          <w:rFonts w:ascii="Arial Narrow" w:hAnsi="Arial Narrow"/>
          <w:bCs/>
          <w:iCs/>
          <w:color w:val="000000"/>
          <w:sz w:val="20"/>
          <w:szCs w:val="20"/>
        </w:rPr>
        <w:t>sionnaire au cours de la séance d’ouverture des plis est irrecevable.</w:t>
      </w:r>
    </w:p>
    <w:p w:rsidR="003A7DB3" w:rsidRDefault="000960B1">
      <w:pPr>
        <w:suppressAutoHyphens w:val="0"/>
        <w:autoSpaceDN/>
        <w:spacing w:after="120"/>
        <w:jc w:val="both"/>
        <w:textAlignment w:val="auto"/>
        <w:rPr>
          <w:rFonts w:ascii="Arial Narrow" w:hAnsi="Arial Narrow"/>
          <w:b/>
          <w:bCs/>
          <w:iCs/>
          <w:color w:val="000000"/>
          <w:sz w:val="20"/>
          <w:szCs w:val="20"/>
          <w:lang w:bidi="en-US"/>
        </w:rPr>
      </w:pPr>
      <w:r>
        <w:rPr>
          <w:rFonts w:ascii="Arial Narrow" w:hAnsi="Arial Narrow"/>
          <w:b/>
          <w:bCs/>
          <w:iCs/>
          <w:color w:val="000000"/>
          <w:sz w:val="20"/>
          <w:szCs w:val="20"/>
          <w:u w:val="single"/>
          <w:lang w:bidi="en-US"/>
        </w:rPr>
        <w:t>14-Ouverture des Offres</w:t>
      </w:r>
      <w:r>
        <w:rPr>
          <w:rFonts w:ascii="Arial Narrow" w:hAnsi="Arial Narrow"/>
          <w:b/>
          <w:bCs/>
          <w:iCs/>
          <w:color w:val="000000"/>
          <w:sz w:val="20"/>
          <w:szCs w:val="20"/>
          <w:lang w:bidi="en-US"/>
        </w:rPr>
        <w:t xml:space="preserve"> :</w:t>
      </w:r>
    </w:p>
    <w:p w:rsidR="003A7DB3" w:rsidRDefault="000960B1">
      <w:pPr>
        <w:numPr>
          <w:ilvl w:val="12"/>
          <w:numId w:val="0"/>
        </w:numPr>
        <w:suppressAutoHyphens w:val="0"/>
        <w:autoSpaceDN/>
        <w:spacing w:after="120"/>
        <w:jc w:val="both"/>
        <w:textAlignment w:val="auto"/>
        <w:rPr>
          <w:rFonts w:ascii="Arial Narrow" w:hAnsi="Arial Narrow"/>
          <w:bCs/>
          <w:iCs/>
          <w:color w:val="000000"/>
          <w:sz w:val="20"/>
          <w:szCs w:val="20"/>
        </w:rPr>
      </w:pPr>
      <w:r>
        <w:rPr>
          <w:rFonts w:ascii="Arial Narrow" w:hAnsi="Arial Narrow"/>
          <w:bCs/>
          <w:iCs/>
          <w:color w:val="000000"/>
          <w:sz w:val="20"/>
          <w:szCs w:val="20"/>
        </w:rPr>
        <w:t>L’ouverture des offres se fera en un seul temps dans la Salle de conférence de la Comm</w:t>
      </w:r>
      <w:r>
        <w:rPr>
          <w:rFonts w:ascii="Arial Narrow" w:hAnsi="Arial Narrow"/>
          <w:bCs/>
          <w:iCs/>
          <w:color w:val="000000"/>
          <w:sz w:val="20"/>
          <w:szCs w:val="20"/>
        </w:rPr>
        <w:t xml:space="preserve">une de Biwong Bulu par la Commission Interne de Passation des Marchés </w:t>
      </w:r>
      <w:r>
        <w:rPr>
          <w:rFonts w:ascii="Arial Narrow" w:hAnsi="Arial Narrow"/>
          <w:b/>
          <w:bCs/>
          <w:iCs/>
          <w:color w:val="000000"/>
          <w:sz w:val="20"/>
          <w:szCs w:val="20"/>
        </w:rPr>
        <w:t xml:space="preserve">le  </w:t>
      </w:r>
      <w:r>
        <w:rPr>
          <w:rFonts w:ascii="Arial Narrow" w:hAnsi="Arial Narrow"/>
          <w:b/>
          <w:bCs/>
          <w:iCs/>
          <w:color w:val="000000"/>
          <w:sz w:val="20"/>
          <w:szCs w:val="20"/>
        </w:rPr>
        <w:t>10</w:t>
      </w:r>
      <w:r>
        <w:rPr>
          <w:rFonts w:ascii="Arial Narrow" w:hAnsi="Arial Narrow"/>
          <w:b/>
          <w:bCs/>
          <w:iCs/>
          <w:color w:val="000000"/>
          <w:sz w:val="20"/>
          <w:szCs w:val="20"/>
        </w:rPr>
        <w:t>__/_</w:t>
      </w:r>
      <w:r>
        <w:rPr>
          <w:rFonts w:ascii="Arial Narrow" w:hAnsi="Arial Narrow"/>
          <w:b/>
          <w:bCs/>
          <w:iCs/>
          <w:color w:val="000000"/>
          <w:sz w:val="20"/>
          <w:szCs w:val="20"/>
        </w:rPr>
        <w:t>06</w:t>
      </w:r>
      <w:r>
        <w:rPr>
          <w:rFonts w:ascii="Arial Narrow" w:hAnsi="Arial Narrow"/>
          <w:b/>
          <w:bCs/>
          <w:iCs/>
          <w:color w:val="000000"/>
          <w:sz w:val="20"/>
          <w:szCs w:val="20"/>
        </w:rPr>
        <w:t>_/2025</w:t>
      </w:r>
      <w:r>
        <w:rPr>
          <w:rFonts w:ascii="Arial Narrow" w:hAnsi="Arial Narrow"/>
          <w:bCs/>
          <w:iCs/>
          <w:color w:val="000000"/>
          <w:sz w:val="20"/>
          <w:szCs w:val="20"/>
        </w:rPr>
        <w:t xml:space="preserve">,  </w:t>
      </w:r>
      <w:r>
        <w:rPr>
          <w:rFonts w:ascii="Arial Narrow" w:hAnsi="Arial Narrow"/>
          <w:b/>
          <w:bCs/>
          <w:iCs/>
          <w:color w:val="000000"/>
          <w:sz w:val="20"/>
          <w:szCs w:val="20"/>
        </w:rPr>
        <w:t xml:space="preserve">à partir de </w:t>
      </w:r>
      <w:r>
        <w:rPr>
          <w:rFonts w:ascii="Arial Narrow" w:hAnsi="Arial Narrow"/>
          <w:b/>
          <w:bCs/>
          <w:iCs/>
          <w:color w:val="000000"/>
          <w:sz w:val="20"/>
          <w:szCs w:val="20"/>
        </w:rPr>
        <w:t>15</w:t>
      </w:r>
      <w:r>
        <w:rPr>
          <w:rFonts w:ascii="Arial Narrow" w:hAnsi="Arial Narrow"/>
          <w:b/>
          <w:bCs/>
          <w:iCs/>
          <w:color w:val="000000"/>
          <w:sz w:val="20"/>
          <w:szCs w:val="20"/>
        </w:rPr>
        <w:t>_heures, heure locale</w:t>
      </w:r>
      <w:r>
        <w:rPr>
          <w:rFonts w:ascii="Arial Narrow" w:hAnsi="Arial Narrow"/>
          <w:bCs/>
          <w:iCs/>
          <w:color w:val="000000"/>
          <w:sz w:val="20"/>
          <w:szCs w:val="20"/>
        </w:rPr>
        <w:t>, en présence ou non des soumissio</w:t>
      </w:r>
      <w:r>
        <w:rPr>
          <w:rFonts w:ascii="Arial Narrow" w:hAnsi="Arial Narrow"/>
          <w:bCs/>
          <w:iCs/>
          <w:color w:val="000000"/>
          <w:sz w:val="20"/>
          <w:szCs w:val="20"/>
        </w:rPr>
        <w:t>n</w:t>
      </w:r>
      <w:r>
        <w:rPr>
          <w:rFonts w:ascii="Arial Narrow" w:hAnsi="Arial Narrow"/>
          <w:bCs/>
          <w:iCs/>
          <w:color w:val="000000"/>
          <w:sz w:val="20"/>
          <w:szCs w:val="20"/>
        </w:rPr>
        <w:t>naires ou de leurs représentants dûment mandatés et ayant une parfaite connaissance de la soumi</w:t>
      </w:r>
      <w:r>
        <w:rPr>
          <w:rFonts w:ascii="Arial Narrow" w:hAnsi="Arial Narrow"/>
          <w:bCs/>
          <w:iCs/>
          <w:color w:val="000000"/>
          <w:sz w:val="20"/>
          <w:szCs w:val="20"/>
        </w:rPr>
        <w:t xml:space="preserve">ssion dont ils ont la charge. </w:t>
      </w:r>
    </w:p>
    <w:p w:rsidR="003A7DB3" w:rsidRDefault="000960B1">
      <w:pPr>
        <w:suppressAutoHyphens w:val="0"/>
        <w:autoSpaceDN/>
        <w:spacing w:line="276" w:lineRule="auto"/>
        <w:ind w:right="68"/>
        <w:jc w:val="both"/>
        <w:textAlignment w:val="auto"/>
        <w:rPr>
          <w:rFonts w:ascii="Arial Narrow" w:eastAsia="Arial Narrow" w:hAnsi="Arial Narrow" w:cs="Arial Narrow"/>
          <w:spacing w:val="1"/>
          <w:sz w:val="20"/>
          <w:szCs w:val="20"/>
        </w:rPr>
      </w:pPr>
      <w:r>
        <w:rPr>
          <w:rFonts w:ascii="Arial Narrow" w:hAnsi="Arial Narrow"/>
          <w:bCs/>
          <w:iCs/>
          <w:color w:val="000000"/>
          <w:sz w:val="20"/>
          <w:szCs w:val="20"/>
        </w:rPr>
        <w:t>Seuls les soumissionnaires peuvent assister à cette séance d'ouverture ou s'y faire représenter par une seule personne de leur choix dûment mandatée même en cas de groupement d’entreprises. Sous peine de rejet, les pièces du dossier administratif r</w:t>
      </w:r>
      <w:r>
        <w:rPr>
          <w:rFonts w:ascii="Arial Narrow" w:hAnsi="Arial Narrow"/>
          <w:bCs/>
          <w:iCs/>
          <w:color w:val="000000"/>
          <w:sz w:val="20"/>
          <w:szCs w:val="20"/>
        </w:rPr>
        <w:t>e</w:t>
      </w:r>
      <w:r>
        <w:rPr>
          <w:rFonts w:ascii="Arial Narrow" w:hAnsi="Arial Narrow"/>
          <w:bCs/>
          <w:iCs/>
          <w:color w:val="000000"/>
          <w:sz w:val="20"/>
          <w:szCs w:val="20"/>
        </w:rPr>
        <w:t xml:space="preserve">quises </w:t>
      </w:r>
      <w:r>
        <w:rPr>
          <w:rFonts w:ascii="Arial Narrow" w:hAnsi="Arial Narrow"/>
          <w:bCs/>
          <w:iCs/>
          <w:color w:val="000000"/>
          <w:sz w:val="20"/>
          <w:szCs w:val="20"/>
        </w:rPr>
        <w:t xml:space="preserve">doivent être produites en originaux ou en copies certifiées conformes par le service émetteur ou l’autorité administrative compétente, conformément aux dispositions du Règlement Particulier de l’Appel d’Offres. Elles doivent dater </w:t>
      </w:r>
      <w:r>
        <w:rPr>
          <w:rFonts w:ascii="Arial Narrow" w:hAnsi="Arial Narrow"/>
          <w:b/>
          <w:bCs/>
          <w:iCs/>
          <w:color w:val="000000"/>
          <w:sz w:val="20"/>
          <w:szCs w:val="20"/>
        </w:rPr>
        <w:t>de moins de trois (03) mo</w:t>
      </w:r>
      <w:r>
        <w:rPr>
          <w:rFonts w:ascii="Arial Narrow" w:hAnsi="Arial Narrow"/>
          <w:b/>
          <w:bCs/>
          <w:iCs/>
          <w:color w:val="000000"/>
          <w:sz w:val="20"/>
          <w:szCs w:val="20"/>
        </w:rPr>
        <w:t>is</w:t>
      </w:r>
      <w:r>
        <w:rPr>
          <w:rFonts w:ascii="Arial Narrow" w:hAnsi="Arial Narrow"/>
          <w:bCs/>
          <w:iCs/>
          <w:color w:val="000000"/>
          <w:sz w:val="20"/>
          <w:szCs w:val="20"/>
        </w:rPr>
        <w:t xml:space="preserve"> ou avoir été établies postérieurement à la date de signature de l’avis de D’Appel d’Offres. En cas d’absence ou de non-conformité d’une pièce du dossier administratif lors de l’ouverture des plis, après un délai de 48 heure accordé par la Commission, l'</w:t>
      </w:r>
      <w:r>
        <w:rPr>
          <w:rFonts w:ascii="Arial Narrow" w:hAnsi="Arial Narrow"/>
          <w:bCs/>
          <w:iCs/>
          <w:color w:val="000000"/>
          <w:sz w:val="20"/>
          <w:szCs w:val="20"/>
        </w:rPr>
        <w:t>offre sera rejetée.</w:t>
      </w:r>
    </w:p>
    <w:p w:rsidR="003A7DB3" w:rsidRDefault="003A7DB3">
      <w:pPr>
        <w:suppressAutoHyphens w:val="0"/>
        <w:autoSpaceDN/>
        <w:spacing w:line="276" w:lineRule="auto"/>
        <w:ind w:right="68"/>
        <w:jc w:val="both"/>
        <w:textAlignment w:val="auto"/>
        <w:rPr>
          <w:rFonts w:ascii="Arial Narrow" w:eastAsia="Arial Narrow" w:hAnsi="Arial Narrow" w:cs="Arial Narrow"/>
          <w:spacing w:val="1"/>
          <w:sz w:val="20"/>
          <w:szCs w:val="20"/>
        </w:rPr>
      </w:pPr>
    </w:p>
    <w:p w:rsidR="003A7DB3" w:rsidRDefault="000960B1">
      <w:pPr>
        <w:widowControl w:val="0"/>
        <w:autoSpaceDE w:val="0"/>
        <w:jc w:val="both"/>
        <w:rPr>
          <w:rFonts w:ascii="Arial" w:hAnsi="Arial" w:cs="Arial"/>
          <w:b/>
          <w:sz w:val="20"/>
          <w:szCs w:val="20"/>
        </w:rPr>
      </w:pPr>
      <w:bookmarkStart w:id="5" w:name="_Hlk191332213"/>
      <w:r>
        <w:rPr>
          <w:rFonts w:ascii="Arial" w:hAnsi="Arial" w:cs="Arial"/>
          <w:b/>
          <w:sz w:val="20"/>
          <w:szCs w:val="20"/>
        </w:rPr>
        <w:lastRenderedPageBreak/>
        <w:t>Sous peine de</w:t>
      </w:r>
      <w:r w:rsidR="00D7018A">
        <w:rPr>
          <w:rFonts w:ascii="Arial" w:hAnsi="Arial" w:cs="Arial"/>
          <w:b/>
          <w:sz w:val="20"/>
          <w:szCs w:val="20"/>
        </w:rPr>
        <w:t xml:space="preserve"> </w:t>
      </w:r>
      <w:r>
        <w:rPr>
          <w:rFonts w:ascii="Arial" w:hAnsi="Arial" w:cs="Arial"/>
          <w:b/>
          <w:sz w:val="20"/>
          <w:szCs w:val="20"/>
        </w:rPr>
        <w:t>rejet, les</w:t>
      </w:r>
      <w:r w:rsidR="00D7018A">
        <w:rPr>
          <w:rFonts w:ascii="Arial" w:hAnsi="Arial" w:cs="Arial"/>
          <w:b/>
          <w:sz w:val="20"/>
          <w:szCs w:val="20"/>
        </w:rPr>
        <w:t xml:space="preserve"> </w:t>
      </w:r>
      <w:r>
        <w:rPr>
          <w:rFonts w:ascii="Arial" w:hAnsi="Arial" w:cs="Arial"/>
          <w:b/>
          <w:sz w:val="20"/>
          <w:szCs w:val="20"/>
        </w:rPr>
        <w:t xml:space="preserve">pièces </w:t>
      </w:r>
      <w:r>
        <w:rPr>
          <w:rFonts w:ascii="Arial" w:hAnsi="Arial" w:cs="Arial"/>
          <w:b/>
          <w:spacing w:val="-23"/>
          <w:sz w:val="20"/>
          <w:szCs w:val="20"/>
        </w:rPr>
        <w:t xml:space="preserve">du dossier </w:t>
      </w:r>
      <w:r>
        <w:rPr>
          <w:rFonts w:ascii="Arial" w:hAnsi="Arial" w:cs="Arial"/>
          <w:b/>
          <w:sz w:val="20"/>
          <w:szCs w:val="20"/>
        </w:rPr>
        <w:t>administratif</w:t>
      </w:r>
      <w:r w:rsidR="00D7018A">
        <w:rPr>
          <w:rFonts w:ascii="Arial" w:hAnsi="Arial" w:cs="Arial"/>
          <w:b/>
          <w:sz w:val="20"/>
          <w:szCs w:val="20"/>
        </w:rPr>
        <w:t xml:space="preserve"> </w:t>
      </w:r>
      <w:r>
        <w:rPr>
          <w:rFonts w:ascii="Arial" w:hAnsi="Arial" w:cs="Arial"/>
          <w:b/>
          <w:sz w:val="20"/>
          <w:szCs w:val="20"/>
        </w:rPr>
        <w:t>requises</w:t>
      </w:r>
      <w:r w:rsidR="00D7018A">
        <w:rPr>
          <w:rFonts w:ascii="Arial" w:hAnsi="Arial" w:cs="Arial"/>
          <w:b/>
          <w:sz w:val="20"/>
          <w:szCs w:val="20"/>
        </w:rPr>
        <w:t xml:space="preserve"> </w:t>
      </w:r>
      <w:r>
        <w:rPr>
          <w:rFonts w:ascii="Arial" w:hAnsi="Arial" w:cs="Arial"/>
          <w:b/>
          <w:sz w:val="20"/>
          <w:szCs w:val="20"/>
        </w:rPr>
        <w:t>doivent</w:t>
      </w:r>
      <w:r w:rsidR="00D7018A">
        <w:rPr>
          <w:rFonts w:ascii="Arial" w:hAnsi="Arial" w:cs="Arial"/>
          <w:b/>
          <w:sz w:val="20"/>
          <w:szCs w:val="20"/>
        </w:rPr>
        <w:t xml:space="preserve"> </w:t>
      </w:r>
      <w:r>
        <w:rPr>
          <w:rFonts w:ascii="Arial" w:hAnsi="Arial" w:cs="Arial"/>
          <w:b/>
          <w:sz w:val="20"/>
          <w:szCs w:val="20"/>
        </w:rPr>
        <w:t>être</w:t>
      </w:r>
      <w:r w:rsidR="00D7018A">
        <w:rPr>
          <w:rFonts w:ascii="Arial" w:hAnsi="Arial" w:cs="Arial"/>
          <w:b/>
          <w:sz w:val="20"/>
          <w:szCs w:val="20"/>
        </w:rPr>
        <w:t xml:space="preserve"> </w:t>
      </w:r>
      <w:r>
        <w:rPr>
          <w:rFonts w:ascii="Arial" w:hAnsi="Arial" w:cs="Arial"/>
          <w:b/>
          <w:sz w:val="20"/>
          <w:szCs w:val="20"/>
        </w:rPr>
        <w:t>produites en</w:t>
      </w:r>
      <w:r w:rsidR="00D7018A">
        <w:rPr>
          <w:rFonts w:ascii="Arial" w:hAnsi="Arial" w:cs="Arial"/>
          <w:b/>
          <w:sz w:val="20"/>
          <w:szCs w:val="20"/>
        </w:rPr>
        <w:t xml:space="preserve"> </w:t>
      </w:r>
      <w:r>
        <w:rPr>
          <w:rFonts w:ascii="Arial" w:hAnsi="Arial" w:cs="Arial"/>
          <w:b/>
          <w:sz w:val="20"/>
          <w:szCs w:val="20"/>
        </w:rPr>
        <w:t>originaux</w:t>
      </w:r>
      <w:r w:rsidR="00D7018A">
        <w:rPr>
          <w:rFonts w:ascii="Arial" w:hAnsi="Arial" w:cs="Arial"/>
          <w:b/>
          <w:sz w:val="20"/>
          <w:szCs w:val="20"/>
        </w:rPr>
        <w:t xml:space="preserve"> </w:t>
      </w:r>
      <w:r>
        <w:rPr>
          <w:rFonts w:ascii="Arial" w:hAnsi="Arial" w:cs="Arial"/>
          <w:b/>
          <w:sz w:val="20"/>
          <w:szCs w:val="20"/>
        </w:rPr>
        <w:t>ou</w:t>
      </w:r>
      <w:r w:rsidR="00D7018A">
        <w:rPr>
          <w:rFonts w:ascii="Arial" w:hAnsi="Arial" w:cs="Arial"/>
          <w:b/>
          <w:sz w:val="20"/>
          <w:szCs w:val="20"/>
        </w:rPr>
        <w:t xml:space="preserve"> </w:t>
      </w:r>
      <w:r>
        <w:rPr>
          <w:rFonts w:ascii="Arial" w:hAnsi="Arial" w:cs="Arial"/>
          <w:b/>
          <w:sz w:val="20"/>
          <w:szCs w:val="20"/>
        </w:rPr>
        <w:t>en</w:t>
      </w:r>
      <w:r w:rsidR="00D7018A">
        <w:rPr>
          <w:rFonts w:ascii="Arial" w:hAnsi="Arial" w:cs="Arial"/>
          <w:b/>
          <w:sz w:val="20"/>
          <w:szCs w:val="20"/>
        </w:rPr>
        <w:t xml:space="preserve"> </w:t>
      </w:r>
      <w:r>
        <w:rPr>
          <w:rFonts w:ascii="Arial" w:hAnsi="Arial" w:cs="Arial"/>
          <w:b/>
          <w:sz w:val="20"/>
          <w:szCs w:val="20"/>
        </w:rPr>
        <w:t>copies</w:t>
      </w:r>
      <w:r w:rsidR="00D7018A">
        <w:rPr>
          <w:rFonts w:ascii="Arial" w:hAnsi="Arial" w:cs="Arial"/>
          <w:b/>
          <w:sz w:val="20"/>
          <w:szCs w:val="20"/>
        </w:rPr>
        <w:t xml:space="preserve"> </w:t>
      </w:r>
      <w:r>
        <w:rPr>
          <w:rFonts w:ascii="Arial" w:hAnsi="Arial" w:cs="Arial"/>
          <w:b/>
          <w:sz w:val="20"/>
          <w:szCs w:val="20"/>
        </w:rPr>
        <w:t>certifiées</w:t>
      </w:r>
      <w:r w:rsidR="00D7018A">
        <w:rPr>
          <w:rFonts w:ascii="Arial" w:hAnsi="Arial" w:cs="Arial"/>
          <w:b/>
          <w:sz w:val="20"/>
          <w:szCs w:val="20"/>
        </w:rPr>
        <w:t xml:space="preserve"> </w:t>
      </w:r>
      <w:r>
        <w:rPr>
          <w:rFonts w:ascii="Arial" w:hAnsi="Arial" w:cs="Arial"/>
          <w:b/>
          <w:sz w:val="20"/>
          <w:szCs w:val="20"/>
        </w:rPr>
        <w:t>conformes</w:t>
      </w:r>
      <w:r w:rsidR="00D7018A">
        <w:rPr>
          <w:rFonts w:ascii="Arial" w:hAnsi="Arial" w:cs="Arial"/>
          <w:b/>
          <w:sz w:val="20"/>
          <w:szCs w:val="20"/>
        </w:rPr>
        <w:t xml:space="preserve"> </w:t>
      </w:r>
      <w:r>
        <w:rPr>
          <w:rFonts w:ascii="Arial" w:hAnsi="Arial" w:cs="Arial"/>
          <w:b/>
          <w:sz w:val="20"/>
          <w:szCs w:val="20"/>
        </w:rPr>
        <w:t>par</w:t>
      </w:r>
      <w:r w:rsidR="00D7018A">
        <w:rPr>
          <w:rFonts w:ascii="Arial" w:hAnsi="Arial" w:cs="Arial"/>
          <w:b/>
          <w:sz w:val="20"/>
          <w:szCs w:val="20"/>
        </w:rPr>
        <w:t xml:space="preserve"> </w:t>
      </w:r>
      <w:r>
        <w:rPr>
          <w:rFonts w:ascii="Arial" w:hAnsi="Arial" w:cs="Arial"/>
          <w:b/>
          <w:sz w:val="20"/>
          <w:szCs w:val="20"/>
        </w:rPr>
        <w:t xml:space="preserve">le </w:t>
      </w:r>
      <w:r>
        <w:rPr>
          <w:rFonts w:ascii="Arial" w:hAnsi="Arial" w:cs="Arial"/>
          <w:b/>
          <w:spacing w:val="1"/>
          <w:sz w:val="20"/>
          <w:szCs w:val="20"/>
        </w:rPr>
        <w:t>servic</w:t>
      </w:r>
      <w:r>
        <w:rPr>
          <w:rFonts w:ascii="Arial" w:hAnsi="Arial" w:cs="Arial"/>
          <w:b/>
          <w:sz w:val="20"/>
          <w:szCs w:val="20"/>
        </w:rPr>
        <w:t xml:space="preserve">e </w:t>
      </w:r>
      <w:r>
        <w:rPr>
          <w:rFonts w:ascii="Arial" w:hAnsi="Arial" w:cs="Arial"/>
          <w:b/>
          <w:spacing w:val="1"/>
          <w:sz w:val="20"/>
          <w:szCs w:val="20"/>
        </w:rPr>
        <w:t>émetteu</w:t>
      </w:r>
      <w:r>
        <w:rPr>
          <w:rFonts w:ascii="Arial" w:hAnsi="Arial" w:cs="Arial"/>
          <w:b/>
          <w:sz w:val="20"/>
          <w:szCs w:val="20"/>
        </w:rPr>
        <w:t>r ou l’autorité administrative compétente</w:t>
      </w:r>
      <w:r>
        <w:rPr>
          <w:rFonts w:ascii="Arial" w:hAnsi="Arial" w:cs="Arial"/>
          <w:b/>
          <w:strike/>
          <w:sz w:val="20"/>
          <w:szCs w:val="20"/>
        </w:rPr>
        <w:t>,</w:t>
      </w:r>
      <w:r>
        <w:rPr>
          <w:rFonts w:ascii="Arial" w:hAnsi="Arial" w:cs="Arial"/>
          <w:b/>
          <w:sz w:val="20"/>
          <w:szCs w:val="20"/>
        </w:rPr>
        <w:t xml:space="preserve"> conformément aux dispositions</w:t>
      </w:r>
      <w:r w:rsidR="00D7018A">
        <w:rPr>
          <w:rFonts w:ascii="Arial" w:hAnsi="Arial" w:cs="Arial"/>
          <w:b/>
          <w:sz w:val="20"/>
          <w:szCs w:val="20"/>
        </w:rPr>
        <w:t xml:space="preserve"> </w:t>
      </w:r>
      <w:r>
        <w:rPr>
          <w:rFonts w:ascii="Arial" w:hAnsi="Arial" w:cs="Arial"/>
          <w:b/>
          <w:sz w:val="20"/>
          <w:szCs w:val="20"/>
        </w:rPr>
        <w:t>du</w:t>
      </w:r>
      <w:r w:rsidR="00D7018A">
        <w:rPr>
          <w:rFonts w:ascii="Arial" w:hAnsi="Arial" w:cs="Arial"/>
          <w:b/>
          <w:sz w:val="20"/>
          <w:szCs w:val="20"/>
        </w:rPr>
        <w:t xml:space="preserve"> </w:t>
      </w:r>
      <w:r>
        <w:rPr>
          <w:rFonts w:ascii="Arial" w:hAnsi="Arial" w:cs="Arial"/>
          <w:b/>
          <w:sz w:val="20"/>
          <w:szCs w:val="20"/>
        </w:rPr>
        <w:t>Règlement</w:t>
      </w:r>
      <w:r w:rsidR="00D7018A">
        <w:rPr>
          <w:rFonts w:ascii="Arial" w:hAnsi="Arial" w:cs="Arial"/>
          <w:b/>
          <w:sz w:val="20"/>
          <w:szCs w:val="20"/>
        </w:rPr>
        <w:t xml:space="preserve"> </w:t>
      </w:r>
      <w:r>
        <w:rPr>
          <w:rFonts w:ascii="Arial" w:hAnsi="Arial" w:cs="Arial"/>
          <w:b/>
          <w:sz w:val="20"/>
          <w:szCs w:val="20"/>
        </w:rPr>
        <w:t>Particul</w:t>
      </w:r>
      <w:r>
        <w:rPr>
          <w:rFonts w:ascii="Arial" w:hAnsi="Arial" w:cs="Arial"/>
          <w:b/>
          <w:sz w:val="20"/>
          <w:szCs w:val="20"/>
        </w:rPr>
        <w:t>ier</w:t>
      </w:r>
      <w:r w:rsidR="00D7018A">
        <w:rPr>
          <w:rFonts w:ascii="Arial" w:hAnsi="Arial" w:cs="Arial"/>
          <w:b/>
          <w:sz w:val="20"/>
          <w:szCs w:val="20"/>
        </w:rPr>
        <w:t xml:space="preserve"> </w:t>
      </w:r>
      <w:r>
        <w:rPr>
          <w:rFonts w:ascii="Arial" w:hAnsi="Arial" w:cs="Arial"/>
          <w:b/>
          <w:sz w:val="20"/>
          <w:szCs w:val="20"/>
        </w:rPr>
        <w:t>de</w:t>
      </w:r>
      <w:r w:rsidR="00D7018A">
        <w:rPr>
          <w:rFonts w:ascii="Arial" w:hAnsi="Arial" w:cs="Arial"/>
          <w:b/>
          <w:sz w:val="20"/>
          <w:szCs w:val="20"/>
        </w:rPr>
        <w:t xml:space="preserve"> </w:t>
      </w:r>
      <w:r>
        <w:rPr>
          <w:rFonts w:ascii="Arial" w:hAnsi="Arial" w:cs="Arial"/>
          <w:b/>
          <w:sz w:val="20"/>
          <w:szCs w:val="20"/>
        </w:rPr>
        <w:t>l’Appeld</w:t>
      </w:r>
      <w:r w:rsidR="00D7018A">
        <w:rPr>
          <w:rFonts w:ascii="Arial" w:hAnsi="Arial" w:cs="Arial"/>
          <w:b/>
          <w:sz w:val="20"/>
          <w:szCs w:val="20"/>
        </w:rPr>
        <w:t xml:space="preserve"> </w:t>
      </w:r>
      <w:r>
        <w:rPr>
          <w:rFonts w:ascii="Arial" w:hAnsi="Arial" w:cs="Arial"/>
          <w:b/>
          <w:sz w:val="20"/>
          <w:szCs w:val="20"/>
        </w:rPr>
        <w:t>’Offres. Elles doivent dater de moins de trois (03) mois ou avoir été établies postérieurement à la date de signature de l’avis de D’Appel d’Offres</w:t>
      </w:r>
    </w:p>
    <w:p w:rsidR="003A7DB3" w:rsidRDefault="003A7DB3">
      <w:pPr>
        <w:widowControl w:val="0"/>
        <w:autoSpaceDE w:val="0"/>
        <w:jc w:val="both"/>
        <w:rPr>
          <w:rFonts w:ascii="Arial" w:hAnsi="Arial" w:cs="Arial"/>
          <w:b/>
          <w:sz w:val="20"/>
          <w:szCs w:val="20"/>
        </w:rPr>
      </w:pPr>
    </w:p>
    <w:p w:rsidR="003A7DB3" w:rsidRDefault="000960B1">
      <w:pPr>
        <w:widowControl w:val="0"/>
        <w:autoSpaceDE w:val="0"/>
        <w:jc w:val="both"/>
        <w:rPr>
          <w:rFonts w:ascii="Arial" w:hAnsi="Arial" w:cs="Arial"/>
          <w:bCs/>
          <w:w w:val="110"/>
          <w:sz w:val="20"/>
          <w:szCs w:val="20"/>
        </w:rPr>
      </w:pPr>
      <w:r>
        <w:rPr>
          <w:rFonts w:ascii="Arial" w:hAnsi="Arial" w:cs="Arial"/>
          <w:w w:val="110"/>
          <w:sz w:val="20"/>
          <w:szCs w:val="20"/>
        </w:rPr>
        <w:t>En</w:t>
      </w:r>
      <w:r w:rsidR="00D7018A">
        <w:rPr>
          <w:rFonts w:ascii="Arial" w:hAnsi="Arial" w:cs="Arial"/>
          <w:w w:val="110"/>
          <w:sz w:val="20"/>
          <w:szCs w:val="20"/>
        </w:rPr>
        <w:t xml:space="preserve"> </w:t>
      </w:r>
      <w:r>
        <w:rPr>
          <w:rFonts w:ascii="Arial" w:hAnsi="Arial" w:cs="Arial"/>
          <w:w w:val="110"/>
          <w:sz w:val="20"/>
          <w:szCs w:val="20"/>
        </w:rPr>
        <w:t>cas</w:t>
      </w:r>
      <w:r w:rsidR="00D7018A">
        <w:rPr>
          <w:rFonts w:ascii="Arial" w:hAnsi="Arial" w:cs="Arial"/>
          <w:w w:val="110"/>
          <w:sz w:val="20"/>
          <w:szCs w:val="20"/>
        </w:rPr>
        <w:t xml:space="preserve"> </w:t>
      </w:r>
      <w:r>
        <w:rPr>
          <w:rFonts w:ascii="Arial" w:hAnsi="Arial" w:cs="Arial"/>
          <w:w w:val="110"/>
          <w:sz w:val="20"/>
          <w:szCs w:val="20"/>
        </w:rPr>
        <w:t>d’absence</w:t>
      </w:r>
      <w:r w:rsidR="00D7018A">
        <w:rPr>
          <w:rFonts w:ascii="Arial" w:hAnsi="Arial" w:cs="Arial"/>
          <w:w w:val="110"/>
          <w:sz w:val="20"/>
          <w:szCs w:val="20"/>
        </w:rPr>
        <w:t xml:space="preserve"> </w:t>
      </w:r>
      <w:r>
        <w:rPr>
          <w:rFonts w:ascii="Arial" w:hAnsi="Arial" w:cs="Arial"/>
          <w:w w:val="110"/>
          <w:sz w:val="20"/>
          <w:szCs w:val="20"/>
        </w:rPr>
        <w:t>ou</w:t>
      </w:r>
      <w:r w:rsidR="00D7018A">
        <w:rPr>
          <w:rFonts w:ascii="Arial" w:hAnsi="Arial" w:cs="Arial"/>
          <w:w w:val="110"/>
          <w:sz w:val="20"/>
          <w:szCs w:val="20"/>
        </w:rPr>
        <w:t xml:space="preserve"> </w:t>
      </w:r>
      <w:r>
        <w:rPr>
          <w:rFonts w:ascii="Arial" w:hAnsi="Arial" w:cs="Arial"/>
          <w:w w:val="110"/>
          <w:sz w:val="20"/>
          <w:szCs w:val="20"/>
        </w:rPr>
        <w:t>de</w:t>
      </w:r>
      <w:r w:rsidR="00D7018A">
        <w:rPr>
          <w:rFonts w:ascii="Arial" w:hAnsi="Arial" w:cs="Arial"/>
          <w:w w:val="110"/>
          <w:sz w:val="20"/>
          <w:szCs w:val="20"/>
        </w:rPr>
        <w:t xml:space="preserve"> </w:t>
      </w:r>
      <w:r>
        <w:rPr>
          <w:rFonts w:ascii="Arial" w:hAnsi="Arial" w:cs="Arial"/>
          <w:spacing w:val="-3"/>
          <w:w w:val="110"/>
          <w:sz w:val="20"/>
          <w:szCs w:val="20"/>
        </w:rPr>
        <w:t>non-conformité</w:t>
      </w:r>
      <w:r w:rsidR="00D7018A">
        <w:rPr>
          <w:rFonts w:ascii="Arial" w:hAnsi="Arial" w:cs="Arial"/>
          <w:spacing w:val="-3"/>
          <w:w w:val="110"/>
          <w:sz w:val="20"/>
          <w:szCs w:val="20"/>
        </w:rPr>
        <w:t xml:space="preserve"> </w:t>
      </w:r>
      <w:r>
        <w:rPr>
          <w:rFonts w:ascii="Arial" w:hAnsi="Arial" w:cs="Arial"/>
          <w:w w:val="110"/>
          <w:sz w:val="20"/>
          <w:szCs w:val="20"/>
        </w:rPr>
        <w:t>d’une</w:t>
      </w:r>
      <w:r w:rsidR="00D7018A">
        <w:rPr>
          <w:rFonts w:ascii="Arial" w:hAnsi="Arial" w:cs="Arial"/>
          <w:w w:val="110"/>
          <w:sz w:val="20"/>
          <w:szCs w:val="20"/>
        </w:rPr>
        <w:t xml:space="preserve"> </w:t>
      </w:r>
      <w:r>
        <w:rPr>
          <w:rFonts w:ascii="Arial" w:hAnsi="Arial" w:cs="Arial"/>
          <w:w w:val="110"/>
          <w:sz w:val="20"/>
          <w:szCs w:val="20"/>
        </w:rPr>
        <w:t>pièce</w:t>
      </w:r>
      <w:r w:rsidR="00D7018A">
        <w:rPr>
          <w:rFonts w:ascii="Arial" w:hAnsi="Arial" w:cs="Arial"/>
          <w:w w:val="110"/>
          <w:sz w:val="20"/>
          <w:szCs w:val="20"/>
        </w:rPr>
        <w:t xml:space="preserve"> </w:t>
      </w:r>
      <w:r>
        <w:rPr>
          <w:rFonts w:ascii="Arial" w:hAnsi="Arial" w:cs="Arial"/>
          <w:w w:val="110"/>
          <w:sz w:val="20"/>
          <w:szCs w:val="20"/>
        </w:rPr>
        <w:t>du</w:t>
      </w:r>
      <w:r w:rsidR="00D7018A">
        <w:rPr>
          <w:rFonts w:ascii="Arial" w:hAnsi="Arial" w:cs="Arial"/>
          <w:w w:val="110"/>
          <w:sz w:val="20"/>
          <w:szCs w:val="20"/>
        </w:rPr>
        <w:t xml:space="preserve"> </w:t>
      </w:r>
      <w:r>
        <w:rPr>
          <w:rFonts w:ascii="Arial" w:hAnsi="Arial" w:cs="Arial"/>
          <w:w w:val="110"/>
          <w:sz w:val="20"/>
          <w:szCs w:val="20"/>
        </w:rPr>
        <w:t xml:space="preserve">dossier </w:t>
      </w:r>
      <w:r>
        <w:rPr>
          <w:rFonts w:ascii="Arial" w:hAnsi="Arial" w:cs="Arial"/>
          <w:spacing w:val="-3"/>
          <w:w w:val="110"/>
          <w:sz w:val="20"/>
          <w:szCs w:val="20"/>
        </w:rPr>
        <w:t xml:space="preserve">administratif </w:t>
      </w:r>
      <w:r>
        <w:rPr>
          <w:rFonts w:ascii="Arial" w:hAnsi="Arial" w:cs="Arial"/>
          <w:w w:val="110"/>
          <w:sz w:val="20"/>
          <w:szCs w:val="20"/>
        </w:rPr>
        <w:t xml:space="preserve">lors de </w:t>
      </w:r>
      <w:r>
        <w:rPr>
          <w:rFonts w:ascii="Arial" w:hAnsi="Arial" w:cs="Arial"/>
          <w:spacing w:val="-3"/>
          <w:w w:val="110"/>
          <w:sz w:val="20"/>
          <w:szCs w:val="20"/>
        </w:rPr>
        <w:t xml:space="preserve">l’ouverture </w:t>
      </w:r>
      <w:r>
        <w:rPr>
          <w:rFonts w:ascii="Arial" w:hAnsi="Arial" w:cs="Arial"/>
          <w:w w:val="110"/>
          <w:sz w:val="20"/>
          <w:szCs w:val="20"/>
        </w:rPr>
        <w:t>des plis</w:t>
      </w:r>
      <w:r>
        <w:rPr>
          <w:rFonts w:ascii="Arial" w:hAnsi="Arial" w:cs="Arial"/>
          <w:w w:val="110"/>
          <w:sz w:val="20"/>
          <w:szCs w:val="20"/>
        </w:rPr>
        <w:t xml:space="preserve">, </w:t>
      </w:r>
      <w:bookmarkStart w:id="6" w:name="_Hlk158723535"/>
      <w:r>
        <w:rPr>
          <w:rFonts w:ascii="Arial" w:hAnsi="Arial" w:cs="Arial"/>
          <w:bCs/>
          <w:w w:val="110"/>
          <w:sz w:val="20"/>
          <w:szCs w:val="20"/>
        </w:rPr>
        <w:t>après un délai de 48 heures accordées par la Commission, l'offre sera rejetée.</w:t>
      </w:r>
    </w:p>
    <w:bookmarkEnd w:id="5"/>
    <w:bookmarkEnd w:id="6"/>
    <w:p w:rsidR="003A7DB3" w:rsidRDefault="000960B1">
      <w:pPr>
        <w:pStyle w:val="AAOarticles"/>
        <w:numPr>
          <w:ilvl w:val="0"/>
          <w:numId w:val="13"/>
        </w:numPr>
        <w:rPr>
          <w:b/>
          <w:bCs/>
          <w:sz w:val="20"/>
          <w:szCs w:val="20"/>
          <w:u w:val="single"/>
        </w:rPr>
      </w:pPr>
      <w:r>
        <w:rPr>
          <w:b/>
          <w:bCs/>
          <w:sz w:val="20"/>
          <w:szCs w:val="20"/>
          <w:u w:val="single"/>
        </w:rPr>
        <w:t>Critères d’évaluation</w:t>
      </w:r>
    </w:p>
    <w:p w:rsidR="003A7DB3" w:rsidRDefault="000960B1">
      <w:pPr>
        <w:widowControl w:val="0"/>
        <w:autoSpaceDE w:val="0"/>
        <w:jc w:val="both"/>
        <w:rPr>
          <w:rFonts w:ascii="Arial" w:hAnsi="Arial" w:cs="Arial"/>
          <w:sz w:val="20"/>
          <w:szCs w:val="20"/>
        </w:rPr>
      </w:pPr>
      <w:r>
        <w:rPr>
          <w:rFonts w:ascii="Arial" w:hAnsi="Arial" w:cs="Arial"/>
          <w:b/>
          <w:bCs/>
          <w:spacing w:val="6"/>
          <w:sz w:val="20"/>
          <w:szCs w:val="20"/>
        </w:rPr>
        <w:t xml:space="preserve">15.1 Critères </w:t>
      </w:r>
      <w:r>
        <w:rPr>
          <w:rFonts w:ascii="Arial" w:hAnsi="Arial" w:cs="Arial"/>
          <w:b/>
          <w:bCs/>
          <w:sz w:val="20"/>
          <w:szCs w:val="20"/>
        </w:rPr>
        <w:t>éliminatoires</w:t>
      </w:r>
    </w:p>
    <w:p w:rsidR="003A7DB3" w:rsidRDefault="000960B1">
      <w:pPr>
        <w:widowControl w:val="0"/>
        <w:autoSpaceDE w:val="0"/>
        <w:ind w:firstLine="352"/>
        <w:jc w:val="both"/>
        <w:rPr>
          <w:rFonts w:ascii="Arial" w:hAnsi="Arial" w:cs="Arial"/>
          <w:sz w:val="20"/>
          <w:szCs w:val="20"/>
        </w:rPr>
      </w:pPr>
      <w:r>
        <w:rPr>
          <w:rFonts w:ascii="Arial" w:hAnsi="Arial" w:cs="Arial"/>
          <w:sz w:val="20"/>
          <w:szCs w:val="20"/>
        </w:rPr>
        <w:t xml:space="preserve">Les critères éliminatoires fixent les conditions minimales à remplir pour être admis à l’évaluation suivant les critères </w:t>
      </w:r>
      <w:r>
        <w:rPr>
          <w:rFonts w:ascii="Arial" w:hAnsi="Arial" w:cs="Arial"/>
          <w:sz w:val="20"/>
          <w:szCs w:val="20"/>
        </w:rPr>
        <w:t>essentiels. Le non-respect de l’un de ces critères entraîne le rejet de l’offre du Soumissionnaire.</w:t>
      </w:r>
    </w:p>
    <w:p w:rsidR="003A7DB3" w:rsidRDefault="000960B1">
      <w:pPr>
        <w:widowControl w:val="0"/>
        <w:autoSpaceDE w:val="0"/>
        <w:spacing w:before="19"/>
        <w:ind w:left="114" w:hanging="114"/>
        <w:jc w:val="both"/>
        <w:rPr>
          <w:rFonts w:ascii="Arial" w:hAnsi="Arial" w:cs="Arial"/>
          <w:iCs/>
          <w:spacing w:val="-2"/>
          <w:sz w:val="20"/>
          <w:szCs w:val="20"/>
        </w:rPr>
      </w:pPr>
      <w:r>
        <w:rPr>
          <w:rFonts w:ascii="Arial" w:hAnsi="Arial" w:cs="Arial"/>
          <w:iCs/>
          <w:sz w:val="20"/>
          <w:szCs w:val="20"/>
        </w:rPr>
        <w:t>Il s'agit</w:t>
      </w:r>
      <w:r w:rsidR="00D7018A">
        <w:rPr>
          <w:rFonts w:ascii="Arial" w:hAnsi="Arial" w:cs="Arial"/>
          <w:iCs/>
          <w:sz w:val="20"/>
          <w:szCs w:val="20"/>
        </w:rPr>
        <w:t xml:space="preserve"> </w:t>
      </w:r>
      <w:r>
        <w:rPr>
          <w:rFonts w:ascii="Arial" w:hAnsi="Arial" w:cs="Arial"/>
          <w:iCs/>
          <w:sz w:val="20"/>
          <w:szCs w:val="20"/>
        </w:rPr>
        <w:t>notamment</w:t>
      </w:r>
      <w:r>
        <w:rPr>
          <w:rFonts w:ascii="Arial" w:hAnsi="Arial" w:cs="Arial"/>
          <w:iCs/>
          <w:spacing w:val="-2"/>
          <w:sz w:val="20"/>
          <w:szCs w:val="20"/>
        </w:rPr>
        <w:t>:</w:t>
      </w:r>
    </w:p>
    <w:p w:rsidR="003A7DB3" w:rsidRDefault="000960B1">
      <w:pPr>
        <w:pStyle w:val="Paragraphedeliste1"/>
        <w:widowControl w:val="0"/>
        <w:numPr>
          <w:ilvl w:val="0"/>
          <w:numId w:val="14"/>
        </w:numPr>
        <w:autoSpaceDE w:val="0"/>
        <w:spacing w:before="29" w:after="0" w:line="240" w:lineRule="auto"/>
        <w:jc w:val="both"/>
        <w:rPr>
          <w:rFonts w:ascii="Arial" w:hAnsi="Arial" w:cs="Arial"/>
          <w:sz w:val="20"/>
          <w:szCs w:val="20"/>
        </w:rPr>
      </w:pPr>
      <w:r>
        <w:rPr>
          <w:rFonts w:ascii="Arial" w:hAnsi="Arial" w:cs="Arial"/>
          <w:sz w:val="20"/>
          <w:szCs w:val="20"/>
        </w:rPr>
        <w:t>de l’absence du cautionnement de soumission à l’ouverture des plis;</w:t>
      </w:r>
    </w:p>
    <w:p w:rsidR="003A7DB3" w:rsidRDefault="000960B1">
      <w:pPr>
        <w:pStyle w:val="Paragraphedeliste1"/>
        <w:widowControl w:val="0"/>
        <w:numPr>
          <w:ilvl w:val="0"/>
          <w:numId w:val="14"/>
        </w:numPr>
        <w:autoSpaceDE w:val="0"/>
        <w:spacing w:after="0" w:line="240" w:lineRule="auto"/>
        <w:jc w:val="both"/>
        <w:rPr>
          <w:rFonts w:ascii="Arial" w:hAnsi="Arial" w:cs="Arial"/>
          <w:sz w:val="20"/>
          <w:szCs w:val="20"/>
        </w:rPr>
      </w:pPr>
      <w:r>
        <w:rPr>
          <w:rFonts w:ascii="Arial" w:hAnsi="Arial" w:cs="Arial"/>
          <w:sz w:val="20"/>
          <w:szCs w:val="20"/>
        </w:rPr>
        <w:t>de la non -production au-delà du délai de 48 h après l’ouverture des</w:t>
      </w:r>
      <w:r>
        <w:rPr>
          <w:rFonts w:ascii="Arial" w:hAnsi="Arial" w:cs="Arial"/>
          <w:sz w:val="20"/>
          <w:szCs w:val="20"/>
        </w:rPr>
        <w:t xml:space="preserve"> plis, d’une pièce du dossier administratif jugée non conforme ou absente</w:t>
      </w:r>
      <w:r w:rsidR="00D7018A">
        <w:rPr>
          <w:rFonts w:ascii="Arial" w:hAnsi="Arial" w:cs="Arial"/>
          <w:sz w:val="20"/>
          <w:szCs w:val="20"/>
        </w:rPr>
        <w:t xml:space="preserve"> </w:t>
      </w:r>
      <w:r>
        <w:rPr>
          <w:rFonts w:ascii="Arial" w:hAnsi="Arial" w:cs="Arial"/>
          <w:sz w:val="20"/>
          <w:szCs w:val="20"/>
        </w:rPr>
        <w:t xml:space="preserve">lors de l’ouverture des plis, (excepté le cautionnement de soumission); </w:t>
      </w:r>
    </w:p>
    <w:p w:rsidR="003A7DB3" w:rsidRDefault="000960B1">
      <w:pPr>
        <w:pStyle w:val="Paragraphedeliste1"/>
        <w:widowControl w:val="0"/>
        <w:numPr>
          <w:ilvl w:val="0"/>
          <w:numId w:val="14"/>
        </w:numPr>
        <w:autoSpaceDE w:val="0"/>
        <w:spacing w:before="29" w:after="0" w:line="240" w:lineRule="auto"/>
        <w:jc w:val="both"/>
        <w:rPr>
          <w:rFonts w:ascii="Arial" w:hAnsi="Arial" w:cs="Arial"/>
          <w:sz w:val="20"/>
          <w:szCs w:val="20"/>
        </w:rPr>
      </w:pPr>
      <w:r>
        <w:rPr>
          <w:rFonts w:ascii="Arial" w:hAnsi="Arial" w:cs="Arial"/>
          <w:sz w:val="20"/>
          <w:szCs w:val="20"/>
        </w:rPr>
        <w:t xml:space="preserve">des fausses déclarations, manœuvres frauduleuses ou </w:t>
      </w:r>
      <w:r>
        <w:rPr>
          <w:rFonts w:ascii="Arial" w:eastAsia="Times New Roman" w:hAnsi="Arial" w:cs="Arial"/>
          <w:spacing w:val="2"/>
          <w:sz w:val="20"/>
          <w:szCs w:val="20"/>
          <w:lang w:eastAsia="fr-FR"/>
        </w:rPr>
        <w:t>des pièces falsifiées ;</w:t>
      </w:r>
    </w:p>
    <w:p w:rsidR="003A7DB3" w:rsidRDefault="000960B1">
      <w:pPr>
        <w:pStyle w:val="Paragraphedeliste1"/>
        <w:widowControl w:val="0"/>
        <w:numPr>
          <w:ilvl w:val="0"/>
          <w:numId w:val="14"/>
        </w:numPr>
        <w:autoSpaceDE w:val="0"/>
        <w:spacing w:after="0" w:line="240" w:lineRule="auto"/>
        <w:jc w:val="both"/>
        <w:rPr>
          <w:rFonts w:ascii="Arial" w:hAnsi="Arial" w:cs="Arial"/>
          <w:sz w:val="20"/>
          <w:szCs w:val="20"/>
        </w:rPr>
      </w:pPr>
      <w:r>
        <w:rPr>
          <w:rFonts w:ascii="Arial" w:hAnsi="Arial" w:cs="Arial"/>
          <w:sz w:val="20"/>
          <w:szCs w:val="20"/>
        </w:rPr>
        <w:t>du non-respect de 70% critères ess</w:t>
      </w:r>
      <w:r>
        <w:rPr>
          <w:rFonts w:ascii="Arial" w:hAnsi="Arial" w:cs="Arial"/>
          <w:sz w:val="20"/>
          <w:szCs w:val="20"/>
        </w:rPr>
        <w:t>entiels;</w:t>
      </w:r>
    </w:p>
    <w:p w:rsidR="003A7DB3" w:rsidRDefault="000960B1">
      <w:pPr>
        <w:pStyle w:val="Corpsdetexte"/>
        <w:numPr>
          <w:ilvl w:val="0"/>
          <w:numId w:val="15"/>
        </w:numPr>
        <w:suppressAutoHyphens w:val="0"/>
        <w:autoSpaceDN/>
        <w:jc w:val="both"/>
        <w:textAlignment w:val="auto"/>
        <w:rPr>
          <w:rFonts w:ascii="Arial Narrow" w:hAnsi="Arial Narrow"/>
          <w:bCs/>
          <w:iCs/>
          <w:color w:val="000000"/>
          <w:sz w:val="20"/>
          <w:szCs w:val="20"/>
        </w:rPr>
      </w:pPr>
      <w:r>
        <w:rPr>
          <w:rFonts w:ascii="Arial Narrow" w:hAnsi="Arial Narrow"/>
          <w:bCs/>
          <w:iCs/>
          <w:color w:val="000000"/>
          <w:sz w:val="20"/>
          <w:szCs w:val="20"/>
        </w:rPr>
        <w:t xml:space="preserve">L’absence de la déclaration sur l’honneur de non abandon des chantiers au cours des trois dernières années ; </w:t>
      </w:r>
    </w:p>
    <w:p w:rsidR="003A7DB3" w:rsidRDefault="000960B1">
      <w:pPr>
        <w:pStyle w:val="Corpsdetexte"/>
        <w:numPr>
          <w:ilvl w:val="0"/>
          <w:numId w:val="15"/>
        </w:numPr>
        <w:suppressAutoHyphens w:val="0"/>
        <w:autoSpaceDN/>
        <w:jc w:val="both"/>
        <w:textAlignment w:val="auto"/>
        <w:rPr>
          <w:rFonts w:ascii="Arial Narrow" w:hAnsi="Arial Narrow"/>
          <w:color w:val="FF0000"/>
          <w:sz w:val="20"/>
          <w:szCs w:val="20"/>
        </w:rPr>
      </w:pPr>
      <w:bookmarkStart w:id="7" w:name="_Hlk190611780"/>
      <w:r>
        <w:rPr>
          <w:rFonts w:ascii="Arial Narrow" w:hAnsi="Arial Narrow" w:cs="Arial"/>
          <w:color w:val="FF0000"/>
          <w:sz w:val="20"/>
          <w:szCs w:val="20"/>
        </w:rPr>
        <w:t>L’absence de la déclaration sur l’honneur de visite du site des travaux assortie d’un rapport succinct des travaux ;</w:t>
      </w:r>
    </w:p>
    <w:p w:rsidR="003A7DB3" w:rsidRDefault="000960B1">
      <w:pPr>
        <w:pStyle w:val="Paragraphedeliste1"/>
        <w:numPr>
          <w:ilvl w:val="0"/>
          <w:numId w:val="15"/>
        </w:numPr>
        <w:suppressAutoHyphens w:val="0"/>
        <w:autoSpaceDN/>
        <w:spacing w:after="0" w:line="276" w:lineRule="auto"/>
        <w:jc w:val="both"/>
        <w:textAlignment w:val="auto"/>
        <w:rPr>
          <w:rFonts w:ascii="Arial Narrow" w:hAnsi="Arial Narrow" w:cs="Arial"/>
          <w:i/>
          <w:color w:val="FF0000"/>
          <w:sz w:val="20"/>
          <w:szCs w:val="20"/>
        </w:rPr>
      </w:pPr>
      <w:r>
        <w:rPr>
          <w:rFonts w:ascii="Arial Narrow" w:hAnsi="Arial Narrow" w:cs="Arial"/>
          <w:iCs/>
          <w:color w:val="FF0000"/>
          <w:sz w:val="20"/>
          <w:szCs w:val="20"/>
        </w:rPr>
        <w:t xml:space="preserve">Non-conformité du </w:t>
      </w:r>
      <w:r>
        <w:rPr>
          <w:rFonts w:ascii="Arial Narrow" w:hAnsi="Arial Narrow" w:cs="Arial"/>
          <w:iCs/>
          <w:color w:val="FF0000"/>
          <w:sz w:val="20"/>
          <w:szCs w:val="20"/>
        </w:rPr>
        <w:t>modèle de soumission ;</w:t>
      </w:r>
    </w:p>
    <w:p w:rsidR="003A7DB3" w:rsidRDefault="000960B1">
      <w:pPr>
        <w:pStyle w:val="Corpsdetexte"/>
        <w:numPr>
          <w:ilvl w:val="0"/>
          <w:numId w:val="15"/>
        </w:numPr>
        <w:suppressAutoHyphens w:val="0"/>
        <w:autoSpaceDN/>
        <w:jc w:val="both"/>
        <w:textAlignment w:val="auto"/>
        <w:rPr>
          <w:rFonts w:ascii="Arial Narrow" w:hAnsi="Arial Narrow"/>
          <w:bCs/>
          <w:iCs/>
          <w:color w:val="000000"/>
          <w:sz w:val="20"/>
          <w:szCs w:val="20"/>
        </w:rPr>
      </w:pPr>
      <w:r>
        <w:rPr>
          <w:rFonts w:ascii="Arial Narrow" w:hAnsi="Arial Narrow"/>
          <w:bCs/>
          <w:iCs/>
          <w:color w:val="000000"/>
          <w:sz w:val="20"/>
          <w:szCs w:val="20"/>
        </w:rPr>
        <w:t xml:space="preserve"> L’absence d’un prix unitaire quantifié dans l’Offre financière ;  </w:t>
      </w:r>
    </w:p>
    <w:p w:rsidR="003A7DB3" w:rsidRDefault="000960B1">
      <w:pPr>
        <w:pStyle w:val="Corpsdetexte"/>
        <w:numPr>
          <w:ilvl w:val="0"/>
          <w:numId w:val="15"/>
        </w:numPr>
        <w:suppressAutoHyphens w:val="0"/>
        <w:autoSpaceDN/>
        <w:jc w:val="both"/>
        <w:textAlignment w:val="auto"/>
        <w:rPr>
          <w:rFonts w:ascii="Arial Narrow" w:hAnsi="Arial Narrow"/>
          <w:bCs/>
          <w:iCs/>
          <w:color w:val="000000"/>
          <w:sz w:val="20"/>
          <w:szCs w:val="20"/>
        </w:rPr>
      </w:pPr>
      <w:r>
        <w:rPr>
          <w:rFonts w:ascii="Arial Narrow" w:hAnsi="Arial Narrow"/>
          <w:bCs/>
          <w:iCs/>
          <w:color w:val="000000"/>
          <w:sz w:val="20"/>
          <w:szCs w:val="20"/>
        </w:rPr>
        <w:t xml:space="preserve"> L’absence d’un élément de l’offre financière (la soumission, les BPU, le DQE, SDP) ; </w:t>
      </w:r>
    </w:p>
    <w:p w:rsidR="003A7DB3" w:rsidRDefault="000960B1">
      <w:pPr>
        <w:pStyle w:val="Paragraphedeliste1"/>
        <w:numPr>
          <w:ilvl w:val="0"/>
          <w:numId w:val="16"/>
        </w:numPr>
        <w:suppressAutoHyphens w:val="0"/>
        <w:autoSpaceDN/>
        <w:spacing w:after="0" w:line="276" w:lineRule="auto"/>
        <w:jc w:val="both"/>
        <w:textAlignment w:val="auto"/>
        <w:rPr>
          <w:rFonts w:ascii="Arial Narrow" w:hAnsi="Arial Narrow" w:cs="Arial"/>
          <w:i/>
          <w:color w:val="FF0000"/>
          <w:sz w:val="20"/>
          <w:szCs w:val="20"/>
        </w:rPr>
      </w:pPr>
      <w:r>
        <w:rPr>
          <w:rFonts w:ascii="Arial Narrow" w:hAnsi="Arial Narrow" w:cs="Arial"/>
          <w:i/>
          <w:color w:val="FF0000"/>
          <w:sz w:val="20"/>
          <w:szCs w:val="20"/>
        </w:rPr>
        <w:t>Absence de la charte d’intégrité datée et signée ;</w:t>
      </w:r>
    </w:p>
    <w:p w:rsidR="003A7DB3" w:rsidRDefault="000960B1">
      <w:pPr>
        <w:pStyle w:val="Corpsdetexte"/>
        <w:numPr>
          <w:ilvl w:val="0"/>
          <w:numId w:val="15"/>
        </w:numPr>
        <w:suppressAutoHyphens w:val="0"/>
        <w:autoSpaceDN/>
        <w:jc w:val="both"/>
        <w:textAlignment w:val="auto"/>
        <w:rPr>
          <w:rFonts w:ascii="Arial Narrow" w:hAnsi="Arial Narrow"/>
          <w:bCs/>
          <w:iCs/>
          <w:color w:val="FF0000"/>
          <w:sz w:val="20"/>
          <w:szCs w:val="20"/>
        </w:rPr>
      </w:pPr>
      <w:r>
        <w:rPr>
          <w:rFonts w:ascii="Arial Narrow" w:hAnsi="Arial Narrow" w:cs="Arial"/>
          <w:i/>
          <w:color w:val="FF0000"/>
          <w:sz w:val="20"/>
          <w:szCs w:val="20"/>
        </w:rPr>
        <w:t>Absence de la déclaration d</w:t>
      </w:r>
      <w:r>
        <w:rPr>
          <w:rFonts w:ascii="Arial Narrow" w:hAnsi="Arial Narrow" w:cs="Arial"/>
          <w:i/>
          <w:color w:val="FF0000"/>
          <w:sz w:val="20"/>
          <w:szCs w:val="20"/>
        </w:rPr>
        <w:t>’engagement au respect des clauses environnementales et sociales datée et signée </w:t>
      </w:r>
      <w:r>
        <w:rPr>
          <w:rFonts w:ascii="Arial Narrow" w:hAnsi="Arial Narrow"/>
          <w:bCs/>
          <w:iCs/>
          <w:color w:val="FF0000"/>
          <w:sz w:val="20"/>
          <w:szCs w:val="20"/>
        </w:rPr>
        <w:t xml:space="preserve">; </w:t>
      </w:r>
    </w:p>
    <w:p w:rsidR="003A7DB3" w:rsidRDefault="000960B1">
      <w:pPr>
        <w:pStyle w:val="Corpsdetexte"/>
        <w:numPr>
          <w:ilvl w:val="0"/>
          <w:numId w:val="15"/>
        </w:numPr>
        <w:suppressAutoHyphens w:val="0"/>
        <w:autoSpaceDN/>
        <w:jc w:val="both"/>
        <w:textAlignment w:val="auto"/>
        <w:rPr>
          <w:rFonts w:ascii="Arial Narrow" w:hAnsi="Arial Narrow"/>
          <w:bCs/>
          <w:iCs/>
          <w:color w:val="FF0000"/>
          <w:sz w:val="20"/>
          <w:szCs w:val="20"/>
        </w:rPr>
      </w:pPr>
      <w:r>
        <w:rPr>
          <w:rFonts w:ascii="Arial Narrow" w:hAnsi="Arial Narrow" w:cs="Arial"/>
          <w:i/>
          <w:color w:val="FF0000"/>
          <w:sz w:val="20"/>
          <w:szCs w:val="20"/>
        </w:rPr>
        <w:t xml:space="preserve">Non-respect de 2 critères essentiels </w:t>
      </w:r>
    </w:p>
    <w:p w:rsidR="003A7DB3" w:rsidRDefault="000960B1">
      <w:pPr>
        <w:pStyle w:val="Corpsdetexte"/>
        <w:numPr>
          <w:ilvl w:val="0"/>
          <w:numId w:val="15"/>
        </w:numPr>
        <w:suppressAutoHyphens w:val="0"/>
        <w:autoSpaceDN/>
        <w:jc w:val="both"/>
        <w:textAlignment w:val="auto"/>
        <w:rPr>
          <w:rFonts w:ascii="Arial Narrow" w:hAnsi="Arial Narrow"/>
          <w:bCs/>
          <w:iCs/>
          <w:color w:val="FF0000"/>
          <w:sz w:val="20"/>
          <w:szCs w:val="20"/>
        </w:rPr>
      </w:pPr>
      <w:r>
        <w:rPr>
          <w:rFonts w:ascii="Arial Narrow" w:hAnsi="Arial Narrow" w:cs="Arial"/>
          <w:i/>
          <w:color w:val="FF0000"/>
          <w:sz w:val="20"/>
          <w:szCs w:val="20"/>
        </w:rPr>
        <w:t xml:space="preserve"> Absence de l’une des preuves d’acceptation des conditions du marché (CCAP et CCTP paraphés à chaque page et signé à la dernière page </w:t>
      </w:r>
      <w:r>
        <w:rPr>
          <w:rFonts w:ascii="Arial Narrow" w:hAnsi="Arial Narrow" w:cs="Arial"/>
          <w:i/>
          <w:color w:val="FF0000"/>
          <w:sz w:val="20"/>
          <w:szCs w:val="20"/>
        </w:rPr>
        <w:t>accompagnée de la mention « lu et approuvé ») </w:t>
      </w:r>
    </w:p>
    <w:bookmarkEnd w:id="7"/>
    <w:p w:rsidR="003A7DB3" w:rsidRDefault="000960B1">
      <w:pPr>
        <w:pStyle w:val="Corpsdetexte"/>
        <w:numPr>
          <w:ilvl w:val="12"/>
          <w:numId w:val="0"/>
        </w:numPr>
        <w:jc w:val="both"/>
        <w:rPr>
          <w:rFonts w:ascii="Arial Narrow" w:hAnsi="Arial Narrow"/>
          <w:b/>
          <w:bCs/>
          <w:i/>
          <w:iCs/>
          <w:color w:val="000000"/>
          <w:sz w:val="20"/>
          <w:szCs w:val="20"/>
        </w:rPr>
      </w:pPr>
      <w:r>
        <w:rPr>
          <w:rFonts w:ascii="Arial Narrow" w:hAnsi="Arial Narrow"/>
          <w:b/>
          <w:bCs/>
          <w:i/>
          <w:iCs/>
          <w:color w:val="000000"/>
          <w:sz w:val="20"/>
          <w:szCs w:val="20"/>
        </w:rPr>
        <w:t>N.B: Les copies certifiées des pièces antérieurement légalisées seront systématiquement rejetées.</w:t>
      </w:r>
    </w:p>
    <w:p w:rsidR="003A7DB3" w:rsidRDefault="000960B1">
      <w:pPr>
        <w:widowControl w:val="0"/>
        <w:autoSpaceDE w:val="0"/>
        <w:ind w:left="114"/>
        <w:jc w:val="both"/>
        <w:rPr>
          <w:rFonts w:ascii="Arial" w:hAnsi="Arial" w:cs="Arial"/>
          <w:sz w:val="20"/>
          <w:szCs w:val="20"/>
        </w:rPr>
      </w:pPr>
      <w:r>
        <w:rPr>
          <w:rFonts w:ascii="Arial" w:hAnsi="Arial" w:cs="Arial"/>
          <w:b/>
          <w:bCs/>
          <w:sz w:val="20"/>
          <w:szCs w:val="20"/>
        </w:rPr>
        <w:t>15.2.Critères</w:t>
      </w:r>
      <w:r w:rsidR="00D7018A">
        <w:rPr>
          <w:rFonts w:ascii="Arial" w:hAnsi="Arial" w:cs="Arial"/>
          <w:b/>
          <w:bCs/>
          <w:sz w:val="20"/>
          <w:szCs w:val="20"/>
        </w:rPr>
        <w:t xml:space="preserve"> </w:t>
      </w:r>
      <w:r>
        <w:rPr>
          <w:rFonts w:ascii="Arial" w:hAnsi="Arial" w:cs="Arial"/>
          <w:b/>
          <w:bCs/>
          <w:sz w:val="20"/>
          <w:szCs w:val="20"/>
        </w:rPr>
        <w:t>essentiels</w:t>
      </w:r>
    </w:p>
    <w:p w:rsidR="003A7DB3" w:rsidRDefault="000960B1">
      <w:pPr>
        <w:widowControl w:val="0"/>
        <w:autoSpaceDE w:val="0"/>
        <w:spacing w:after="120"/>
        <w:jc w:val="both"/>
        <w:rPr>
          <w:rFonts w:ascii="Arial" w:hAnsi="Arial" w:cs="Arial"/>
          <w:i/>
          <w:iCs/>
          <w:sz w:val="20"/>
          <w:szCs w:val="20"/>
        </w:rPr>
      </w:pPr>
      <w:r>
        <w:rPr>
          <w:rFonts w:ascii="Arial" w:hAnsi="Arial" w:cs="Arial"/>
          <w:sz w:val="20"/>
          <w:szCs w:val="20"/>
        </w:rPr>
        <w:t>Les</w:t>
      </w:r>
      <w:r w:rsidR="00D7018A">
        <w:rPr>
          <w:rFonts w:ascii="Arial" w:hAnsi="Arial" w:cs="Arial"/>
          <w:sz w:val="20"/>
          <w:szCs w:val="20"/>
        </w:rPr>
        <w:t xml:space="preserve"> </w:t>
      </w:r>
      <w:r>
        <w:rPr>
          <w:rFonts w:ascii="Arial" w:hAnsi="Arial" w:cs="Arial"/>
          <w:sz w:val="20"/>
          <w:szCs w:val="20"/>
        </w:rPr>
        <w:t>critères</w:t>
      </w:r>
      <w:r>
        <w:rPr>
          <w:rFonts w:ascii="Arial" w:hAnsi="Arial" w:cs="Arial"/>
          <w:spacing w:val="26"/>
          <w:sz w:val="20"/>
          <w:szCs w:val="20"/>
        </w:rPr>
        <w:t xml:space="preserve"> essentiels </w:t>
      </w:r>
      <w:r>
        <w:rPr>
          <w:rFonts w:ascii="Arial" w:hAnsi="Arial" w:cs="Arial"/>
          <w:sz w:val="20"/>
          <w:szCs w:val="20"/>
        </w:rPr>
        <w:t>à</w:t>
      </w:r>
      <w:r w:rsidR="00D7018A">
        <w:rPr>
          <w:rFonts w:ascii="Arial" w:hAnsi="Arial" w:cs="Arial"/>
          <w:sz w:val="20"/>
          <w:szCs w:val="20"/>
        </w:rPr>
        <w:t xml:space="preserve"> </w:t>
      </w:r>
      <w:r>
        <w:rPr>
          <w:rFonts w:ascii="Arial" w:hAnsi="Arial" w:cs="Arial"/>
          <w:sz w:val="20"/>
          <w:szCs w:val="20"/>
        </w:rPr>
        <w:t>la</w:t>
      </w:r>
      <w:r w:rsidR="00D7018A">
        <w:rPr>
          <w:rFonts w:ascii="Arial" w:hAnsi="Arial" w:cs="Arial"/>
          <w:sz w:val="20"/>
          <w:szCs w:val="20"/>
        </w:rPr>
        <w:t xml:space="preserve"> </w:t>
      </w:r>
      <w:r>
        <w:rPr>
          <w:rFonts w:ascii="Arial" w:hAnsi="Arial" w:cs="Arial"/>
          <w:sz w:val="20"/>
          <w:szCs w:val="20"/>
        </w:rPr>
        <w:t>qualification</w:t>
      </w:r>
      <w:r w:rsidR="00D7018A">
        <w:rPr>
          <w:rFonts w:ascii="Arial" w:hAnsi="Arial" w:cs="Arial"/>
          <w:sz w:val="20"/>
          <w:szCs w:val="20"/>
        </w:rPr>
        <w:t xml:space="preserve"> </w:t>
      </w:r>
      <w:r>
        <w:rPr>
          <w:rFonts w:ascii="Arial" w:hAnsi="Arial" w:cs="Arial"/>
          <w:sz w:val="20"/>
          <w:szCs w:val="20"/>
        </w:rPr>
        <w:t>des</w:t>
      </w:r>
      <w:r>
        <w:rPr>
          <w:rFonts w:ascii="Arial" w:hAnsi="Arial" w:cs="Arial"/>
          <w:spacing w:val="26"/>
          <w:sz w:val="20"/>
          <w:szCs w:val="20"/>
        </w:rPr>
        <w:t xml:space="preserve"> soumissionnaires </w:t>
      </w:r>
      <w:r>
        <w:rPr>
          <w:rFonts w:ascii="Arial" w:hAnsi="Arial" w:cs="Arial"/>
          <w:sz w:val="20"/>
          <w:szCs w:val="20"/>
        </w:rPr>
        <w:t>porteront</w:t>
      </w:r>
      <w:r w:rsidR="00D7018A">
        <w:rPr>
          <w:rFonts w:ascii="Arial" w:hAnsi="Arial" w:cs="Arial"/>
          <w:sz w:val="20"/>
          <w:szCs w:val="20"/>
        </w:rPr>
        <w:t xml:space="preserve"> </w:t>
      </w:r>
      <w:r>
        <w:rPr>
          <w:rFonts w:ascii="Arial" w:hAnsi="Arial" w:cs="Arial"/>
          <w:sz w:val="20"/>
          <w:szCs w:val="20"/>
        </w:rPr>
        <w:t>à</w:t>
      </w:r>
      <w:r w:rsidR="00D7018A">
        <w:rPr>
          <w:rFonts w:ascii="Arial" w:hAnsi="Arial" w:cs="Arial"/>
          <w:sz w:val="20"/>
          <w:szCs w:val="20"/>
        </w:rPr>
        <w:t xml:space="preserve"> </w:t>
      </w:r>
      <w:r>
        <w:rPr>
          <w:rFonts w:ascii="Arial" w:hAnsi="Arial" w:cs="Arial"/>
          <w:sz w:val="20"/>
          <w:szCs w:val="20"/>
        </w:rPr>
        <w:t>titre</w:t>
      </w:r>
      <w:r w:rsidR="00D7018A">
        <w:rPr>
          <w:rFonts w:ascii="Arial" w:hAnsi="Arial" w:cs="Arial"/>
          <w:sz w:val="20"/>
          <w:szCs w:val="20"/>
        </w:rPr>
        <w:t xml:space="preserve"> </w:t>
      </w:r>
      <w:r>
        <w:rPr>
          <w:rFonts w:ascii="Arial" w:hAnsi="Arial" w:cs="Arial"/>
          <w:sz w:val="20"/>
          <w:szCs w:val="20"/>
        </w:rPr>
        <w:t xml:space="preserve">indicatif </w:t>
      </w:r>
      <w:r>
        <w:rPr>
          <w:rFonts w:ascii="Arial" w:hAnsi="Arial" w:cs="Arial"/>
          <w:spacing w:val="13"/>
          <w:sz w:val="20"/>
          <w:szCs w:val="20"/>
        </w:rPr>
        <w:t>sur </w:t>
      </w:r>
      <w:r>
        <w:rPr>
          <w:rFonts w:ascii="Arial" w:hAnsi="Arial" w:cs="Arial"/>
          <w:spacing w:val="6"/>
          <w:sz w:val="20"/>
          <w:szCs w:val="20"/>
        </w:rPr>
        <w:t>:</w:t>
      </w:r>
    </w:p>
    <w:tbl>
      <w:tblPr>
        <w:tblW w:w="8675" w:type="dxa"/>
        <w:tblInd w:w="114" w:type="dxa"/>
        <w:tblLayout w:type="fixed"/>
        <w:tblCellMar>
          <w:left w:w="10" w:type="dxa"/>
          <w:right w:w="10" w:type="dxa"/>
        </w:tblCellMar>
        <w:tblLook w:val="04A0"/>
      </w:tblPr>
      <w:tblGrid>
        <w:gridCol w:w="8675"/>
      </w:tblGrid>
      <w:tr w:rsidR="003A7DB3">
        <w:trPr>
          <w:trHeight w:val="1929"/>
        </w:trPr>
        <w:tc>
          <w:tcPr>
            <w:tcW w:w="8675" w:type="dxa"/>
            <w:shd w:val="clear" w:color="auto" w:fill="auto"/>
            <w:tcMar>
              <w:top w:w="0" w:type="dxa"/>
              <w:left w:w="0" w:type="dxa"/>
              <w:bottom w:w="0" w:type="dxa"/>
              <w:right w:w="0" w:type="dxa"/>
            </w:tcMar>
          </w:tcPr>
          <w:p w:rsidR="003A7DB3" w:rsidRDefault="000960B1">
            <w:pPr>
              <w:pStyle w:val="Paragraphedeliste1"/>
              <w:widowControl w:val="0"/>
              <w:numPr>
                <w:ilvl w:val="0"/>
                <w:numId w:val="17"/>
              </w:numPr>
              <w:autoSpaceDE w:val="0"/>
              <w:spacing w:before="44" w:after="0" w:line="240" w:lineRule="auto"/>
              <w:jc w:val="both"/>
              <w:rPr>
                <w:rFonts w:ascii="Arial" w:hAnsi="Arial" w:cs="Arial"/>
                <w:iCs/>
                <w:sz w:val="20"/>
                <w:szCs w:val="20"/>
              </w:rPr>
            </w:pPr>
            <w:r>
              <w:rPr>
                <w:rFonts w:ascii="Arial" w:hAnsi="Arial" w:cs="Arial"/>
                <w:iCs/>
                <w:sz w:val="20"/>
                <w:szCs w:val="20"/>
              </w:rPr>
              <w:t>la présentation de l’offre ;</w:t>
            </w:r>
          </w:p>
          <w:p w:rsidR="003A7DB3" w:rsidRDefault="000960B1">
            <w:pPr>
              <w:pStyle w:val="Paragraphedeliste1"/>
              <w:widowControl w:val="0"/>
              <w:numPr>
                <w:ilvl w:val="0"/>
                <w:numId w:val="17"/>
              </w:numPr>
              <w:autoSpaceDE w:val="0"/>
              <w:spacing w:before="44" w:after="0" w:line="240" w:lineRule="auto"/>
              <w:jc w:val="both"/>
              <w:rPr>
                <w:rFonts w:ascii="Arial" w:hAnsi="Arial" w:cs="Arial"/>
                <w:iCs/>
                <w:sz w:val="20"/>
                <w:szCs w:val="20"/>
              </w:rPr>
            </w:pPr>
            <w:r>
              <w:rPr>
                <w:rFonts w:ascii="Arial" w:hAnsi="Arial" w:cs="Arial"/>
                <w:iCs/>
                <w:sz w:val="20"/>
                <w:szCs w:val="20"/>
              </w:rPr>
              <w:t>les références du soumissionnaire ;</w:t>
            </w:r>
            <w:r>
              <w:rPr>
                <w:rFonts w:ascii="Arial" w:hAnsi="Arial" w:cs="Arial"/>
                <w:iCs/>
                <w:w w:val="95"/>
                <w:sz w:val="20"/>
                <w:szCs w:val="20"/>
              </w:rPr>
              <w:t>;</w:t>
            </w:r>
          </w:p>
          <w:p w:rsidR="003A7DB3" w:rsidRDefault="000960B1">
            <w:pPr>
              <w:pStyle w:val="Paragraphedeliste1"/>
              <w:widowControl w:val="0"/>
              <w:numPr>
                <w:ilvl w:val="0"/>
                <w:numId w:val="17"/>
              </w:numPr>
              <w:autoSpaceDE w:val="0"/>
              <w:spacing w:before="44" w:after="0" w:line="240" w:lineRule="auto"/>
              <w:jc w:val="both"/>
              <w:rPr>
                <w:rFonts w:ascii="Arial" w:hAnsi="Arial" w:cs="Arial"/>
                <w:sz w:val="20"/>
                <w:szCs w:val="20"/>
              </w:rPr>
            </w:pPr>
            <w:r>
              <w:rPr>
                <w:rFonts w:ascii="Arial" w:hAnsi="Arial" w:cs="Arial"/>
                <w:iCs/>
                <w:sz w:val="20"/>
                <w:szCs w:val="20"/>
              </w:rPr>
              <w:t>la capacité financière est égale au  moins au 2/3 du montant prévisionnel</w:t>
            </w:r>
          </w:p>
          <w:p w:rsidR="003A7DB3" w:rsidRDefault="000960B1">
            <w:pPr>
              <w:pStyle w:val="Paragraphedeliste1"/>
              <w:widowControl w:val="0"/>
              <w:numPr>
                <w:ilvl w:val="0"/>
                <w:numId w:val="17"/>
              </w:numPr>
              <w:autoSpaceDE w:val="0"/>
              <w:spacing w:before="44" w:after="0" w:line="240" w:lineRule="auto"/>
              <w:jc w:val="both"/>
              <w:rPr>
                <w:rFonts w:ascii="Arial" w:hAnsi="Arial" w:cs="Arial"/>
                <w:sz w:val="20"/>
                <w:szCs w:val="20"/>
              </w:rPr>
            </w:pPr>
            <w:r>
              <w:rPr>
                <w:rFonts w:ascii="Arial Narrow" w:hAnsi="Arial Narrow" w:cs="Arial"/>
                <w:i/>
                <w:color w:val="FF0000"/>
                <w:sz w:val="20"/>
                <w:szCs w:val="20"/>
              </w:rPr>
              <w:t>Le personnel d’encadrement de l’entreprise</w:t>
            </w:r>
          </w:p>
          <w:p w:rsidR="003A7DB3" w:rsidRDefault="000960B1">
            <w:pPr>
              <w:pStyle w:val="Paragraphedeliste1"/>
              <w:widowControl w:val="0"/>
              <w:numPr>
                <w:ilvl w:val="0"/>
                <w:numId w:val="17"/>
              </w:numPr>
              <w:autoSpaceDE w:val="0"/>
              <w:spacing w:before="44" w:after="0" w:line="240" w:lineRule="auto"/>
              <w:jc w:val="both"/>
              <w:rPr>
                <w:rFonts w:ascii="Arial" w:hAnsi="Arial" w:cs="Arial"/>
                <w:sz w:val="20"/>
                <w:szCs w:val="20"/>
              </w:rPr>
            </w:pPr>
            <w:r>
              <w:rPr>
                <w:rFonts w:ascii="Arial" w:hAnsi="Arial" w:cs="Arial"/>
                <w:sz w:val="20"/>
                <w:szCs w:val="20"/>
              </w:rPr>
              <w:t xml:space="preserve">les moyens logistiques ; </w:t>
            </w:r>
          </w:p>
          <w:p w:rsidR="003A7DB3" w:rsidRDefault="000960B1">
            <w:pPr>
              <w:pStyle w:val="Paragraphedeliste1"/>
              <w:widowControl w:val="0"/>
              <w:numPr>
                <w:ilvl w:val="0"/>
                <w:numId w:val="17"/>
              </w:numPr>
              <w:autoSpaceDE w:val="0"/>
              <w:spacing w:before="44" w:after="0" w:line="240" w:lineRule="auto"/>
              <w:jc w:val="both"/>
              <w:rPr>
                <w:rFonts w:ascii="Arial" w:hAnsi="Arial" w:cs="Arial"/>
                <w:sz w:val="20"/>
                <w:szCs w:val="20"/>
              </w:rPr>
            </w:pPr>
            <w:r>
              <w:rPr>
                <w:rFonts w:ascii="Arial" w:hAnsi="Arial" w:cs="Arial"/>
                <w:sz w:val="20"/>
                <w:szCs w:val="20"/>
              </w:rPr>
              <w:t>la méthodologie d’exécution.</w:t>
            </w:r>
          </w:p>
          <w:p w:rsidR="003A7DB3" w:rsidRDefault="003A7DB3">
            <w:pPr>
              <w:pStyle w:val="Paragraphedeliste1"/>
              <w:widowControl w:val="0"/>
              <w:autoSpaceDE w:val="0"/>
              <w:spacing w:before="44" w:after="0" w:line="240" w:lineRule="auto"/>
              <w:ind w:left="644"/>
              <w:jc w:val="both"/>
              <w:rPr>
                <w:rFonts w:ascii="Arial" w:hAnsi="Arial" w:cs="Arial"/>
                <w:sz w:val="20"/>
                <w:szCs w:val="20"/>
              </w:rPr>
            </w:pPr>
          </w:p>
          <w:p w:rsidR="003A7DB3" w:rsidRDefault="000960B1">
            <w:pPr>
              <w:pStyle w:val="Corpsdetexte"/>
              <w:numPr>
                <w:ilvl w:val="12"/>
                <w:numId w:val="0"/>
              </w:numPr>
              <w:jc w:val="both"/>
              <w:rPr>
                <w:rFonts w:ascii="Arial Narrow" w:hAnsi="Arial Narrow"/>
                <w:b/>
                <w:bCs/>
                <w:iCs/>
                <w:color w:val="000000"/>
                <w:sz w:val="20"/>
                <w:szCs w:val="20"/>
              </w:rPr>
            </w:pPr>
            <w:r>
              <w:rPr>
                <w:rFonts w:ascii="Arial Narrow" w:hAnsi="Arial Narrow"/>
                <w:b/>
                <w:bCs/>
                <w:iCs/>
                <w:color w:val="000000"/>
                <w:sz w:val="20"/>
                <w:szCs w:val="20"/>
              </w:rPr>
              <w:t xml:space="preserve">Seules les </w:t>
            </w:r>
            <w:r>
              <w:rPr>
                <w:rFonts w:ascii="Arial Narrow" w:hAnsi="Arial Narrow"/>
                <w:b/>
                <w:bCs/>
                <w:iCs/>
                <w:color w:val="000000"/>
                <w:sz w:val="20"/>
                <w:szCs w:val="20"/>
              </w:rPr>
              <w:t>offres financières des soumissionnaires dont l’offre technique aura obtenu un pourcentage de «oui» supérieur ou égal à 70% seront examinées.</w:t>
            </w:r>
          </w:p>
          <w:p w:rsidR="003A7DB3" w:rsidRDefault="000960B1">
            <w:pPr>
              <w:suppressAutoHyphens w:val="0"/>
              <w:autoSpaceDN/>
              <w:spacing w:line="276" w:lineRule="auto"/>
              <w:jc w:val="both"/>
              <w:textAlignment w:val="auto"/>
              <w:rPr>
                <w:rFonts w:ascii="Arial" w:hAnsi="Arial" w:cs="Arial"/>
                <w:sz w:val="20"/>
                <w:szCs w:val="20"/>
              </w:rPr>
            </w:pPr>
            <w:r>
              <w:rPr>
                <w:rFonts w:ascii="Arial Narrow" w:hAnsi="Arial Narrow" w:cs="Arial"/>
                <w:color w:val="FF0000"/>
                <w:sz w:val="20"/>
                <w:szCs w:val="20"/>
              </w:rPr>
              <w:t xml:space="preserve">Les détails de ces critères essentiels sont précisés par le Règlement Particulier de l’Appel d’Offres (RPAO) et </w:t>
            </w:r>
            <w:r>
              <w:rPr>
                <w:rFonts w:ascii="Arial Narrow" w:hAnsi="Arial Narrow" w:cs="Arial"/>
                <w:color w:val="FF0000"/>
                <w:sz w:val="20"/>
                <w:szCs w:val="20"/>
              </w:rPr>
              <w:t>repris dans la grille d’évaluation</w:t>
            </w:r>
          </w:p>
        </w:tc>
      </w:tr>
    </w:tbl>
    <w:p w:rsidR="003A7DB3" w:rsidRDefault="000960B1">
      <w:pPr>
        <w:pStyle w:val="AAOarticles"/>
        <w:numPr>
          <w:ilvl w:val="0"/>
          <w:numId w:val="13"/>
        </w:numPr>
        <w:rPr>
          <w:b/>
          <w:bCs/>
          <w:sz w:val="20"/>
          <w:szCs w:val="20"/>
          <w:u w:val="single"/>
        </w:rPr>
      </w:pPr>
      <w:r>
        <w:rPr>
          <w:b/>
          <w:bCs/>
          <w:sz w:val="20"/>
          <w:szCs w:val="20"/>
          <w:u w:val="single"/>
        </w:rPr>
        <w:t>Attribu</w:t>
      </w:r>
      <w:r>
        <w:rPr>
          <w:b/>
          <w:bCs/>
          <w:spacing w:val="6"/>
          <w:sz w:val="20"/>
          <w:szCs w:val="20"/>
          <w:u w:val="single"/>
        </w:rPr>
        <w:t>tion</w:t>
      </w:r>
    </w:p>
    <w:p w:rsidR="003A7DB3" w:rsidRDefault="000960B1">
      <w:pPr>
        <w:widowControl w:val="0"/>
        <w:autoSpaceDE w:val="0"/>
        <w:jc w:val="both"/>
        <w:rPr>
          <w:rFonts w:ascii="Arial" w:hAnsi="Arial" w:cs="Arial"/>
          <w:iCs/>
          <w:sz w:val="20"/>
          <w:szCs w:val="20"/>
        </w:rPr>
      </w:pPr>
      <w:r>
        <w:rPr>
          <w:rFonts w:ascii="Arial" w:hAnsi="Arial" w:cs="Arial"/>
          <w:iCs/>
          <w:sz w:val="20"/>
          <w:szCs w:val="20"/>
        </w:rPr>
        <w:lastRenderedPageBreak/>
        <w:t>Le Maitre d’Ouvrage attribue le marché au soumissionnaire ayant présenté une offre remplissant les critères de qualification technique et financière requises, dont l’offre est évaluée la moins-disante</w:t>
      </w:r>
    </w:p>
    <w:p w:rsidR="003A7DB3" w:rsidRDefault="003A7DB3">
      <w:pPr>
        <w:widowControl w:val="0"/>
        <w:autoSpaceDE w:val="0"/>
        <w:jc w:val="both"/>
        <w:rPr>
          <w:rFonts w:ascii="Arial" w:hAnsi="Arial" w:cs="Arial"/>
          <w:i/>
          <w:iCs/>
          <w:sz w:val="20"/>
          <w:szCs w:val="20"/>
        </w:rPr>
      </w:pPr>
    </w:p>
    <w:p w:rsidR="003A7DB3" w:rsidRDefault="000960B1">
      <w:pPr>
        <w:numPr>
          <w:ilvl w:val="12"/>
          <w:numId w:val="0"/>
        </w:numPr>
        <w:suppressAutoHyphens w:val="0"/>
        <w:autoSpaceDN/>
        <w:spacing w:after="120"/>
        <w:jc w:val="both"/>
        <w:textAlignment w:val="auto"/>
        <w:rPr>
          <w:rFonts w:ascii="Arial Narrow" w:hAnsi="Arial Narrow"/>
          <w:bCs/>
          <w:iCs/>
          <w:color w:val="000000"/>
          <w:sz w:val="20"/>
          <w:szCs w:val="20"/>
        </w:rPr>
      </w:pPr>
      <w:r>
        <w:rPr>
          <w:rFonts w:ascii="Arial Narrow" w:hAnsi="Arial Narrow"/>
          <w:bCs/>
          <w:iCs/>
          <w:color w:val="FF0000"/>
          <w:sz w:val="20"/>
          <w:szCs w:val="20"/>
        </w:rPr>
        <w:t xml:space="preserve">N.B. </w:t>
      </w:r>
      <w:r>
        <w:rPr>
          <w:rFonts w:ascii="Arial Narrow" w:hAnsi="Arial Narrow"/>
          <w:bCs/>
          <w:iCs/>
          <w:color w:val="FF0000"/>
          <w:sz w:val="20"/>
          <w:szCs w:val="20"/>
        </w:rPr>
        <w:t>Le soumissionnaire ne peut être attributaire de deux lots</w:t>
      </w:r>
      <w:r>
        <w:rPr>
          <w:rFonts w:ascii="Arial Narrow" w:hAnsi="Arial Narrow"/>
          <w:bCs/>
          <w:iCs/>
          <w:color w:val="000000"/>
          <w:sz w:val="20"/>
          <w:szCs w:val="20"/>
        </w:rPr>
        <w:t>.</w:t>
      </w:r>
    </w:p>
    <w:p w:rsidR="003A7DB3" w:rsidRDefault="003A7DB3">
      <w:pPr>
        <w:widowControl w:val="0"/>
        <w:autoSpaceDE w:val="0"/>
        <w:jc w:val="both"/>
        <w:rPr>
          <w:rFonts w:ascii="Arial" w:hAnsi="Arial" w:cs="Arial"/>
          <w:i/>
          <w:sz w:val="20"/>
          <w:szCs w:val="20"/>
        </w:rPr>
      </w:pPr>
    </w:p>
    <w:p w:rsidR="003A7DB3" w:rsidRDefault="000960B1">
      <w:pPr>
        <w:pStyle w:val="AAOarticles"/>
        <w:numPr>
          <w:ilvl w:val="0"/>
          <w:numId w:val="13"/>
        </w:numPr>
        <w:rPr>
          <w:b/>
          <w:bCs/>
          <w:sz w:val="20"/>
          <w:szCs w:val="20"/>
          <w:u w:val="single"/>
        </w:rPr>
      </w:pPr>
      <w:r>
        <w:rPr>
          <w:b/>
          <w:bCs/>
          <w:sz w:val="20"/>
          <w:szCs w:val="20"/>
          <w:u w:val="single"/>
        </w:rPr>
        <w:t>Duréedevaliditédesoffres</w:t>
      </w:r>
    </w:p>
    <w:p w:rsidR="003A7DB3" w:rsidRDefault="000960B1">
      <w:pPr>
        <w:widowControl w:val="0"/>
        <w:autoSpaceDE w:val="0"/>
        <w:spacing w:before="11"/>
        <w:jc w:val="both"/>
        <w:rPr>
          <w:rFonts w:ascii="Arial" w:hAnsi="Arial" w:cs="Arial"/>
          <w:sz w:val="20"/>
          <w:szCs w:val="20"/>
        </w:rPr>
      </w:pPr>
      <w:r>
        <w:rPr>
          <w:rFonts w:ascii="Arial" w:hAnsi="Arial" w:cs="Arial"/>
          <w:sz w:val="20"/>
          <w:szCs w:val="20"/>
        </w:rPr>
        <w:t>Les</w:t>
      </w:r>
      <w:r w:rsidR="00EF13B7">
        <w:rPr>
          <w:rFonts w:ascii="Arial" w:hAnsi="Arial" w:cs="Arial"/>
          <w:sz w:val="20"/>
          <w:szCs w:val="20"/>
        </w:rPr>
        <w:t xml:space="preserve"> </w:t>
      </w:r>
      <w:r>
        <w:rPr>
          <w:rFonts w:ascii="Arial" w:hAnsi="Arial" w:cs="Arial"/>
          <w:sz w:val="20"/>
          <w:szCs w:val="20"/>
        </w:rPr>
        <w:t>soumissionnaires</w:t>
      </w:r>
      <w:r w:rsidR="00EF13B7">
        <w:rPr>
          <w:rFonts w:ascii="Arial" w:hAnsi="Arial" w:cs="Arial"/>
          <w:sz w:val="20"/>
          <w:szCs w:val="20"/>
        </w:rPr>
        <w:t xml:space="preserve"> </w:t>
      </w:r>
      <w:r>
        <w:rPr>
          <w:rFonts w:ascii="Arial" w:hAnsi="Arial" w:cs="Arial"/>
          <w:sz w:val="20"/>
          <w:szCs w:val="20"/>
        </w:rPr>
        <w:t>restent</w:t>
      </w:r>
      <w:r w:rsidR="00EF13B7">
        <w:rPr>
          <w:rFonts w:ascii="Arial" w:hAnsi="Arial" w:cs="Arial"/>
          <w:sz w:val="20"/>
          <w:szCs w:val="20"/>
        </w:rPr>
        <w:t xml:space="preserve"> </w:t>
      </w:r>
      <w:r>
        <w:rPr>
          <w:rFonts w:ascii="Arial" w:hAnsi="Arial" w:cs="Arial"/>
          <w:sz w:val="20"/>
          <w:szCs w:val="20"/>
        </w:rPr>
        <w:t>engagés</w:t>
      </w:r>
      <w:r w:rsidR="00EF13B7">
        <w:rPr>
          <w:rFonts w:ascii="Arial" w:hAnsi="Arial" w:cs="Arial"/>
          <w:sz w:val="20"/>
          <w:szCs w:val="20"/>
        </w:rPr>
        <w:t xml:space="preserve"> </w:t>
      </w:r>
      <w:r>
        <w:rPr>
          <w:rFonts w:ascii="Arial" w:hAnsi="Arial" w:cs="Arial"/>
          <w:sz w:val="20"/>
          <w:szCs w:val="20"/>
        </w:rPr>
        <w:t>par</w:t>
      </w:r>
      <w:r w:rsidR="00EF13B7">
        <w:rPr>
          <w:rFonts w:ascii="Arial" w:hAnsi="Arial" w:cs="Arial"/>
          <w:sz w:val="20"/>
          <w:szCs w:val="20"/>
        </w:rPr>
        <w:t xml:space="preserve"> </w:t>
      </w:r>
      <w:r>
        <w:rPr>
          <w:rFonts w:ascii="Arial" w:hAnsi="Arial" w:cs="Arial"/>
          <w:sz w:val="20"/>
          <w:szCs w:val="20"/>
        </w:rPr>
        <w:t>leur</w:t>
      </w:r>
      <w:r w:rsidR="00EF13B7">
        <w:rPr>
          <w:rFonts w:ascii="Arial" w:hAnsi="Arial" w:cs="Arial"/>
          <w:sz w:val="20"/>
          <w:szCs w:val="20"/>
        </w:rPr>
        <w:t xml:space="preserve"> </w:t>
      </w:r>
      <w:r>
        <w:rPr>
          <w:rFonts w:ascii="Arial" w:hAnsi="Arial" w:cs="Arial"/>
          <w:sz w:val="20"/>
          <w:szCs w:val="20"/>
        </w:rPr>
        <w:t>offre pendant</w:t>
      </w:r>
      <w:r w:rsidR="00EF13B7">
        <w:rPr>
          <w:rFonts w:ascii="Arial" w:hAnsi="Arial" w:cs="Arial"/>
          <w:sz w:val="20"/>
          <w:szCs w:val="20"/>
        </w:rPr>
        <w:t xml:space="preserve"> </w:t>
      </w:r>
      <w:r>
        <w:rPr>
          <w:rFonts w:ascii="Arial" w:hAnsi="Arial" w:cs="Arial"/>
          <w:i/>
          <w:iCs/>
          <w:sz w:val="20"/>
          <w:szCs w:val="20"/>
        </w:rPr>
        <w:t xml:space="preserve">90 jours </w:t>
      </w:r>
      <w:r>
        <w:rPr>
          <w:rFonts w:ascii="Arial" w:hAnsi="Arial" w:cs="Arial"/>
          <w:i/>
          <w:iCs/>
          <w:spacing w:val="-23"/>
          <w:sz w:val="20"/>
          <w:szCs w:val="20"/>
        </w:rPr>
        <w:t>à</w:t>
      </w:r>
      <w:r w:rsidR="00EF13B7">
        <w:rPr>
          <w:rFonts w:ascii="Arial" w:hAnsi="Arial" w:cs="Arial"/>
          <w:i/>
          <w:iCs/>
          <w:spacing w:val="-23"/>
          <w:sz w:val="20"/>
          <w:szCs w:val="20"/>
        </w:rPr>
        <w:t xml:space="preserve"> </w:t>
      </w:r>
      <w:r>
        <w:rPr>
          <w:rFonts w:ascii="Arial" w:hAnsi="Arial" w:cs="Arial"/>
          <w:sz w:val="20"/>
          <w:szCs w:val="20"/>
        </w:rPr>
        <w:t>partir</w:t>
      </w:r>
      <w:r w:rsidR="00EF13B7">
        <w:rPr>
          <w:rFonts w:ascii="Arial" w:hAnsi="Arial" w:cs="Arial"/>
          <w:sz w:val="20"/>
          <w:szCs w:val="20"/>
        </w:rPr>
        <w:t xml:space="preserve"> </w:t>
      </w:r>
      <w:r>
        <w:rPr>
          <w:rFonts w:ascii="Arial" w:hAnsi="Arial" w:cs="Arial"/>
          <w:sz w:val="20"/>
          <w:szCs w:val="20"/>
        </w:rPr>
        <w:t>d</w:t>
      </w:r>
      <w:r>
        <w:rPr>
          <w:rFonts w:ascii="Arial" w:hAnsi="Arial" w:cs="Arial"/>
          <w:sz w:val="20"/>
          <w:szCs w:val="20"/>
        </w:rPr>
        <w:t>e</w:t>
      </w:r>
      <w:r w:rsidR="00EF13B7">
        <w:rPr>
          <w:rFonts w:ascii="Arial" w:hAnsi="Arial" w:cs="Arial"/>
          <w:sz w:val="20"/>
          <w:szCs w:val="20"/>
        </w:rPr>
        <w:t xml:space="preserve"> </w:t>
      </w:r>
      <w:r>
        <w:rPr>
          <w:rFonts w:ascii="Arial" w:hAnsi="Arial" w:cs="Arial"/>
          <w:sz w:val="20"/>
          <w:szCs w:val="20"/>
        </w:rPr>
        <w:t>la</w:t>
      </w:r>
      <w:r w:rsidR="00EF13B7">
        <w:rPr>
          <w:rFonts w:ascii="Arial" w:hAnsi="Arial" w:cs="Arial"/>
          <w:sz w:val="20"/>
          <w:szCs w:val="20"/>
        </w:rPr>
        <w:t xml:space="preserve"> </w:t>
      </w:r>
      <w:r>
        <w:rPr>
          <w:rFonts w:ascii="Arial" w:hAnsi="Arial" w:cs="Arial"/>
          <w:sz w:val="20"/>
          <w:szCs w:val="20"/>
        </w:rPr>
        <w:t>date</w:t>
      </w:r>
      <w:r w:rsidR="00EF13B7">
        <w:rPr>
          <w:rFonts w:ascii="Arial" w:hAnsi="Arial" w:cs="Arial"/>
          <w:sz w:val="20"/>
          <w:szCs w:val="20"/>
        </w:rPr>
        <w:t xml:space="preserve"> </w:t>
      </w:r>
      <w:r>
        <w:rPr>
          <w:rFonts w:ascii="Arial" w:hAnsi="Arial" w:cs="Arial"/>
          <w:sz w:val="20"/>
          <w:szCs w:val="20"/>
        </w:rPr>
        <w:t>limite</w:t>
      </w:r>
      <w:r>
        <w:rPr>
          <w:rFonts w:ascii="Arial" w:hAnsi="Arial" w:cs="Arial"/>
          <w:spacing w:val="15"/>
          <w:sz w:val="20"/>
          <w:szCs w:val="20"/>
        </w:rPr>
        <w:t xml:space="preserve"> initiale </w:t>
      </w:r>
      <w:r>
        <w:rPr>
          <w:rFonts w:ascii="Arial" w:hAnsi="Arial" w:cs="Arial"/>
          <w:sz w:val="20"/>
          <w:szCs w:val="20"/>
        </w:rPr>
        <w:t>fixée pour</w:t>
      </w:r>
      <w:r w:rsidR="00EF13B7">
        <w:rPr>
          <w:rFonts w:ascii="Arial" w:hAnsi="Arial" w:cs="Arial"/>
          <w:sz w:val="20"/>
          <w:szCs w:val="20"/>
        </w:rPr>
        <w:t xml:space="preserve"> </w:t>
      </w:r>
      <w:r>
        <w:rPr>
          <w:rFonts w:ascii="Arial" w:hAnsi="Arial" w:cs="Arial"/>
          <w:sz w:val="20"/>
          <w:szCs w:val="20"/>
        </w:rPr>
        <w:t>la</w:t>
      </w:r>
      <w:r w:rsidR="00EF13B7">
        <w:rPr>
          <w:rFonts w:ascii="Arial" w:hAnsi="Arial" w:cs="Arial"/>
          <w:sz w:val="20"/>
          <w:szCs w:val="20"/>
        </w:rPr>
        <w:t xml:space="preserve"> </w:t>
      </w:r>
      <w:r>
        <w:rPr>
          <w:rFonts w:ascii="Arial" w:hAnsi="Arial" w:cs="Arial"/>
          <w:sz w:val="20"/>
          <w:szCs w:val="20"/>
        </w:rPr>
        <w:t>remise</w:t>
      </w:r>
      <w:r w:rsidR="00EF13B7">
        <w:rPr>
          <w:rFonts w:ascii="Arial" w:hAnsi="Arial" w:cs="Arial"/>
          <w:sz w:val="20"/>
          <w:szCs w:val="20"/>
        </w:rPr>
        <w:t xml:space="preserve"> </w:t>
      </w:r>
      <w:r>
        <w:rPr>
          <w:rFonts w:ascii="Arial" w:hAnsi="Arial" w:cs="Arial"/>
          <w:sz w:val="20"/>
          <w:szCs w:val="20"/>
        </w:rPr>
        <w:t>des</w:t>
      </w:r>
      <w:r w:rsidR="00EF13B7">
        <w:rPr>
          <w:rFonts w:ascii="Arial" w:hAnsi="Arial" w:cs="Arial"/>
          <w:sz w:val="20"/>
          <w:szCs w:val="20"/>
        </w:rPr>
        <w:t xml:space="preserve"> </w:t>
      </w:r>
      <w:r>
        <w:rPr>
          <w:rFonts w:ascii="Arial" w:hAnsi="Arial" w:cs="Arial"/>
          <w:sz w:val="20"/>
          <w:szCs w:val="20"/>
        </w:rPr>
        <w:t>offres.</w:t>
      </w:r>
    </w:p>
    <w:p w:rsidR="003A7DB3" w:rsidRDefault="000960B1">
      <w:pPr>
        <w:pStyle w:val="AAOarticles"/>
        <w:numPr>
          <w:ilvl w:val="0"/>
          <w:numId w:val="13"/>
        </w:numPr>
        <w:rPr>
          <w:b/>
          <w:bCs/>
          <w:sz w:val="20"/>
          <w:szCs w:val="20"/>
          <w:u w:val="single"/>
        </w:rPr>
      </w:pPr>
      <w:r>
        <w:rPr>
          <w:b/>
          <w:bCs/>
          <w:sz w:val="20"/>
          <w:szCs w:val="20"/>
          <w:u w:val="single"/>
        </w:rPr>
        <w:t>Renseignementscomplémentaires</w:t>
      </w:r>
    </w:p>
    <w:p w:rsidR="003A7DB3" w:rsidRDefault="000960B1">
      <w:pPr>
        <w:widowControl w:val="0"/>
        <w:autoSpaceDE w:val="0"/>
        <w:spacing w:before="11"/>
        <w:jc w:val="both"/>
        <w:rPr>
          <w:rStyle w:val="Lienhypertexte"/>
          <w:rFonts w:ascii="Arial" w:hAnsi="Arial" w:cs="Arial"/>
          <w:color w:val="auto"/>
          <w:sz w:val="20"/>
          <w:szCs w:val="20"/>
        </w:rPr>
      </w:pPr>
      <w:r>
        <w:rPr>
          <w:rFonts w:ascii="Arial" w:hAnsi="Arial" w:cs="Arial"/>
          <w:sz w:val="20"/>
          <w:szCs w:val="20"/>
        </w:rPr>
        <w:t>Les</w:t>
      </w:r>
      <w:r w:rsidR="00EF13B7">
        <w:rPr>
          <w:rFonts w:ascii="Arial" w:hAnsi="Arial" w:cs="Arial"/>
          <w:sz w:val="20"/>
          <w:szCs w:val="20"/>
        </w:rPr>
        <w:t xml:space="preserve"> </w:t>
      </w:r>
      <w:r>
        <w:rPr>
          <w:rFonts w:ascii="Arial" w:hAnsi="Arial" w:cs="Arial"/>
          <w:sz w:val="20"/>
          <w:szCs w:val="20"/>
        </w:rPr>
        <w:t>renseignements</w:t>
      </w:r>
      <w:r w:rsidR="00EF13B7">
        <w:rPr>
          <w:rFonts w:ascii="Arial" w:hAnsi="Arial" w:cs="Arial"/>
          <w:sz w:val="20"/>
          <w:szCs w:val="20"/>
        </w:rPr>
        <w:t xml:space="preserve"> </w:t>
      </w:r>
      <w:r>
        <w:rPr>
          <w:rFonts w:ascii="Arial" w:hAnsi="Arial" w:cs="Arial"/>
          <w:sz w:val="20"/>
          <w:szCs w:val="20"/>
        </w:rPr>
        <w:t>complémentaires</w:t>
      </w:r>
      <w:r w:rsidR="00EF13B7">
        <w:rPr>
          <w:rFonts w:ascii="Arial" w:hAnsi="Arial" w:cs="Arial"/>
          <w:sz w:val="20"/>
          <w:szCs w:val="20"/>
        </w:rPr>
        <w:t xml:space="preserve"> </w:t>
      </w:r>
      <w:r>
        <w:rPr>
          <w:rFonts w:ascii="Arial" w:hAnsi="Arial" w:cs="Arial"/>
          <w:sz w:val="20"/>
          <w:szCs w:val="20"/>
        </w:rPr>
        <w:t>peuvent</w:t>
      </w:r>
      <w:r w:rsidR="00EF13B7">
        <w:rPr>
          <w:rFonts w:ascii="Arial" w:hAnsi="Arial" w:cs="Arial"/>
          <w:sz w:val="20"/>
          <w:szCs w:val="20"/>
        </w:rPr>
        <w:t xml:space="preserve"> </w:t>
      </w:r>
      <w:r>
        <w:rPr>
          <w:rFonts w:ascii="Arial" w:hAnsi="Arial" w:cs="Arial"/>
          <w:sz w:val="20"/>
          <w:szCs w:val="20"/>
        </w:rPr>
        <w:t xml:space="preserve">être obtenus </w:t>
      </w:r>
      <w:r>
        <w:rPr>
          <w:rFonts w:ascii="Arial" w:hAnsi="Arial" w:cs="Arial"/>
          <w:spacing w:val="-14"/>
          <w:sz w:val="20"/>
          <w:szCs w:val="20"/>
        </w:rPr>
        <w:t>aux</w:t>
      </w:r>
      <w:r w:rsidR="00EF13B7">
        <w:rPr>
          <w:rFonts w:ascii="Arial" w:hAnsi="Arial" w:cs="Arial"/>
          <w:spacing w:val="-14"/>
          <w:sz w:val="20"/>
          <w:szCs w:val="20"/>
        </w:rPr>
        <w:t xml:space="preserve"> </w:t>
      </w:r>
      <w:r>
        <w:rPr>
          <w:rFonts w:ascii="Arial" w:hAnsi="Arial" w:cs="Arial"/>
          <w:spacing w:val="-14"/>
          <w:sz w:val="20"/>
          <w:szCs w:val="20"/>
        </w:rPr>
        <w:t>heures</w:t>
      </w:r>
      <w:r>
        <w:rPr>
          <w:rFonts w:ascii="Arial" w:hAnsi="Arial" w:cs="Arial"/>
          <w:sz w:val="20"/>
          <w:szCs w:val="20"/>
        </w:rPr>
        <w:t xml:space="preserve"> ouvrables </w:t>
      </w:r>
      <w:r>
        <w:rPr>
          <w:rFonts w:ascii="Arial" w:hAnsi="Arial" w:cs="Arial"/>
          <w:spacing w:val="-14"/>
          <w:sz w:val="20"/>
          <w:szCs w:val="20"/>
        </w:rPr>
        <w:t>à</w:t>
      </w:r>
      <w:r w:rsidR="00EF13B7">
        <w:rPr>
          <w:rFonts w:ascii="Arial" w:hAnsi="Arial" w:cs="Arial"/>
          <w:spacing w:val="-14"/>
          <w:sz w:val="20"/>
          <w:szCs w:val="20"/>
        </w:rPr>
        <w:t xml:space="preserve"> </w:t>
      </w:r>
      <w:r>
        <w:rPr>
          <w:rFonts w:ascii="Arial" w:hAnsi="Arial" w:cs="Arial"/>
          <w:spacing w:val="-14"/>
          <w:sz w:val="20"/>
          <w:szCs w:val="20"/>
        </w:rPr>
        <w:t>la COMMUNE DE BIWONG-BULU (secrétariat général)</w:t>
      </w:r>
      <w:r>
        <w:rPr>
          <w:rFonts w:ascii="Arial" w:hAnsi="Arial" w:cs="Arial"/>
          <w:i/>
          <w:iCs/>
          <w:sz w:val="20"/>
          <w:szCs w:val="20"/>
        </w:rPr>
        <w:t>, BP,tel 683689096</w:t>
      </w:r>
      <w:r>
        <w:rPr>
          <w:rStyle w:val="Lienhypertexte"/>
          <w:rFonts w:ascii="Arial" w:hAnsi="Arial" w:cs="Arial"/>
          <w:color w:val="auto"/>
          <w:sz w:val="20"/>
          <w:szCs w:val="20"/>
        </w:rPr>
        <w:t>.</w:t>
      </w:r>
    </w:p>
    <w:p w:rsidR="003A7DB3" w:rsidRDefault="000960B1">
      <w:pPr>
        <w:pStyle w:val="AAOarticles"/>
        <w:numPr>
          <w:ilvl w:val="0"/>
          <w:numId w:val="13"/>
        </w:numPr>
        <w:rPr>
          <w:b/>
          <w:bCs/>
          <w:sz w:val="20"/>
          <w:szCs w:val="20"/>
          <w:u w:val="single"/>
        </w:rPr>
      </w:pPr>
      <w:r>
        <w:rPr>
          <w:b/>
          <w:bCs/>
          <w:sz w:val="20"/>
          <w:szCs w:val="20"/>
          <w:u w:val="single"/>
        </w:rPr>
        <w:t>Lutte contre la corruption et les mauvaises pratiques</w:t>
      </w:r>
    </w:p>
    <w:p w:rsidR="003A7DB3" w:rsidRDefault="000960B1">
      <w:pPr>
        <w:widowControl w:val="0"/>
        <w:autoSpaceDE w:val="0"/>
        <w:adjustRightInd w:val="0"/>
        <w:spacing w:before="11"/>
        <w:jc w:val="both"/>
        <w:rPr>
          <w:rFonts w:ascii="Arial" w:hAnsi="Arial" w:cs="Arial"/>
          <w:sz w:val="20"/>
          <w:szCs w:val="20"/>
        </w:rPr>
      </w:pPr>
      <w:r>
        <w:rPr>
          <w:rFonts w:ascii="Arial" w:hAnsi="Arial" w:cs="Arial"/>
          <w:sz w:val="20"/>
          <w:szCs w:val="20"/>
        </w:rPr>
        <w:t>Pour toute dénonciation pour des pratiques, faits ou actes de corruption ou fai</w:t>
      </w:r>
      <w:r>
        <w:rPr>
          <w:rFonts w:ascii="Arial" w:hAnsi="Arial" w:cs="Arial"/>
          <w:sz w:val="20"/>
          <w:szCs w:val="20"/>
        </w:rPr>
        <w:t>ts de mauvaises pratiques, bien vouloir appeler la CONAC au numéro 1517, l’Autorité chargée des Marchés Publics (MINMAP) (SMS ou appel) aux numéros : (+237) 673 20 57 25 et 699 37 07 48, l’ARMP au numéro ……………….. ou le MO/MOD au numéro 672726077</w:t>
      </w:r>
    </w:p>
    <w:p w:rsidR="003A7DB3" w:rsidRDefault="003A7DB3">
      <w:pPr>
        <w:widowControl w:val="0"/>
        <w:autoSpaceDE w:val="0"/>
        <w:spacing w:before="11"/>
        <w:jc w:val="both"/>
        <w:rPr>
          <w:rFonts w:ascii="Arial" w:hAnsi="Arial" w:cs="Arial"/>
          <w:sz w:val="20"/>
          <w:szCs w:val="20"/>
        </w:rPr>
      </w:pPr>
    </w:p>
    <w:p w:rsidR="003A7DB3" w:rsidRDefault="000960B1">
      <w:pPr>
        <w:widowControl w:val="0"/>
        <w:autoSpaceDE w:val="0"/>
        <w:ind w:left="3600" w:firstLine="720"/>
        <w:jc w:val="both"/>
        <w:rPr>
          <w:rFonts w:ascii="Arial" w:hAnsi="Arial" w:cs="Arial"/>
          <w:sz w:val="20"/>
          <w:szCs w:val="20"/>
        </w:rPr>
      </w:pPr>
      <w:r>
        <w:rPr>
          <w:rFonts w:ascii="Arial" w:hAnsi="Arial" w:cs="Arial"/>
          <w:i/>
          <w:iCs/>
          <w:sz w:val="20"/>
          <w:szCs w:val="20"/>
        </w:rPr>
        <w:t>BIWONG-BU</w:t>
      </w:r>
      <w:r>
        <w:rPr>
          <w:rFonts w:ascii="Arial" w:hAnsi="Arial" w:cs="Arial"/>
          <w:i/>
          <w:iCs/>
          <w:sz w:val="20"/>
          <w:szCs w:val="20"/>
        </w:rPr>
        <w:t xml:space="preserve">LU LE </w:t>
      </w:r>
    </w:p>
    <w:p w:rsidR="003A7DB3" w:rsidRDefault="000960B1">
      <w:pPr>
        <w:widowControl w:val="0"/>
        <w:autoSpaceDE w:val="0"/>
        <w:ind w:left="3600" w:firstLine="720"/>
        <w:jc w:val="both"/>
        <w:rPr>
          <w:rFonts w:ascii="Arial" w:hAnsi="Arial" w:cs="Arial"/>
          <w:i/>
          <w:iCs/>
          <w:spacing w:val="-6"/>
          <w:sz w:val="20"/>
          <w:szCs w:val="20"/>
        </w:rPr>
      </w:pPr>
      <w:r>
        <w:rPr>
          <w:rFonts w:ascii="Arial" w:hAnsi="Arial" w:cs="Arial"/>
          <w:i/>
          <w:iCs/>
          <w:sz w:val="20"/>
          <w:szCs w:val="20"/>
        </w:rPr>
        <w:t>LE MAIRE</w:t>
      </w:r>
    </w:p>
    <w:p w:rsidR="003A7DB3" w:rsidRDefault="000960B1">
      <w:pPr>
        <w:widowControl w:val="0"/>
        <w:autoSpaceDE w:val="0"/>
        <w:ind w:left="3600" w:firstLine="720"/>
        <w:jc w:val="both"/>
        <w:rPr>
          <w:rFonts w:ascii="Arial" w:hAnsi="Arial" w:cs="Arial"/>
          <w:i/>
          <w:iCs/>
          <w:sz w:val="20"/>
          <w:szCs w:val="20"/>
        </w:rPr>
      </w:pPr>
      <w:r>
        <w:rPr>
          <w:rFonts w:ascii="Arial" w:hAnsi="Arial" w:cs="Arial"/>
          <w:i/>
          <w:iCs/>
          <w:sz w:val="20"/>
          <w:szCs w:val="20"/>
        </w:rPr>
        <w:t>Maître d’Ouvrage</w:t>
      </w:r>
    </w:p>
    <w:p w:rsidR="003A7DB3" w:rsidRDefault="000960B1">
      <w:pPr>
        <w:widowControl w:val="0"/>
        <w:autoSpaceDE w:val="0"/>
        <w:ind w:left="3600" w:firstLine="720"/>
        <w:jc w:val="both"/>
        <w:rPr>
          <w:rFonts w:ascii="Arial" w:hAnsi="Arial" w:cs="Arial"/>
          <w:i/>
          <w:iCs/>
          <w:sz w:val="20"/>
          <w:szCs w:val="20"/>
        </w:rPr>
      </w:pPr>
      <w:r>
        <w:rPr>
          <w:rFonts w:ascii="Arial" w:hAnsi="Arial" w:cs="Arial"/>
          <w:i/>
          <w:iCs/>
          <w:sz w:val="20"/>
          <w:szCs w:val="20"/>
        </w:rPr>
        <w:t>(e) Ebia Ndongo Samuel</w:t>
      </w:r>
    </w:p>
    <w:p w:rsidR="003A7DB3" w:rsidRDefault="000960B1">
      <w:pPr>
        <w:widowControl w:val="0"/>
        <w:autoSpaceDE w:val="0"/>
        <w:spacing w:before="73"/>
        <w:jc w:val="both"/>
        <w:rPr>
          <w:rFonts w:ascii="Arial" w:hAnsi="Arial" w:cs="Arial"/>
          <w:b/>
          <w:sz w:val="20"/>
          <w:szCs w:val="20"/>
        </w:rPr>
      </w:pPr>
      <w:r>
        <w:rPr>
          <w:rFonts w:ascii="Arial" w:hAnsi="Arial" w:cs="Arial"/>
          <w:b/>
          <w:i/>
          <w:iCs/>
          <w:sz w:val="20"/>
          <w:szCs w:val="20"/>
          <w:u w:val="single"/>
        </w:rPr>
        <w:t>Copie</w:t>
      </w:r>
    </w:p>
    <w:p w:rsidR="003A7DB3" w:rsidRDefault="000960B1">
      <w:pPr>
        <w:pStyle w:val="Paragraphedeliste1"/>
        <w:widowControl w:val="0"/>
        <w:numPr>
          <w:ilvl w:val="0"/>
          <w:numId w:val="18"/>
        </w:numPr>
        <w:autoSpaceDE w:val="0"/>
        <w:spacing w:after="0" w:line="240" w:lineRule="auto"/>
        <w:ind w:left="357" w:hanging="357"/>
        <w:jc w:val="both"/>
        <w:textAlignment w:val="auto"/>
        <w:rPr>
          <w:rFonts w:ascii="Arial" w:hAnsi="Arial" w:cs="Arial"/>
          <w:b/>
          <w:sz w:val="20"/>
          <w:szCs w:val="20"/>
        </w:rPr>
      </w:pPr>
      <w:r>
        <w:rPr>
          <w:rFonts w:ascii="Arial" w:hAnsi="Arial" w:cs="Arial"/>
          <w:b/>
          <w:sz w:val="20"/>
          <w:szCs w:val="20"/>
        </w:rPr>
        <w:t>(MINMAP)</w:t>
      </w:r>
    </w:p>
    <w:p w:rsidR="003A7DB3" w:rsidRDefault="000960B1">
      <w:pPr>
        <w:pStyle w:val="Paragraphedeliste1"/>
        <w:widowControl w:val="0"/>
        <w:numPr>
          <w:ilvl w:val="0"/>
          <w:numId w:val="18"/>
        </w:numPr>
        <w:autoSpaceDE w:val="0"/>
        <w:spacing w:after="0" w:line="240" w:lineRule="auto"/>
        <w:ind w:left="357" w:hanging="357"/>
        <w:jc w:val="both"/>
        <w:textAlignment w:val="auto"/>
        <w:rPr>
          <w:rFonts w:ascii="Arial" w:hAnsi="Arial" w:cs="Arial"/>
          <w:b/>
          <w:sz w:val="20"/>
          <w:szCs w:val="20"/>
        </w:rPr>
      </w:pPr>
      <w:r>
        <w:rPr>
          <w:rFonts w:ascii="Arial" w:hAnsi="Arial" w:cs="Arial"/>
          <w:b/>
          <w:sz w:val="20"/>
          <w:szCs w:val="20"/>
        </w:rPr>
        <w:t xml:space="preserve">ARMP </w:t>
      </w:r>
    </w:p>
    <w:p w:rsidR="003A7DB3" w:rsidRDefault="000960B1">
      <w:pPr>
        <w:pStyle w:val="Paragraphedeliste1"/>
        <w:widowControl w:val="0"/>
        <w:numPr>
          <w:ilvl w:val="0"/>
          <w:numId w:val="18"/>
        </w:numPr>
        <w:autoSpaceDE w:val="0"/>
        <w:spacing w:after="0" w:line="240" w:lineRule="auto"/>
        <w:ind w:left="357" w:hanging="357"/>
        <w:jc w:val="both"/>
        <w:textAlignment w:val="auto"/>
        <w:rPr>
          <w:rFonts w:ascii="Arial" w:hAnsi="Arial" w:cs="Arial"/>
          <w:b/>
          <w:sz w:val="20"/>
          <w:szCs w:val="20"/>
        </w:rPr>
      </w:pPr>
      <w:bookmarkStart w:id="8" w:name="_Hlk523208570"/>
      <w:r>
        <w:rPr>
          <w:rFonts w:ascii="Arial" w:hAnsi="Arial" w:cs="Arial"/>
          <w:b/>
          <w:sz w:val="20"/>
          <w:szCs w:val="20"/>
        </w:rPr>
        <w:t>Président CPM concerné</w:t>
      </w:r>
    </w:p>
    <w:bookmarkEnd w:id="8"/>
    <w:p w:rsidR="003A7DB3" w:rsidRDefault="000960B1">
      <w:pPr>
        <w:pStyle w:val="Paragraphedeliste1"/>
        <w:widowControl w:val="0"/>
        <w:numPr>
          <w:ilvl w:val="0"/>
          <w:numId w:val="18"/>
        </w:numPr>
        <w:autoSpaceDE w:val="0"/>
        <w:spacing w:after="0" w:line="240" w:lineRule="auto"/>
        <w:ind w:left="357" w:hanging="357"/>
        <w:jc w:val="both"/>
        <w:textAlignment w:val="auto"/>
        <w:rPr>
          <w:rFonts w:ascii="Arial" w:hAnsi="Arial" w:cs="Arial"/>
          <w:b/>
          <w:sz w:val="20"/>
          <w:szCs w:val="20"/>
        </w:rPr>
      </w:pPr>
      <w:r>
        <w:rPr>
          <w:rFonts w:ascii="Arial" w:hAnsi="Arial" w:cs="Arial"/>
          <w:b/>
          <w:sz w:val="20"/>
          <w:szCs w:val="20"/>
        </w:rPr>
        <w:t>Affichage / chrono</w:t>
      </w:r>
    </w:p>
    <w:p w:rsidR="003A7DB3" w:rsidRDefault="000960B1">
      <w:pPr>
        <w:suppressAutoHyphens w:val="0"/>
        <w:autoSpaceDN/>
        <w:textAlignment w:val="auto"/>
        <w:rPr>
          <w:rFonts w:ascii="Arial" w:eastAsia="Calibri" w:hAnsi="Arial" w:cs="Arial"/>
          <w:b/>
          <w:sz w:val="20"/>
          <w:szCs w:val="20"/>
          <w:lang w:eastAsia="en-US"/>
        </w:rPr>
      </w:pPr>
      <w:r>
        <w:rPr>
          <w:rFonts w:ascii="Arial" w:hAnsi="Arial" w:cs="Arial"/>
          <w:b/>
          <w:sz w:val="20"/>
          <w:szCs w:val="20"/>
        </w:rPr>
        <w:br w:type="page"/>
      </w:r>
    </w:p>
    <w:p w:rsidR="003A7DB3" w:rsidRDefault="000960B1">
      <w:pPr>
        <w:widowControl w:val="0"/>
        <w:autoSpaceDE w:val="0"/>
        <w:jc w:val="center"/>
        <w:rPr>
          <w:color w:val="111111"/>
          <w:sz w:val="20"/>
          <w:szCs w:val="20"/>
          <w:shd w:val="clear" w:color="auto" w:fill="F7F7F7"/>
          <w:lang w:val="en-US"/>
        </w:rPr>
      </w:pPr>
      <w:r>
        <w:rPr>
          <w:color w:val="111111"/>
          <w:sz w:val="20"/>
          <w:szCs w:val="20"/>
          <w:shd w:val="clear" w:color="auto" w:fill="F7F7F7"/>
          <w:lang w:val="en-US"/>
        </w:rPr>
        <w:lastRenderedPageBreak/>
        <w:t>NOTICE OF CALL FOR TENDERS</w:t>
      </w:r>
      <w:r>
        <w:rPr>
          <w:color w:val="111111"/>
          <w:sz w:val="20"/>
          <w:szCs w:val="20"/>
          <w:lang w:val="en-US"/>
        </w:rPr>
        <w:br/>
      </w:r>
      <w:r>
        <w:rPr>
          <w:color w:val="111111"/>
          <w:sz w:val="20"/>
          <w:szCs w:val="20"/>
          <w:lang w:val="en-US"/>
        </w:rPr>
        <w:br/>
      </w:r>
      <w:r>
        <w:rPr>
          <w:color w:val="111111"/>
          <w:sz w:val="20"/>
          <w:szCs w:val="20"/>
          <w:shd w:val="clear" w:color="auto" w:fill="F7F7F7"/>
          <w:lang w:val="en-US"/>
        </w:rPr>
        <w:t xml:space="preserve">NATIONAL TENDER FILE OPENED IN EMERGENCY PROCEDURE N°004(bis)__/AONO/PU/C-BBULU/CIPM/2025 OF </w:t>
      </w:r>
      <w:r w:rsidRPr="00D7018A">
        <w:rPr>
          <w:color w:val="111111"/>
          <w:sz w:val="20"/>
          <w:szCs w:val="20"/>
          <w:shd w:val="clear" w:color="auto" w:fill="F7F7F7"/>
          <w:lang w:val="en-US"/>
        </w:rPr>
        <w:t>09/05/2025</w:t>
      </w:r>
      <w:r>
        <w:rPr>
          <w:color w:val="111111"/>
          <w:sz w:val="20"/>
          <w:szCs w:val="20"/>
          <w:shd w:val="clear" w:color="auto" w:fill="F7F7F7"/>
          <w:lang w:val="en-US"/>
        </w:rPr>
        <w:t xml:space="preserve">   RELATING TO THE CONSTRUCTION OF TWO COMMUNITY HUTS IN THE LOCALITIES OF NKOLBITYE AND MELAN IN THE COMMUNE OF BIWONG BULU, DEPARTMENT OF MVILA, SOUTHERN REGION. IN TWO LOTS. IN TWO LOTS</w:t>
      </w:r>
      <w:r>
        <w:rPr>
          <w:color w:val="111111"/>
          <w:sz w:val="20"/>
          <w:szCs w:val="20"/>
          <w:lang w:val="en-US"/>
        </w:rPr>
        <w:br/>
      </w:r>
      <w:r>
        <w:rPr>
          <w:color w:val="111111"/>
          <w:sz w:val="20"/>
          <w:szCs w:val="20"/>
          <w:shd w:val="clear" w:color="auto" w:fill="F7F7F7"/>
          <w:lang w:val="en-US"/>
        </w:rPr>
        <w:t>FUNDING: BIP MINDDEVEL AND MINADER</w:t>
      </w:r>
    </w:p>
    <w:p w:rsidR="003A7DB3" w:rsidRDefault="000960B1">
      <w:pPr>
        <w:widowControl w:val="0"/>
        <w:autoSpaceDE w:val="0"/>
        <w:jc w:val="center"/>
        <w:rPr>
          <w:rFonts w:ascii="Arial" w:hAnsi="Arial" w:cs="Arial"/>
          <w:color w:val="111111"/>
          <w:sz w:val="20"/>
          <w:szCs w:val="20"/>
          <w:lang w:val="en-US"/>
        </w:rPr>
      </w:pPr>
      <w:r>
        <w:rPr>
          <w:rFonts w:ascii="Arial" w:hAnsi="Arial" w:cs="Arial"/>
          <w:color w:val="111111"/>
          <w:sz w:val="20"/>
          <w:szCs w:val="20"/>
          <w:shd w:val="clear" w:color="auto" w:fill="F7F7F7"/>
          <w:lang w:val="en-US"/>
        </w:rPr>
        <w:t xml:space="preserve">1 </w:t>
      </w:r>
      <w:r>
        <w:rPr>
          <w:rFonts w:ascii="Arial" w:hAnsi="Arial" w:cs="Arial"/>
          <w:b/>
          <w:color w:val="111111"/>
          <w:sz w:val="20"/>
          <w:szCs w:val="20"/>
          <w:shd w:val="clear" w:color="auto" w:fill="F7F7F7"/>
          <w:lang w:val="en-US"/>
        </w:rPr>
        <w:t xml:space="preserve">Purpose of the Call for </w:t>
      </w:r>
      <w:r>
        <w:rPr>
          <w:rFonts w:ascii="Arial" w:hAnsi="Arial" w:cs="Arial"/>
          <w:b/>
          <w:color w:val="111111"/>
          <w:sz w:val="20"/>
          <w:szCs w:val="20"/>
          <w:shd w:val="clear" w:color="auto" w:fill="F7F7F7"/>
          <w:lang w:val="en-US"/>
        </w:rPr>
        <w:t>Tenders</w:t>
      </w:r>
      <w:r>
        <w:rPr>
          <w:rFonts w:ascii="Arial" w:hAnsi="Arial" w:cs="Arial"/>
          <w:color w:val="111111"/>
          <w:sz w:val="20"/>
          <w:szCs w:val="20"/>
          <w:lang w:val="en-US"/>
        </w:rPr>
        <w:br/>
      </w:r>
      <w:r>
        <w:rPr>
          <w:rFonts w:ascii="Arial" w:hAnsi="Arial" w:cs="Arial"/>
          <w:color w:val="111111"/>
          <w:sz w:val="20"/>
          <w:szCs w:val="20"/>
          <w:shd w:val="clear" w:color="auto" w:fill="F7F7F7"/>
          <w:lang w:val="en-US"/>
        </w:rPr>
        <w:t>As part of the implementation of Program 186 aimed at the IMPROVEMENT OF THE INFRASTRUCTURAL ENVIRONMENT AND ACCESS TO FACTORS OF PRODUCTION AND MARKETS, more specifically its action 2 which advocates the Development of socio-economic and community</w:t>
      </w:r>
      <w:r>
        <w:rPr>
          <w:rFonts w:ascii="Arial" w:hAnsi="Arial" w:cs="Arial"/>
          <w:color w:val="111111"/>
          <w:sz w:val="20"/>
          <w:szCs w:val="20"/>
          <w:shd w:val="clear" w:color="auto" w:fill="F7F7F7"/>
          <w:lang w:val="en-US"/>
        </w:rPr>
        <w:t xml:space="preserve"> infrastructures in rural areas, the Mayor of the Commune of BIWONG BULU launches an Open National Call for Tenders, for the CONSTRUCTION OF TWO COMMUNITY HUTS IN THE LOCALITIES OF NKOLBITYE AND MELAN IN THE COMMUNE OF BIWONG BULU, MVILA DEPARTMENT, Southe</w:t>
      </w:r>
      <w:r>
        <w:rPr>
          <w:rFonts w:ascii="Arial" w:hAnsi="Arial" w:cs="Arial"/>
          <w:color w:val="111111"/>
          <w:sz w:val="20"/>
          <w:szCs w:val="20"/>
          <w:shd w:val="clear" w:color="auto" w:fill="F7F7F7"/>
          <w:lang w:val="en-US"/>
        </w:rPr>
        <w:t>rn Region. In two lots</w:t>
      </w:r>
      <w:r>
        <w:rPr>
          <w:rFonts w:ascii="Arial" w:hAnsi="Arial" w:cs="Arial"/>
          <w:color w:val="111111"/>
          <w:sz w:val="20"/>
          <w:szCs w:val="20"/>
          <w:lang w:val="en-US"/>
        </w:rPr>
        <w:br/>
      </w:r>
      <w:r>
        <w:rPr>
          <w:rFonts w:ascii="Arial" w:hAnsi="Arial" w:cs="Arial"/>
          <w:color w:val="111111"/>
          <w:sz w:val="20"/>
          <w:szCs w:val="20"/>
          <w:shd w:val="clear" w:color="auto" w:fill="F7F7F7"/>
          <w:lang w:val="en-US"/>
        </w:rPr>
        <w:t xml:space="preserve">2 </w:t>
      </w:r>
      <w:r>
        <w:rPr>
          <w:rFonts w:ascii="Arial" w:hAnsi="Arial" w:cs="Arial"/>
          <w:b/>
          <w:color w:val="111111"/>
          <w:sz w:val="20"/>
          <w:szCs w:val="20"/>
          <w:shd w:val="clear" w:color="auto" w:fill="F7F7F7"/>
          <w:lang w:val="en-US"/>
        </w:rPr>
        <w:t>Consistency of the work</w:t>
      </w:r>
    </w:p>
    <w:p w:rsidR="003A7DB3" w:rsidRDefault="000960B1">
      <w:pPr>
        <w:widowControl w:val="0"/>
        <w:autoSpaceDE w:val="0"/>
        <w:rPr>
          <w:rFonts w:ascii="Arial" w:hAnsi="Arial" w:cs="Arial"/>
          <w:color w:val="111111"/>
          <w:sz w:val="20"/>
          <w:szCs w:val="20"/>
          <w:shd w:val="clear" w:color="auto" w:fill="F7F7F7"/>
          <w:lang w:val="en-US"/>
        </w:rPr>
      </w:pPr>
      <w:r>
        <w:rPr>
          <w:rFonts w:ascii="Arial" w:hAnsi="Arial" w:cs="Arial"/>
          <w:color w:val="111111"/>
          <w:sz w:val="20"/>
          <w:szCs w:val="20"/>
          <w:shd w:val="clear" w:color="auto" w:fill="F7F7F7"/>
          <w:lang w:val="en-US"/>
        </w:rPr>
        <w:t>The work includes:</w:t>
      </w:r>
      <w:r>
        <w:rPr>
          <w:rFonts w:ascii="Arial" w:hAnsi="Arial" w:cs="Arial"/>
          <w:color w:val="111111"/>
          <w:sz w:val="20"/>
          <w:szCs w:val="20"/>
          <w:lang w:val="en-US"/>
        </w:rPr>
        <w:br/>
      </w:r>
      <w:r>
        <w:rPr>
          <w:rFonts w:ascii="Arial" w:hAnsi="Arial" w:cs="Arial"/>
          <w:color w:val="111111"/>
          <w:sz w:val="20"/>
          <w:szCs w:val="20"/>
          <w:shd w:val="clear" w:color="auto" w:fill="F7F7F7"/>
          <w:lang w:val="en-US"/>
        </w:rPr>
        <w:t>- PREPARATORY WORK;</w:t>
      </w:r>
      <w:r>
        <w:rPr>
          <w:rFonts w:ascii="Arial" w:hAnsi="Arial" w:cs="Arial"/>
          <w:color w:val="111111"/>
          <w:sz w:val="20"/>
          <w:szCs w:val="20"/>
          <w:lang w:val="en-US"/>
        </w:rPr>
        <w:br/>
      </w:r>
      <w:r>
        <w:rPr>
          <w:rFonts w:ascii="Arial" w:hAnsi="Arial" w:cs="Arial"/>
          <w:color w:val="111111"/>
          <w:sz w:val="20"/>
          <w:szCs w:val="20"/>
          <w:shd w:val="clear" w:color="auto" w:fill="F7F7F7"/>
          <w:lang w:val="en-US"/>
        </w:rPr>
        <w:t>-EARTHWORKS;</w:t>
      </w:r>
      <w:r>
        <w:rPr>
          <w:rFonts w:ascii="Arial" w:hAnsi="Arial" w:cs="Arial"/>
          <w:color w:val="111111"/>
          <w:sz w:val="20"/>
          <w:szCs w:val="20"/>
          <w:lang w:val="en-US"/>
        </w:rPr>
        <w:br/>
      </w:r>
      <w:r>
        <w:rPr>
          <w:rFonts w:ascii="Arial" w:hAnsi="Arial" w:cs="Arial"/>
          <w:color w:val="111111"/>
          <w:sz w:val="20"/>
          <w:szCs w:val="20"/>
          <w:shd w:val="clear" w:color="auto" w:fill="F7F7F7"/>
          <w:lang w:val="en-US"/>
        </w:rPr>
        <w:t>-FOUNDATIONS;</w:t>
      </w:r>
      <w:r>
        <w:rPr>
          <w:rFonts w:ascii="Arial" w:hAnsi="Arial" w:cs="Arial"/>
          <w:color w:val="111111"/>
          <w:sz w:val="20"/>
          <w:szCs w:val="20"/>
          <w:lang w:val="en-US"/>
        </w:rPr>
        <w:br/>
      </w:r>
      <w:r>
        <w:rPr>
          <w:rFonts w:ascii="Arial" w:hAnsi="Arial" w:cs="Arial"/>
          <w:color w:val="111111"/>
          <w:sz w:val="20"/>
          <w:szCs w:val="20"/>
          <w:shd w:val="clear" w:color="auto" w:fill="F7F7F7"/>
          <w:lang w:val="en-US"/>
        </w:rPr>
        <w:t>- ELEVATED AND CONCRETE MASONRY;</w:t>
      </w:r>
      <w:r>
        <w:rPr>
          <w:rFonts w:ascii="Arial" w:hAnsi="Arial" w:cs="Arial"/>
          <w:color w:val="111111"/>
          <w:sz w:val="20"/>
          <w:szCs w:val="20"/>
          <w:lang w:val="en-US"/>
        </w:rPr>
        <w:br/>
      </w:r>
      <w:r>
        <w:rPr>
          <w:rFonts w:ascii="Arial" w:hAnsi="Arial" w:cs="Arial"/>
          <w:color w:val="111111"/>
          <w:sz w:val="20"/>
          <w:szCs w:val="20"/>
          <w:shd w:val="clear" w:color="auto" w:fill="F7F7F7"/>
          <w:lang w:val="en-US"/>
        </w:rPr>
        <w:t>- FRAMEWORK AND ROOFING;</w:t>
      </w:r>
      <w:r>
        <w:rPr>
          <w:rFonts w:ascii="Arial" w:hAnsi="Arial" w:cs="Arial"/>
          <w:color w:val="111111"/>
          <w:sz w:val="20"/>
          <w:szCs w:val="20"/>
          <w:lang w:val="en-US"/>
        </w:rPr>
        <w:br/>
      </w:r>
      <w:r>
        <w:rPr>
          <w:rFonts w:ascii="Arial" w:hAnsi="Arial" w:cs="Arial"/>
          <w:color w:val="111111"/>
          <w:sz w:val="20"/>
          <w:szCs w:val="20"/>
          <w:shd w:val="clear" w:color="auto" w:fill="F7F7F7"/>
          <w:lang w:val="en-US"/>
        </w:rPr>
        <w:t>- METAL AND WOOD JOINERY;</w:t>
      </w:r>
      <w:r>
        <w:rPr>
          <w:rFonts w:ascii="Arial" w:hAnsi="Arial" w:cs="Arial"/>
          <w:color w:val="111111"/>
          <w:sz w:val="20"/>
          <w:szCs w:val="20"/>
          <w:lang w:val="en-US"/>
        </w:rPr>
        <w:br/>
      </w:r>
      <w:r>
        <w:rPr>
          <w:rFonts w:ascii="Arial" w:hAnsi="Arial" w:cs="Arial"/>
          <w:color w:val="111111"/>
          <w:sz w:val="20"/>
          <w:szCs w:val="20"/>
          <w:shd w:val="clear" w:color="auto" w:fill="F7F7F7"/>
          <w:lang w:val="en-US"/>
        </w:rPr>
        <w:t>- PLUMBING, SANITARY INSTALLATIONS</w:t>
      </w:r>
      <w:r>
        <w:rPr>
          <w:rFonts w:ascii="Arial" w:hAnsi="Arial" w:cs="Arial"/>
          <w:color w:val="111111"/>
          <w:sz w:val="20"/>
          <w:szCs w:val="20"/>
          <w:lang w:val="en-US"/>
        </w:rPr>
        <w:br/>
      </w:r>
      <w:r>
        <w:rPr>
          <w:rFonts w:ascii="Arial" w:hAnsi="Arial" w:cs="Arial"/>
          <w:color w:val="111111"/>
          <w:sz w:val="20"/>
          <w:szCs w:val="20"/>
          <w:shd w:val="clear" w:color="auto" w:fill="F7F7F7"/>
          <w:lang w:val="en-US"/>
        </w:rPr>
        <w:t>- FLOOR COVERING;</w:t>
      </w:r>
      <w:r>
        <w:rPr>
          <w:rFonts w:ascii="Arial" w:hAnsi="Arial" w:cs="Arial"/>
          <w:color w:val="111111"/>
          <w:sz w:val="20"/>
          <w:szCs w:val="20"/>
          <w:lang w:val="en-US"/>
        </w:rPr>
        <w:br/>
      </w:r>
      <w:r>
        <w:rPr>
          <w:rFonts w:ascii="Arial" w:hAnsi="Arial" w:cs="Arial"/>
          <w:color w:val="111111"/>
          <w:sz w:val="20"/>
          <w:szCs w:val="20"/>
          <w:shd w:val="clear" w:color="auto" w:fill="F7F7F7"/>
          <w:lang w:val="en-US"/>
        </w:rPr>
        <w:t>-ELE</w:t>
      </w:r>
      <w:r>
        <w:rPr>
          <w:rFonts w:ascii="Arial" w:hAnsi="Arial" w:cs="Arial"/>
          <w:color w:val="111111"/>
          <w:sz w:val="20"/>
          <w:szCs w:val="20"/>
          <w:shd w:val="clear" w:color="auto" w:fill="F7F7F7"/>
          <w:lang w:val="en-US"/>
        </w:rPr>
        <w:t>CTRICITY;</w:t>
      </w:r>
      <w:r>
        <w:rPr>
          <w:rFonts w:ascii="Arial" w:hAnsi="Arial" w:cs="Arial"/>
          <w:color w:val="111111"/>
          <w:sz w:val="20"/>
          <w:szCs w:val="20"/>
          <w:lang w:val="en-US"/>
        </w:rPr>
        <w:br/>
      </w:r>
      <w:r>
        <w:rPr>
          <w:rFonts w:ascii="Arial" w:hAnsi="Arial" w:cs="Arial"/>
          <w:color w:val="111111"/>
          <w:sz w:val="20"/>
          <w:szCs w:val="20"/>
          <w:shd w:val="clear" w:color="auto" w:fill="F7F7F7"/>
          <w:lang w:val="en-US"/>
        </w:rPr>
        <w:t>-PAINT;</w:t>
      </w:r>
      <w:r>
        <w:rPr>
          <w:rFonts w:ascii="Arial" w:hAnsi="Arial" w:cs="Arial"/>
          <w:color w:val="111111"/>
          <w:sz w:val="20"/>
          <w:szCs w:val="20"/>
          <w:lang w:val="en-US"/>
        </w:rPr>
        <w:br/>
      </w:r>
      <w:r>
        <w:rPr>
          <w:rFonts w:ascii="Arial" w:hAnsi="Arial" w:cs="Arial"/>
          <w:color w:val="111111"/>
          <w:sz w:val="20"/>
          <w:szCs w:val="20"/>
          <w:shd w:val="clear" w:color="auto" w:fill="F7F7F7"/>
          <w:lang w:val="en-US"/>
        </w:rPr>
        <w:t>- VRD.</w:t>
      </w:r>
    </w:p>
    <w:p w:rsidR="003A7DB3" w:rsidRDefault="003A7DB3">
      <w:pPr>
        <w:widowControl w:val="0"/>
        <w:autoSpaceDE w:val="0"/>
        <w:rPr>
          <w:rFonts w:ascii="Arial" w:hAnsi="Arial" w:cs="Arial"/>
          <w:b/>
          <w:color w:val="111111"/>
          <w:sz w:val="20"/>
          <w:szCs w:val="20"/>
          <w:shd w:val="clear" w:color="auto" w:fill="F7F7F7"/>
          <w:lang w:val="en-US"/>
        </w:rPr>
      </w:pPr>
    </w:p>
    <w:p w:rsidR="003A7DB3" w:rsidRDefault="000960B1">
      <w:pPr>
        <w:widowControl w:val="0"/>
        <w:autoSpaceDE w:val="0"/>
        <w:rPr>
          <w:rFonts w:ascii="Arial" w:hAnsi="Arial" w:cs="Arial"/>
          <w:sz w:val="20"/>
          <w:szCs w:val="20"/>
          <w:lang w:val="en-US"/>
        </w:rPr>
      </w:pPr>
      <w:r>
        <w:rPr>
          <w:rFonts w:ascii="Arial" w:hAnsi="Arial" w:cs="Arial"/>
          <w:b/>
          <w:color w:val="111111"/>
          <w:sz w:val="20"/>
          <w:szCs w:val="20"/>
          <w:shd w:val="clear" w:color="auto" w:fill="F7F7F7"/>
          <w:lang w:val="en-US"/>
        </w:rPr>
        <w:t>3. Tranches/Allotment</w:t>
      </w:r>
      <w:r>
        <w:rPr>
          <w:rFonts w:ascii="Arial" w:hAnsi="Arial" w:cs="Arial"/>
          <w:color w:val="111111"/>
          <w:sz w:val="20"/>
          <w:szCs w:val="20"/>
          <w:lang w:val="en-US"/>
        </w:rPr>
        <w:br/>
      </w:r>
      <w:r>
        <w:rPr>
          <w:rFonts w:ascii="Arial" w:hAnsi="Arial" w:cs="Arial"/>
          <w:color w:val="111111"/>
          <w:sz w:val="20"/>
          <w:szCs w:val="20"/>
          <w:shd w:val="clear" w:color="auto" w:fill="F7F7F7"/>
          <w:lang w:val="en-US"/>
        </w:rPr>
        <w:t>The works are subdivided into two lots:</w:t>
      </w:r>
      <w:r>
        <w:rPr>
          <w:rFonts w:ascii="Arial" w:hAnsi="Arial" w:cs="Arial"/>
          <w:color w:val="111111"/>
          <w:sz w:val="20"/>
          <w:szCs w:val="20"/>
          <w:lang w:val="en-US"/>
        </w:rPr>
        <w:br/>
      </w:r>
      <w:r>
        <w:rPr>
          <w:rFonts w:ascii="Arial" w:hAnsi="Arial" w:cs="Arial"/>
          <w:b/>
          <w:color w:val="111111"/>
          <w:sz w:val="20"/>
          <w:szCs w:val="20"/>
          <w:shd w:val="clear" w:color="auto" w:fill="F7F7F7"/>
          <w:lang w:val="en-US"/>
        </w:rPr>
        <w:t>4. Estimated cost</w:t>
      </w:r>
      <w:r>
        <w:rPr>
          <w:rFonts w:ascii="Arial" w:hAnsi="Arial" w:cs="Arial"/>
          <w:color w:val="111111"/>
          <w:sz w:val="20"/>
          <w:szCs w:val="20"/>
          <w:lang w:val="en-US"/>
        </w:rPr>
        <w:br/>
      </w:r>
      <w:r>
        <w:rPr>
          <w:rFonts w:ascii="Arial" w:hAnsi="Arial" w:cs="Arial"/>
          <w:color w:val="111111"/>
          <w:sz w:val="20"/>
          <w:szCs w:val="20"/>
          <w:shd w:val="clear" w:color="auto" w:fill="F7F7F7"/>
          <w:lang w:val="en-US"/>
        </w:rPr>
        <w:t>The works subject to this Call for Tenders are financed by the public investment budget of the Republic of Cameroon, Fiscal Year 2025. The estimated c</w:t>
      </w:r>
      <w:r>
        <w:rPr>
          <w:rFonts w:ascii="Arial" w:hAnsi="Arial" w:cs="Arial"/>
          <w:color w:val="111111"/>
          <w:sz w:val="20"/>
          <w:szCs w:val="20"/>
          <w:shd w:val="clear" w:color="auto" w:fill="F7F7F7"/>
          <w:lang w:val="en-US"/>
        </w:rPr>
        <w:t>ost of this service is Twenty-three million (23,000,000) FCFA including VAT respectively per lot</w:t>
      </w:r>
      <w:r>
        <w:rPr>
          <w:rFonts w:ascii="Arial" w:hAnsi="Arial" w:cs="Arial"/>
          <w:color w:val="111111"/>
          <w:sz w:val="20"/>
          <w:szCs w:val="20"/>
          <w:lang w:val="en-US"/>
        </w:rPr>
        <w:br/>
      </w:r>
      <w:r>
        <w:rPr>
          <w:rFonts w:ascii="Arial" w:hAnsi="Arial" w:cs="Arial"/>
          <w:b/>
          <w:color w:val="111111"/>
          <w:sz w:val="20"/>
          <w:szCs w:val="20"/>
          <w:shd w:val="clear" w:color="auto" w:fill="F7F7F7"/>
          <w:lang w:val="en-US"/>
        </w:rPr>
        <w:t>5. Estimated time frame</w:t>
      </w:r>
      <w:r>
        <w:rPr>
          <w:rFonts w:ascii="Arial" w:hAnsi="Arial" w:cs="Arial"/>
          <w:color w:val="111111"/>
          <w:sz w:val="20"/>
          <w:szCs w:val="20"/>
          <w:lang w:val="en-US"/>
        </w:rPr>
        <w:br/>
      </w:r>
      <w:r>
        <w:rPr>
          <w:rFonts w:ascii="Arial" w:hAnsi="Arial" w:cs="Arial"/>
          <w:color w:val="111111"/>
          <w:sz w:val="20"/>
          <w:szCs w:val="20"/>
          <w:shd w:val="clear" w:color="auto" w:fill="F7F7F7"/>
          <w:lang w:val="en-US"/>
        </w:rPr>
        <w:t xml:space="preserve">The maximum period provided by the Project Owner for the completion of the works, subject to this Call for Tenders, is three (03) </w:t>
      </w:r>
      <w:r>
        <w:rPr>
          <w:rFonts w:ascii="Arial" w:hAnsi="Arial" w:cs="Arial"/>
          <w:color w:val="111111"/>
          <w:sz w:val="20"/>
          <w:szCs w:val="20"/>
          <w:shd w:val="clear" w:color="auto" w:fill="F7F7F7"/>
          <w:lang w:val="en-US"/>
        </w:rPr>
        <w:t>calendar months. This period runs from the date of notification of the Service Order to start the services.</w:t>
      </w:r>
      <w:r>
        <w:rPr>
          <w:rFonts w:ascii="Arial" w:hAnsi="Arial" w:cs="Arial"/>
          <w:color w:val="111111"/>
          <w:sz w:val="20"/>
          <w:szCs w:val="20"/>
          <w:lang w:val="en-US"/>
        </w:rPr>
        <w:br/>
      </w:r>
      <w:r>
        <w:rPr>
          <w:rFonts w:ascii="Arial" w:hAnsi="Arial" w:cs="Arial"/>
          <w:b/>
          <w:color w:val="111111"/>
          <w:sz w:val="20"/>
          <w:szCs w:val="20"/>
          <w:shd w:val="clear" w:color="auto" w:fill="F7F7F7"/>
          <w:lang w:val="en-US"/>
        </w:rPr>
        <w:t>6. Participation and origin</w:t>
      </w:r>
      <w:r>
        <w:rPr>
          <w:rFonts w:ascii="Arial" w:hAnsi="Arial" w:cs="Arial"/>
          <w:color w:val="111111"/>
          <w:sz w:val="20"/>
          <w:szCs w:val="20"/>
          <w:lang w:val="en-US"/>
        </w:rPr>
        <w:br/>
      </w:r>
      <w:r>
        <w:rPr>
          <w:rFonts w:ascii="Arial" w:hAnsi="Arial" w:cs="Arial"/>
          <w:color w:val="111111"/>
          <w:sz w:val="20"/>
          <w:szCs w:val="20"/>
          <w:shd w:val="clear" w:color="auto" w:fill="F7F7F7"/>
          <w:lang w:val="en-US"/>
        </w:rPr>
        <w:t xml:space="preserve">Participation is open on equal terms to all companies under Cameroonian law established in the Republic of Cameroon and </w:t>
      </w:r>
      <w:r>
        <w:rPr>
          <w:rFonts w:ascii="Arial" w:hAnsi="Arial" w:cs="Arial"/>
          <w:color w:val="111111"/>
          <w:sz w:val="20"/>
          <w:szCs w:val="20"/>
          <w:shd w:val="clear" w:color="auto" w:fill="F7F7F7"/>
          <w:lang w:val="en-US"/>
        </w:rPr>
        <w:t>fulfilling the conditions set out in the Special Tender Regulations (RPAO), which is the subject of Exhibit N°03 of this Tender File</w:t>
      </w:r>
    </w:p>
    <w:p w:rsidR="003A7DB3" w:rsidRDefault="000960B1">
      <w:pPr>
        <w:widowControl w:val="0"/>
        <w:autoSpaceDE w:val="0"/>
        <w:jc w:val="both"/>
        <w:rPr>
          <w:rFonts w:ascii="Arial" w:hAnsi="Arial" w:cs="Arial"/>
          <w:b/>
          <w:color w:val="111111"/>
          <w:sz w:val="20"/>
          <w:szCs w:val="20"/>
          <w:shd w:val="clear" w:color="auto" w:fill="F7F7F7"/>
          <w:lang w:val="en-US"/>
        </w:rPr>
      </w:pPr>
      <w:r>
        <w:rPr>
          <w:rFonts w:ascii="Arial" w:hAnsi="Arial" w:cs="Arial"/>
          <w:color w:val="111111"/>
          <w:sz w:val="20"/>
          <w:szCs w:val="20"/>
          <w:shd w:val="clear" w:color="auto" w:fill="F7F7F7"/>
          <w:lang w:val="en-US"/>
        </w:rPr>
        <w:t>Financing</w:t>
      </w:r>
      <w:r>
        <w:rPr>
          <w:rFonts w:ascii="Arial" w:hAnsi="Arial" w:cs="Arial"/>
          <w:color w:val="111111"/>
          <w:sz w:val="20"/>
          <w:szCs w:val="20"/>
          <w:lang w:val="en-US"/>
        </w:rPr>
        <w:br/>
      </w:r>
      <w:r>
        <w:rPr>
          <w:rFonts w:ascii="Arial" w:hAnsi="Arial" w:cs="Arial"/>
          <w:color w:val="111111"/>
          <w:sz w:val="20"/>
          <w:szCs w:val="20"/>
          <w:shd w:val="clear" w:color="auto" w:fill="F7F7F7"/>
          <w:lang w:val="en-US"/>
        </w:rPr>
        <w:t>The services covered by this Call for Tenders will be financed by the BIP MINDDEVEL and MINADER - Fiscal Year 202</w:t>
      </w:r>
      <w:r>
        <w:rPr>
          <w:rFonts w:ascii="Arial" w:hAnsi="Arial" w:cs="Arial"/>
          <w:color w:val="111111"/>
          <w:sz w:val="20"/>
          <w:szCs w:val="20"/>
          <w:shd w:val="clear" w:color="auto" w:fill="F7F7F7"/>
          <w:lang w:val="en-US"/>
        </w:rPr>
        <w:t>5.</w:t>
      </w:r>
      <w:r>
        <w:rPr>
          <w:rFonts w:ascii="Arial" w:hAnsi="Arial" w:cs="Arial"/>
          <w:color w:val="111111"/>
          <w:sz w:val="20"/>
          <w:szCs w:val="20"/>
          <w:lang w:val="en-US"/>
        </w:rPr>
        <w:br/>
      </w:r>
    </w:p>
    <w:p w:rsidR="003A7DB3" w:rsidRDefault="000960B1">
      <w:pPr>
        <w:widowControl w:val="0"/>
        <w:autoSpaceDE w:val="0"/>
        <w:jc w:val="both"/>
        <w:rPr>
          <w:rFonts w:ascii="Arial" w:hAnsi="Arial" w:cs="Arial"/>
          <w:color w:val="111111"/>
          <w:sz w:val="20"/>
          <w:szCs w:val="20"/>
          <w:shd w:val="clear" w:color="auto" w:fill="F7F7F7"/>
          <w:lang w:val="en-US"/>
        </w:rPr>
      </w:pPr>
      <w:r>
        <w:rPr>
          <w:rFonts w:ascii="Arial" w:hAnsi="Arial" w:cs="Arial"/>
          <w:b/>
          <w:color w:val="111111"/>
          <w:sz w:val="20"/>
          <w:szCs w:val="20"/>
          <w:shd w:val="clear" w:color="auto" w:fill="F7F7F7"/>
          <w:lang w:val="en-US"/>
        </w:rPr>
        <w:t>7. Bid Bond</w:t>
      </w:r>
      <w:r>
        <w:rPr>
          <w:rFonts w:ascii="Arial" w:hAnsi="Arial" w:cs="Arial"/>
          <w:color w:val="111111"/>
          <w:sz w:val="20"/>
          <w:szCs w:val="20"/>
          <w:lang w:val="en-US"/>
        </w:rPr>
        <w:br/>
      </w:r>
      <w:r>
        <w:rPr>
          <w:rFonts w:ascii="Arial" w:hAnsi="Arial" w:cs="Arial"/>
          <w:color w:val="111111"/>
          <w:sz w:val="20"/>
          <w:szCs w:val="20"/>
          <w:shd w:val="clear" w:color="auto" w:fill="F7F7F7"/>
          <w:lang w:val="en-US"/>
        </w:rPr>
        <w:t>Each bidder must attach to its administrative documents a bid bond paid by hand and stamped, issued by a financial body or institution approved by the Minister in charge of finance to issue guarantees in the field of public procurement, the</w:t>
      </w:r>
      <w:r>
        <w:rPr>
          <w:rFonts w:ascii="Arial" w:hAnsi="Arial" w:cs="Arial"/>
          <w:color w:val="111111"/>
          <w:sz w:val="20"/>
          <w:szCs w:val="20"/>
          <w:shd w:val="clear" w:color="auto" w:fill="F7F7F7"/>
          <w:lang w:val="en-US"/>
        </w:rPr>
        <w:t xml:space="preserve"> list of which appears in Exhibit 14 of the DAO, the amount of which amounts to four hundred and sixty thousand (460,000) CFA francs per lot, this amount is at most equal to 2% of the estimated cost of the contract, including all taxes (TTC), in accordance</w:t>
      </w:r>
      <w:r>
        <w:rPr>
          <w:rFonts w:ascii="Arial" w:hAnsi="Arial" w:cs="Arial"/>
          <w:color w:val="111111"/>
          <w:sz w:val="20"/>
          <w:szCs w:val="20"/>
          <w:shd w:val="clear" w:color="auto" w:fill="F7F7F7"/>
          <w:lang w:val="en-US"/>
        </w:rPr>
        <w:t xml:space="preserve"> with the decree in force and valid for up to thirty (30) days beyond the initial date of validity ofth</w:t>
      </w:r>
      <w:r w:rsidRPr="00D7018A">
        <w:rPr>
          <w:rFonts w:ascii="Arial" w:hAnsi="Arial" w:cs="Arial"/>
          <w:color w:val="111111"/>
          <w:sz w:val="20"/>
          <w:szCs w:val="20"/>
          <w:shd w:val="clear" w:color="auto" w:fill="F7F7F7"/>
          <w:lang w:val="en-US"/>
        </w:rPr>
        <w:t xml:space="preserve">e </w:t>
      </w:r>
      <w:r>
        <w:rPr>
          <w:rFonts w:ascii="Arial" w:hAnsi="Arial" w:cs="Arial"/>
          <w:color w:val="111111"/>
          <w:sz w:val="20"/>
          <w:szCs w:val="20"/>
          <w:shd w:val="clear" w:color="auto" w:fill="F7F7F7"/>
          <w:lang w:val="en-US"/>
        </w:rPr>
        <w:t xml:space="preserve">tenders. The absence of a bid bond issued by a </w:t>
      </w:r>
      <w:r>
        <w:rPr>
          <w:rFonts w:ascii="Arial" w:hAnsi="Arial" w:cs="Arial"/>
          <w:color w:val="111111"/>
          <w:sz w:val="20"/>
          <w:szCs w:val="20"/>
          <w:shd w:val="clear" w:color="auto" w:fill="F7F7F7"/>
          <w:lang w:val="en-US"/>
        </w:rPr>
        <w:lastRenderedPageBreak/>
        <w:t>first-class bank or a first-class financial institution authorized by the Ministry of Finance to issue g</w:t>
      </w:r>
      <w:r>
        <w:rPr>
          <w:rFonts w:ascii="Arial" w:hAnsi="Arial" w:cs="Arial"/>
          <w:color w:val="111111"/>
          <w:sz w:val="20"/>
          <w:szCs w:val="20"/>
          <w:shd w:val="clear" w:color="auto" w:fill="F7F7F7"/>
          <w:lang w:val="en-US"/>
        </w:rPr>
        <w:t>uarantees in the framework  of public contracts, will lead to the outright rejection of the offer. A bid deposit that has been produced, but has no connection with the consultation in question, is considered to be missing. The bid deposit presented by a bi</w:t>
      </w:r>
      <w:r>
        <w:rPr>
          <w:rFonts w:ascii="Arial" w:hAnsi="Arial" w:cs="Arial"/>
          <w:color w:val="111111"/>
          <w:sz w:val="20"/>
          <w:szCs w:val="20"/>
          <w:shd w:val="clear" w:color="auto" w:fill="F7F7F7"/>
          <w:lang w:val="en-US"/>
        </w:rPr>
        <w:t>dder during the bidding session is inadmissible.</w:t>
      </w:r>
    </w:p>
    <w:p w:rsidR="003A7DB3" w:rsidRDefault="003A7DB3">
      <w:pPr>
        <w:widowControl w:val="0"/>
        <w:autoSpaceDE w:val="0"/>
        <w:rPr>
          <w:rFonts w:ascii="Arial" w:hAnsi="Arial" w:cs="Arial"/>
          <w:b/>
          <w:color w:val="111111"/>
          <w:sz w:val="20"/>
          <w:szCs w:val="20"/>
          <w:shd w:val="clear" w:color="auto" w:fill="F7F7F7"/>
          <w:lang w:val="en-US"/>
        </w:rPr>
      </w:pPr>
    </w:p>
    <w:p w:rsidR="003A7DB3" w:rsidRDefault="000960B1">
      <w:pPr>
        <w:widowControl w:val="0"/>
        <w:autoSpaceDE w:val="0"/>
        <w:rPr>
          <w:rFonts w:ascii="Arial" w:hAnsi="Arial" w:cs="Arial"/>
          <w:b/>
          <w:color w:val="111111"/>
          <w:sz w:val="20"/>
          <w:szCs w:val="20"/>
          <w:shd w:val="clear" w:color="auto" w:fill="F7F7F7"/>
          <w:lang w:val="en-US"/>
        </w:rPr>
      </w:pPr>
      <w:r>
        <w:rPr>
          <w:rFonts w:ascii="Arial" w:hAnsi="Arial" w:cs="Arial"/>
          <w:b/>
          <w:color w:val="111111"/>
          <w:sz w:val="20"/>
          <w:szCs w:val="20"/>
          <w:shd w:val="clear" w:color="auto" w:fill="F7F7F7"/>
          <w:lang w:val="en-US"/>
        </w:rPr>
        <w:t xml:space="preserve"> 8. Consultation of the Tender </w:t>
      </w:r>
    </w:p>
    <w:p w:rsidR="003A7DB3" w:rsidRDefault="000960B1">
      <w:pPr>
        <w:widowControl w:val="0"/>
        <w:autoSpaceDE w:val="0"/>
        <w:jc w:val="both"/>
        <w:rPr>
          <w:rFonts w:ascii="Arial" w:hAnsi="Arial" w:cs="Arial"/>
          <w:color w:val="111111"/>
          <w:sz w:val="20"/>
          <w:szCs w:val="20"/>
          <w:shd w:val="clear" w:color="auto" w:fill="F7F7F7"/>
          <w:lang w:val="en-US"/>
        </w:rPr>
      </w:pPr>
      <w:r>
        <w:rPr>
          <w:rFonts w:ascii="Arial" w:hAnsi="Arial" w:cs="Arial"/>
          <w:color w:val="111111"/>
          <w:sz w:val="20"/>
          <w:szCs w:val="20"/>
          <w:shd w:val="clear" w:color="auto" w:fill="F7F7F7"/>
          <w:lang w:val="en-US"/>
        </w:rPr>
        <w:t>Documents The physical file can be consulted free of charge at the Municipality of DE BIWONG BULU (General Secretariat), (BP: 657 Ebolowa email communebiwongbulu@yahoo.fr tel</w:t>
      </w:r>
      <w:r>
        <w:rPr>
          <w:rFonts w:ascii="Arial" w:hAnsi="Arial" w:cs="Arial"/>
          <w:color w:val="111111"/>
          <w:sz w:val="20"/>
          <w:szCs w:val="20"/>
          <w:shd w:val="clear" w:color="auto" w:fill="F7F7F7"/>
          <w:lang w:val="en-US"/>
        </w:rPr>
        <w:t xml:space="preserve"> 672726 077/ 683689096) as soon as this notice is published. It can also be consulted online on the COLEPS platform at the http://www.marchespublics.cm and http://www.publiccontracts.cm addresses, on the ARMP website (www.armp.cm) or on any other means of </w:t>
      </w:r>
      <w:r>
        <w:rPr>
          <w:rFonts w:ascii="Arial" w:hAnsi="Arial" w:cs="Arial"/>
          <w:color w:val="111111"/>
          <w:sz w:val="20"/>
          <w:szCs w:val="20"/>
          <w:shd w:val="clear" w:color="auto" w:fill="F7F7F7"/>
          <w:lang w:val="en-US"/>
        </w:rPr>
        <w:t>electronic communication indicated by the Contracting Authority (to be specified).</w:t>
      </w:r>
    </w:p>
    <w:p w:rsidR="003A7DB3" w:rsidRDefault="003A7DB3">
      <w:pPr>
        <w:widowControl w:val="0"/>
        <w:autoSpaceDE w:val="0"/>
        <w:rPr>
          <w:rFonts w:ascii="Arial" w:hAnsi="Arial" w:cs="Arial"/>
          <w:color w:val="111111"/>
          <w:sz w:val="20"/>
          <w:szCs w:val="20"/>
          <w:shd w:val="clear" w:color="auto" w:fill="F7F7F7"/>
          <w:lang w:val="en-US"/>
        </w:rPr>
      </w:pPr>
    </w:p>
    <w:p w:rsidR="003A7DB3" w:rsidRDefault="000960B1">
      <w:pPr>
        <w:widowControl w:val="0"/>
        <w:autoSpaceDE w:val="0"/>
        <w:rPr>
          <w:rFonts w:ascii="Arial" w:hAnsi="Arial" w:cs="Arial"/>
          <w:color w:val="111111"/>
          <w:sz w:val="20"/>
          <w:szCs w:val="20"/>
          <w:shd w:val="clear" w:color="auto" w:fill="F7F7F7"/>
          <w:lang w:val="en-US"/>
        </w:rPr>
      </w:pPr>
      <w:r>
        <w:rPr>
          <w:rFonts w:ascii="Arial" w:hAnsi="Arial" w:cs="Arial"/>
          <w:color w:val="111111"/>
          <w:sz w:val="20"/>
          <w:szCs w:val="20"/>
          <w:shd w:val="clear" w:color="auto" w:fill="F7F7F7"/>
          <w:lang w:val="en-US"/>
        </w:rPr>
        <w:t xml:space="preserve">9. </w:t>
      </w:r>
      <w:r>
        <w:rPr>
          <w:rFonts w:ascii="Arial" w:hAnsi="Arial" w:cs="Arial"/>
          <w:b/>
          <w:color w:val="111111"/>
          <w:sz w:val="20"/>
          <w:szCs w:val="20"/>
          <w:shd w:val="clear" w:color="auto" w:fill="F7F7F7"/>
          <w:lang w:val="en-US"/>
        </w:rPr>
        <w:t>Acquisition of the Tender Documents</w:t>
      </w:r>
      <w:r>
        <w:rPr>
          <w:rFonts w:ascii="Arial" w:hAnsi="Arial" w:cs="Arial"/>
          <w:color w:val="111111"/>
          <w:sz w:val="20"/>
          <w:szCs w:val="20"/>
          <w:lang w:val="en-US"/>
        </w:rPr>
        <w:br/>
      </w:r>
      <w:r>
        <w:rPr>
          <w:rFonts w:ascii="Arial" w:hAnsi="Arial" w:cs="Arial"/>
          <w:color w:val="111111"/>
          <w:sz w:val="20"/>
          <w:szCs w:val="20"/>
          <w:shd w:val="clear" w:color="auto" w:fill="F7F7F7"/>
          <w:lang w:val="en-US"/>
        </w:rPr>
        <w:t>The tender documents can be obtained during working hours from the Internal Structure for the Administrative Management of Public Pro</w:t>
      </w:r>
      <w:r>
        <w:rPr>
          <w:rFonts w:ascii="Arial" w:hAnsi="Arial" w:cs="Arial"/>
          <w:color w:val="111111"/>
          <w:sz w:val="20"/>
          <w:szCs w:val="20"/>
          <w:shd w:val="clear" w:color="auto" w:fill="F7F7F7"/>
          <w:lang w:val="en-US"/>
        </w:rPr>
        <w:t>curement of the Municipality of BIWONG BULU; upon publication of this notice, against payment of a non-refundable sum of Seventy-five (75,000) CFA francs, payable to the Municipal Revenue of the Municipality of BIWONG BULU, representing the acquisition cos</w:t>
      </w:r>
      <w:r>
        <w:rPr>
          <w:rFonts w:ascii="Arial" w:hAnsi="Arial" w:cs="Arial"/>
          <w:color w:val="111111"/>
          <w:sz w:val="20"/>
          <w:szCs w:val="20"/>
          <w:shd w:val="clear" w:color="auto" w:fill="F7F7F7"/>
          <w:lang w:val="en-US"/>
        </w:rPr>
        <w:t>ts of the DAO. The receipt must specify the number of the Tender Notice. When collecting the tender, bidders must register by leaving their full address: P.O. Box, Telephone, Fax, E-mail It is also possible to obtain the electronic version of the file by d</w:t>
      </w:r>
      <w:r>
        <w:rPr>
          <w:rFonts w:ascii="Arial" w:hAnsi="Arial" w:cs="Arial"/>
          <w:color w:val="111111"/>
          <w:sz w:val="20"/>
          <w:szCs w:val="20"/>
          <w:shd w:val="clear" w:color="auto" w:fill="F7F7F7"/>
          <w:lang w:val="en-US"/>
        </w:rPr>
        <w:t>ownloading free of charge at the addresses indicated above for the electronic version. However, the submission by physical or electronic means is conditional on the payment of the DAO's purchase fees.</w:t>
      </w:r>
      <w:r>
        <w:rPr>
          <w:rFonts w:ascii="Arial" w:hAnsi="Arial" w:cs="Arial"/>
          <w:color w:val="111111"/>
          <w:sz w:val="20"/>
          <w:szCs w:val="20"/>
          <w:lang w:val="en-US"/>
        </w:rPr>
        <w:br/>
      </w:r>
      <w:r>
        <w:rPr>
          <w:rFonts w:ascii="Arial" w:hAnsi="Arial" w:cs="Arial"/>
          <w:b/>
          <w:color w:val="111111"/>
          <w:sz w:val="20"/>
          <w:szCs w:val="20"/>
          <w:shd w:val="clear" w:color="auto" w:fill="F7F7F7"/>
          <w:lang w:val="en-US"/>
        </w:rPr>
        <w:t>10. Submission of tenders</w:t>
      </w:r>
      <w:r>
        <w:rPr>
          <w:rFonts w:ascii="Arial" w:hAnsi="Arial" w:cs="Arial"/>
          <w:color w:val="111111"/>
          <w:sz w:val="20"/>
          <w:szCs w:val="20"/>
          <w:lang w:val="en-US"/>
        </w:rPr>
        <w:br/>
      </w:r>
      <w:r>
        <w:rPr>
          <w:rFonts w:ascii="Arial" w:hAnsi="Arial" w:cs="Arial"/>
          <w:color w:val="111111"/>
          <w:sz w:val="20"/>
          <w:szCs w:val="20"/>
          <w:shd w:val="clear" w:color="auto" w:fill="F7F7F7"/>
          <w:lang w:val="en-US"/>
        </w:rPr>
        <w:t>Each offer is written in Fren</w:t>
      </w:r>
      <w:r>
        <w:rPr>
          <w:rFonts w:ascii="Arial" w:hAnsi="Arial" w:cs="Arial"/>
          <w:color w:val="111111"/>
          <w:sz w:val="20"/>
          <w:szCs w:val="20"/>
          <w:shd w:val="clear" w:color="auto" w:fill="F7F7F7"/>
          <w:lang w:val="en-US"/>
        </w:rPr>
        <w:t>ch or English and is  seven (07) copies, including one original and six (06) copies marked as such, must reach the general secretariat of the Commune of BIWONG BULU no later than .....</w:t>
      </w:r>
      <w:r w:rsidRPr="00D7018A">
        <w:rPr>
          <w:rFonts w:ascii="Arial" w:hAnsi="Arial" w:cs="Arial"/>
          <w:color w:val="111111"/>
          <w:sz w:val="20"/>
          <w:szCs w:val="20"/>
          <w:shd w:val="clear" w:color="auto" w:fill="F7F7F7"/>
          <w:lang w:val="en-US"/>
        </w:rPr>
        <w:t>10/06/2025</w:t>
      </w:r>
      <w:r>
        <w:rPr>
          <w:rFonts w:ascii="Arial" w:hAnsi="Arial" w:cs="Arial"/>
          <w:color w:val="111111"/>
          <w:sz w:val="20"/>
          <w:szCs w:val="20"/>
          <w:shd w:val="clear" w:color="auto" w:fill="F7F7F7"/>
          <w:lang w:val="en-US"/>
        </w:rPr>
        <w:t xml:space="preserve">.......        </w:t>
      </w:r>
      <w:r w:rsidRPr="00D7018A">
        <w:rPr>
          <w:rFonts w:ascii="Arial" w:hAnsi="Arial" w:cs="Arial"/>
          <w:color w:val="111111"/>
          <w:sz w:val="20"/>
          <w:szCs w:val="20"/>
          <w:shd w:val="clear" w:color="auto" w:fill="F7F7F7"/>
          <w:lang w:val="en-US"/>
        </w:rPr>
        <w:t xml:space="preserve">at 2 p.m., local time. </w:t>
      </w:r>
      <w:r>
        <w:rPr>
          <w:rFonts w:ascii="Arial" w:hAnsi="Arial" w:cs="Arial"/>
          <w:color w:val="111111"/>
          <w:sz w:val="20"/>
          <w:szCs w:val="20"/>
          <w:shd w:val="clear" w:color="auto" w:fill="F7F7F7"/>
          <w:lang w:val="en-US"/>
        </w:rPr>
        <w:t xml:space="preserve">The Bids submitted must bear the mention: </w:t>
      </w:r>
    </w:p>
    <w:p w:rsidR="003A7DB3" w:rsidRDefault="000960B1">
      <w:pPr>
        <w:widowControl w:val="0"/>
        <w:autoSpaceDE w:val="0"/>
        <w:jc w:val="center"/>
        <w:rPr>
          <w:rFonts w:ascii="Arial" w:hAnsi="Arial" w:cs="Arial"/>
          <w:b/>
          <w:sz w:val="20"/>
          <w:szCs w:val="20"/>
          <w:lang w:val="en-US"/>
        </w:rPr>
      </w:pPr>
      <w:r>
        <w:rPr>
          <w:rFonts w:ascii="Arial" w:hAnsi="Arial" w:cs="Arial"/>
          <w:color w:val="111111"/>
          <w:sz w:val="20"/>
          <w:szCs w:val="20"/>
          <w:shd w:val="clear" w:color="auto" w:fill="F7F7F7"/>
          <w:lang w:val="en-US"/>
        </w:rPr>
        <w:t>"</w:t>
      </w:r>
      <w:r>
        <w:rPr>
          <w:rFonts w:ascii="Arial" w:hAnsi="Arial" w:cs="Arial"/>
          <w:b/>
          <w:color w:val="111111"/>
          <w:sz w:val="20"/>
          <w:szCs w:val="20"/>
          <w:shd w:val="clear" w:color="auto" w:fill="F7F7F7"/>
          <w:lang w:val="en-US"/>
        </w:rPr>
        <w:t>NOTICE OF OPEN NATIONAL CALL FOR TENDERS N°__004(bis)_____/ AONO /C.BBULU/CIPM /2025 OF __</w:t>
      </w:r>
      <w:r w:rsidRPr="00D7018A">
        <w:rPr>
          <w:rFonts w:ascii="Arial" w:hAnsi="Arial" w:cs="Arial"/>
          <w:b/>
          <w:color w:val="111111"/>
          <w:sz w:val="20"/>
          <w:szCs w:val="20"/>
          <w:shd w:val="clear" w:color="auto" w:fill="F7F7F7"/>
          <w:lang w:val="en-US"/>
        </w:rPr>
        <w:t>09/05/2025</w:t>
      </w:r>
      <w:r>
        <w:rPr>
          <w:rFonts w:ascii="Arial" w:hAnsi="Arial" w:cs="Arial"/>
          <w:b/>
          <w:color w:val="111111"/>
          <w:sz w:val="20"/>
          <w:szCs w:val="20"/>
          <w:shd w:val="clear" w:color="auto" w:fill="F7F7F7"/>
          <w:lang w:val="en-US"/>
        </w:rPr>
        <w:t>_.             FOR THE CONSTRUCTION WORKS CONSTRUCTION WORK OF TWO COMMUNITY HUTS IN THE LOCALITIES OF NKOLBITYE</w:t>
      </w:r>
      <w:r>
        <w:rPr>
          <w:rFonts w:ascii="Arial" w:hAnsi="Arial" w:cs="Arial"/>
          <w:b/>
          <w:color w:val="111111"/>
          <w:sz w:val="20"/>
          <w:szCs w:val="20"/>
          <w:shd w:val="clear" w:color="auto" w:fill="F7F7F7"/>
          <w:lang w:val="en-US"/>
        </w:rPr>
        <w:t xml:space="preserve"> AND MELAN IN THE COMMUNE OF BIWONG BULU, DEPARTMENT OF MVILA, SOUTHERN REGION. IN TWO LOTS""TO BE OPENED ONLY DURING THE COUNTING SESSION</w:t>
      </w:r>
    </w:p>
    <w:p w:rsidR="003A7DB3" w:rsidRDefault="003A7DB3">
      <w:pPr>
        <w:widowControl w:val="0"/>
        <w:autoSpaceDE w:val="0"/>
        <w:rPr>
          <w:rFonts w:ascii="Arial" w:hAnsi="Arial" w:cs="Arial"/>
          <w:b/>
          <w:sz w:val="20"/>
          <w:szCs w:val="20"/>
          <w:lang w:val="en-US"/>
        </w:rPr>
      </w:pPr>
    </w:p>
    <w:p w:rsidR="003A7DB3" w:rsidRDefault="000960B1">
      <w:pPr>
        <w:widowControl w:val="0"/>
        <w:autoSpaceDE w:val="0"/>
        <w:rPr>
          <w:rFonts w:ascii="Arial" w:hAnsi="Arial" w:cs="Arial"/>
          <w:color w:val="111111"/>
          <w:sz w:val="20"/>
          <w:szCs w:val="20"/>
          <w:shd w:val="clear" w:color="auto" w:fill="F7F7F7"/>
          <w:lang w:val="en-US"/>
        </w:rPr>
      </w:pPr>
      <w:r>
        <w:rPr>
          <w:rFonts w:ascii="Arial" w:hAnsi="Arial" w:cs="Arial"/>
          <w:color w:val="111111"/>
          <w:sz w:val="20"/>
          <w:szCs w:val="20"/>
          <w:shd w:val="clear" w:color="auto" w:fill="F7F7F7"/>
          <w:lang w:val="en-US"/>
        </w:rPr>
        <w:t xml:space="preserve">11. </w:t>
      </w:r>
      <w:r>
        <w:rPr>
          <w:rFonts w:ascii="Arial" w:hAnsi="Arial" w:cs="Arial"/>
          <w:b/>
          <w:color w:val="111111"/>
          <w:sz w:val="20"/>
          <w:szCs w:val="20"/>
          <w:shd w:val="clear" w:color="auto" w:fill="F7F7F7"/>
          <w:lang w:val="en-US"/>
        </w:rPr>
        <w:t>Admissibility of Bids</w:t>
      </w:r>
      <w:r>
        <w:rPr>
          <w:rFonts w:ascii="Arial" w:hAnsi="Arial" w:cs="Arial"/>
          <w:color w:val="111111"/>
          <w:sz w:val="20"/>
          <w:szCs w:val="20"/>
          <w:lang w:val="en-US"/>
        </w:rPr>
        <w:br/>
      </w:r>
      <w:r>
        <w:rPr>
          <w:rFonts w:ascii="Arial" w:hAnsi="Arial" w:cs="Arial"/>
          <w:color w:val="111111"/>
          <w:sz w:val="20"/>
          <w:szCs w:val="20"/>
          <w:shd w:val="clear" w:color="auto" w:fill="F7F7F7"/>
          <w:lang w:val="en-US"/>
        </w:rPr>
        <w:t>The administrative documents, the technical offer and the financial offer must be placed i</w:t>
      </w:r>
      <w:r>
        <w:rPr>
          <w:rFonts w:ascii="Arial" w:hAnsi="Arial" w:cs="Arial"/>
          <w:color w:val="111111"/>
          <w:sz w:val="20"/>
          <w:szCs w:val="20"/>
          <w:shd w:val="clear" w:color="auto" w:fill="F7F7F7"/>
          <w:lang w:val="en-US"/>
        </w:rPr>
        <w:t>n separate envelopes and delivered in a sealed envelope.</w:t>
      </w:r>
      <w:r>
        <w:rPr>
          <w:rFonts w:ascii="Arial" w:hAnsi="Arial" w:cs="Arial"/>
          <w:color w:val="111111"/>
          <w:sz w:val="20"/>
          <w:szCs w:val="20"/>
          <w:lang w:val="en-US"/>
        </w:rPr>
        <w:br/>
      </w:r>
      <w:r>
        <w:rPr>
          <w:rFonts w:ascii="Arial" w:hAnsi="Arial" w:cs="Arial"/>
          <w:color w:val="111111"/>
          <w:sz w:val="20"/>
          <w:szCs w:val="20"/>
          <w:shd w:val="clear" w:color="auto" w:fill="F7F7F7"/>
          <w:lang w:val="en-US"/>
        </w:rPr>
        <w:t>The following shall be inadmissible by the Contracting Authority:</w:t>
      </w:r>
      <w:r>
        <w:rPr>
          <w:rFonts w:ascii="Arial" w:hAnsi="Arial" w:cs="Arial"/>
          <w:color w:val="111111"/>
          <w:sz w:val="20"/>
          <w:szCs w:val="20"/>
          <w:lang w:val="en-US"/>
        </w:rPr>
        <w:br/>
      </w:r>
      <w:r>
        <w:rPr>
          <w:rFonts w:ascii="Arial" w:hAnsi="Arial" w:cs="Arial"/>
          <w:color w:val="111111"/>
          <w:sz w:val="20"/>
          <w:szCs w:val="20"/>
          <w:shd w:val="clear" w:color="auto" w:fill="F7F7F7"/>
          <w:lang w:val="en-US"/>
        </w:rPr>
        <w:t>• envelopes bearing the information on the identity of the tenderer;</w:t>
      </w:r>
      <w:r>
        <w:rPr>
          <w:rFonts w:ascii="Arial" w:hAnsi="Arial" w:cs="Arial"/>
          <w:color w:val="111111"/>
          <w:sz w:val="20"/>
          <w:szCs w:val="20"/>
          <w:lang w:val="en-US"/>
        </w:rPr>
        <w:br/>
      </w:r>
      <w:r>
        <w:rPr>
          <w:rFonts w:ascii="Arial" w:hAnsi="Arial" w:cs="Arial"/>
          <w:color w:val="111111"/>
          <w:sz w:val="20"/>
          <w:szCs w:val="20"/>
          <w:shd w:val="clear" w:color="auto" w:fill="F7F7F7"/>
          <w:lang w:val="en-US"/>
        </w:rPr>
        <w:t>• Envelopes received after the deadlines for submission;</w:t>
      </w:r>
      <w:r>
        <w:rPr>
          <w:rFonts w:ascii="Arial" w:hAnsi="Arial" w:cs="Arial"/>
          <w:color w:val="111111"/>
          <w:sz w:val="20"/>
          <w:szCs w:val="20"/>
          <w:lang w:val="en-US"/>
        </w:rPr>
        <w:br/>
      </w:r>
      <w:r>
        <w:rPr>
          <w:rFonts w:ascii="Arial" w:hAnsi="Arial" w:cs="Arial"/>
          <w:color w:val="111111"/>
          <w:sz w:val="20"/>
          <w:szCs w:val="20"/>
          <w:shd w:val="clear" w:color="auto" w:fill="F7F7F7"/>
          <w:lang w:val="en-US"/>
        </w:rPr>
        <w:t>• Envel</w:t>
      </w:r>
      <w:r>
        <w:rPr>
          <w:rFonts w:ascii="Arial" w:hAnsi="Arial" w:cs="Arial"/>
          <w:color w:val="111111"/>
          <w:sz w:val="20"/>
          <w:szCs w:val="20"/>
          <w:shd w:val="clear" w:color="auto" w:fill="F7F7F7"/>
          <w:lang w:val="en-US"/>
        </w:rPr>
        <w:t>opes that do not comply with the submission method;</w:t>
      </w:r>
      <w:r>
        <w:rPr>
          <w:rFonts w:ascii="Arial" w:hAnsi="Arial" w:cs="Arial"/>
          <w:color w:val="111111"/>
          <w:sz w:val="20"/>
          <w:szCs w:val="20"/>
          <w:lang w:val="en-US"/>
        </w:rPr>
        <w:br/>
      </w:r>
      <w:r>
        <w:rPr>
          <w:rFonts w:ascii="Arial" w:hAnsi="Arial" w:cs="Arial"/>
          <w:color w:val="111111"/>
          <w:sz w:val="20"/>
          <w:szCs w:val="20"/>
          <w:shd w:val="clear" w:color="auto" w:fill="F7F7F7"/>
          <w:lang w:val="en-US"/>
        </w:rPr>
        <w:t>• envelopes without indicating the identity of the Call for Tenders;</w:t>
      </w:r>
      <w:r>
        <w:rPr>
          <w:rFonts w:ascii="Arial" w:hAnsi="Arial" w:cs="Arial"/>
          <w:color w:val="111111"/>
          <w:sz w:val="20"/>
          <w:szCs w:val="20"/>
          <w:lang w:val="en-US"/>
        </w:rPr>
        <w:br/>
      </w:r>
      <w:r>
        <w:rPr>
          <w:rFonts w:ascii="Arial" w:hAnsi="Arial" w:cs="Arial"/>
          <w:color w:val="111111"/>
          <w:sz w:val="20"/>
          <w:szCs w:val="20"/>
          <w:shd w:val="clear" w:color="auto" w:fill="F7F7F7"/>
          <w:lang w:val="en-US"/>
        </w:rPr>
        <w:t>• Failure to comply with the number of copies indicated in the ODPR or offer only copies.</w:t>
      </w:r>
      <w:r>
        <w:rPr>
          <w:rFonts w:ascii="Arial" w:hAnsi="Arial" w:cs="Arial"/>
          <w:color w:val="111111"/>
          <w:sz w:val="20"/>
          <w:szCs w:val="20"/>
          <w:lang w:val="en-US"/>
        </w:rPr>
        <w:br/>
      </w:r>
      <w:r>
        <w:rPr>
          <w:rFonts w:ascii="Arial" w:hAnsi="Arial" w:cs="Arial"/>
          <w:color w:val="111111"/>
          <w:sz w:val="20"/>
          <w:szCs w:val="20"/>
          <w:shd w:val="clear" w:color="auto" w:fill="F7F7F7"/>
          <w:lang w:val="en-US"/>
        </w:rPr>
        <w:t>Any incomplete bid in accordance with the req</w:t>
      </w:r>
      <w:r>
        <w:rPr>
          <w:rFonts w:ascii="Arial" w:hAnsi="Arial" w:cs="Arial"/>
          <w:color w:val="111111"/>
          <w:sz w:val="20"/>
          <w:szCs w:val="20"/>
          <w:shd w:val="clear" w:color="auto" w:fill="F7F7F7"/>
          <w:lang w:val="en-US"/>
        </w:rPr>
        <w:t>uirements of the Tender Documents will be declared inadmissible. In particular, the absence of the bid bond issued by a financial body or institution approved by the Minister in charge of finance to issue bonds in the field of public procurement or the non</w:t>
      </w:r>
      <w:r>
        <w:rPr>
          <w:rFonts w:ascii="Arial" w:hAnsi="Arial" w:cs="Arial"/>
          <w:color w:val="111111"/>
          <w:sz w:val="20"/>
          <w:szCs w:val="20"/>
          <w:shd w:val="clear" w:color="auto" w:fill="F7F7F7"/>
          <w:lang w:val="en-US"/>
        </w:rPr>
        <w:t>-compliance with the templates of the documents in the Tender Documents, will result in the outright rejection and if 4 simple of the offer without any recourse. A bid deposit produced but unrelated to the consultation concerned is considered to be missing</w:t>
      </w:r>
      <w:r>
        <w:rPr>
          <w:rFonts w:ascii="Arial" w:hAnsi="Arial" w:cs="Arial"/>
          <w:color w:val="111111"/>
          <w:sz w:val="20"/>
          <w:szCs w:val="20"/>
          <w:shd w:val="clear" w:color="auto" w:fill="F7F7F7"/>
          <w:lang w:val="en-US"/>
        </w:rPr>
        <w:t>. The bid deposit presented by a bidder during the bidding session is inadmissible.</w:t>
      </w:r>
    </w:p>
    <w:p w:rsidR="003A7DB3" w:rsidRDefault="003A7DB3">
      <w:pPr>
        <w:widowControl w:val="0"/>
        <w:autoSpaceDE w:val="0"/>
        <w:rPr>
          <w:rFonts w:ascii="Arial" w:hAnsi="Arial" w:cs="Arial"/>
          <w:b/>
          <w:color w:val="111111"/>
          <w:sz w:val="20"/>
          <w:szCs w:val="20"/>
          <w:shd w:val="clear" w:color="auto" w:fill="F7F7F7"/>
          <w:lang w:val="en-US"/>
        </w:rPr>
      </w:pPr>
    </w:p>
    <w:p w:rsidR="003A7DB3" w:rsidRDefault="000960B1">
      <w:pPr>
        <w:widowControl w:val="0"/>
        <w:autoSpaceDE w:val="0"/>
        <w:rPr>
          <w:rFonts w:ascii="Arial" w:hAnsi="Arial" w:cs="Arial"/>
          <w:color w:val="111111"/>
          <w:sz w:val="20"/>
          <w:szCs w:val="20"/>
          <w:shd w:val="clear" w:color="auto" w:fill="F7F7F7"/>
          <w:lang w:val="en-US"/>
        </w:rPr>
      </w:pPr>
      <w:r>
        <w:rPr>
          <w:rFonts w:ascii="Arial" w:hAnsi="Arial" w:cs="Arial"/>
          <w:b/>
          <w:color w:val="111111"/>
          <w:sz w:val="20"/>
          <w:szCs w:val="20"/>
          <w:shd w:val="clear" w:color="auto" w:fill="F7F7F7"/>
          <w:lang w:val="en-US"/>
        </w:rPr>
        <w:t>12. Opening the Envelopes</w:t>
      </w:r>
      <w:r>
        <w:rPr>
          <w:rFonts w:ascii="Arial" w:hAnsi="Arial" w:cs="Arial"/>
          <w:color w:val="111111"/>
          <w:sz w:val="20"/>
          <w:szCs w:val="20"/>
          <w:lang w:val="en-US"/>
        </w:rPr>
        <w:br/>
      </w:r>
      <w:r>
        <w:rPr>
          <w:rFonts w:ascii="Arial" w:hAnsi="Arial" w:cs="Arial"/>
          <w:color w:val="111111"/>
          <w:sz w:val="20"/>
          <w:szCs w:val="20"/>
          <w:shd w:val="clear" w:color="auto" w:fill="F7F7F7"/>
          <w:lang w:val="en-US"/>
        </w:rPr>
        <w:lastRenderedPageBreak/>
        <w:t xml:space="preserve">The opening of the bids will be done in one (01) step. The opening of the Administrative, Technical and Financial Bids will take place on         </w:t>
      </w:r>
      <w:r w:rsidRPr="00D7018A">
        <w:rPr>
          <w:rFonts w:ascii="Arial" w:hAnsi="Arial" w:cs="Arial"/>
          <w:color w:val="111111"/>
          <w:sz w:val="20"/>
          <w:szCs w:val="20"/>
          <w:shd w:val="clear" w:color="auto" w:fill="F7F7F7"/>
          <w:lang w:val="en-US"/>
        </w:rPr>
        <w:t>10/06/2025</w:t>
      </w:r>
      <w:r>
        <w:rPr>
          <w:rFonts w:ascii="Arial" w:hAnsi="Arial" w:cs="Arial"/>
          <w:color w:val="111111"/>
          <w:sz w:val="20"/>
          <w:szCs w:val="20"/>
          <w:shd w:val="clear" w:color="auto" w:fill="F7F7F7"/>
          <w:lang w:val="en-US"/>
        </w:rPr>
        <w:t xml:space="preserve">          at 3 p.m. sharp, local time at the Acts Hall of the BIWONG BULU Town Hall.</w:t>
      </w:r>
      <w:r>
        <w:rPr>
          <w:rFonts w:ascii="Arial" w:hAnsi="Arial" w:cs="Arial"/>
          <w:color w:val="111111"/>
          <w:sz w:val="20"/>
          <w:szCs w:val="20"/>
          <w:lang w:val="en-US"/>
        </w:rPr>
        <w:br/>
      </w:r>
      <w:r>
        <w:rPr>
          <w:rFonts w:ascii="Arial" w:hAnsi="Arial" w:cs="Arial"/>
          <w:color w:val="111111"/>
          <w:sz w:val="20"/>
          <w:szCs w:val="20"/>
          <w:shd w:val="clear" w:color="auto" w:fill="F7F7F7"/>
          <w:lang w:val="en-US"/>
        </w:rPr>
        <w:t xml:space="preserve">Only tenderers </w:t>
      </w:r>
      <w:r>
        <w:rPr>
          <w:rFonts w:ascii="Arial" w:hAnsi="Arial" w:cs="Arial"/>
          <w:color w:val="111111"/>
          <w:sz w:val="20"/>
          <w:szCs w:val="20"/>
          <w:shd w:val="clear" w:color="auto" w:fill="F7F7F7"/>
          <w:lang w:val="en-US"/>
        </w:rPr>
        <w:t>may attend this opening session or be represented by a single person of their choice, duly mandated, even in the case of a consortium of undertakings.</w:t>
      </w:r>
      <w:r>
        <w:rPr>
          <w:rFonts w:ascii="Arial" w:hAnsi="Arial" w:cs="Arial"/>
          <w:color w:val="111111"/>
          <w:sz w:val="20"/>
          <w:szCs w:val="20"/>
          <w:lang w:val="en-US"/>
        </w:rPr>
        <w:br/>
      </w:r>
      <w:r>
        <w:rPr>
          <w:rFonts w:ascii="Arial" w:hAnsi="Arial" w:cs="Arial"/>
          <w:color w:val="111111"/>
          <w:sz w:val="20"/>
          <w:szCs w:val="20"/>
          <w:shd w:val="clear" w:color="auto" w:fill="F7F7F7"/>
          <w:lang w:val="en-US"/>
        </w:rPr>
        <w:t>Under penalty of rejection, the required documents in the administrative file must be produced in origina</w:t>
      </w:r>
      <w:r>
        <w:rPr>
          <w:rFonts w:ascii="Arial" w:hAnsi="Arial" w:cs="Arial"/>
          <w:color w:val="111111"/>
          <w:sz w:val="20"/>
          <w:szCs w:val="20"/>
          <w:shd w:val="clear" w:color="auto" w:fill="F7F7F7"/>
          <w:lang w:val="en-US"/>
        </w:rPr>
        <w:t>ls or in certified copies by the issuing department or the competent administrative authority, in accordance with the provisions of the Special Regulations of the Call for Tenders. They must be less than three (03) months old or have been drawn up after th</w:t>
      </w:r>
      <w:r>
        <w:rPr>
          <w:rFonts w:ascii="Arial" w:hAnsi="Arial" w:cs="Arial"/>
          <w:color w:val="111111"/>
          <w:sz w:val="20"/>
          <w:szCs w:val="20"/>
          <w:shd w:val="clear" w:color="auto" w:fill="F7F7F7"/>
          <w:lang w:val="en-US"/>
        </w:rPr>
        <w:t>e date of signature of the notice of Invitation to Tender</w:t>
      </w:r>
      <w:r>
        <w:rPr>
          <w:rFonts w:ascii="Arial" w:hAnsi="Arial" w:cs="Arial"/>
          <w:color w:val="111111"/>
          <w:sz w:val="20"/>
          <w:szCs w:val="20"/>
          <w:lang w:val="en-US"/>
        </w:rPr>
        <w:br/>
      </w:r>
      <w:r>
        <w:rPr>
          <w:rFonts w:ascii="Arial" w:hAnsi="Arial" w:cs="Arial"/>
          <w:color w:val="111111"/>
          <w:sz w:val="20"/>
          <w:szCs w:val="20"/>
          <w:shd w:val="clear" w:color="auto" w:fill="F7F7F7"/>
          <w:lang w:val="en-US"/>
        </w:rPr>
        <w:t>Under penalty of rejection, the required documents in the administrative file must be produced in originals or in copies certified by the service  issuing service or the competent administrative aut</w:t>
      </w:r>
      <w:r>
        <w:rPr>
          <w:rFonts w:ascii="Arial" w:hAnsi="Arial" w:cs="Arial"/>
          <w:color w:val="111111"/>
          <w:sz w:val="20"/>
          <w:szCs w:val="20"/>
          <w:shd w:val="clear" w:color="auto" w:fill="F7F7F7"/>
          <w:lang w:val="en-US"/>
        </w:rPr>
        <w:t>hority, in accordance with the provisions of the Special Regulations of the Call for Tenders. They must be less than three (03) months old or have been established after the date of signature of the tender notice In the event of the absence or non-conformi</w:t>
      </w:r>
      <w:r>
        <w:rPr>
          <w:rFonts w:ascii="Arial" w:hAnsi="Arial" w:cs="Arial"/>
          <w:color w:val="111111"/>
          <w:sz w:val="20"/>
          <w:szCs w:val="20"/>
          <w:shd w:val="clear" w:color="auto" w:fill="F7F7F7"/>
          <w:lang w:val="en-US"/>
        </w:rPr>
        <w:t>ty of a document from the administrative file when the tenders are opened, after a period of 48 hours granted by the Commission, the tender will be rejected.</w:t>
      </w:r>
    </w:p>
    <w:p w:rsidR="003A7DB3" w:rsidRDefault="000960B1">
      <w:pPr>
        <w:widowControl w:val="0"/>
        <w:autoSpaceDE w:val="0"/>
        <w:rPr>
          <w:rFonts w:ascii="Arial" w:hAnsi="Arial" w:cs="Arial"/>
          <w:b/>
          <w:color w:val="111111"/>
          <w:sz w:val="20"/>
          <w:szCs w:val="20"/>
          <w:shd w:val="clear" w:color="auto" w:fill="F7F7F7"/>
          <w:lang w:val="en-US"/>
        </w:rPr>
      </w:pPr>
      <w:r>
        <w:rPr>
          <w:rFonts w:ascii="Arial" w:hAnsi="Arial" w:cs="Arial"/>
          <w:b/>
          <w:color w:val="111111"/>
          <w:sz w:val="20"/>
          <w:szCs w:val="20"/>
          <w:shd w:val="clear" w:color="auto" w:fill="F7F7F7"/>
          <w:lang w:val="en-US"/>
        </w:rPr>
        <w:t>15. Evaluation criteria</w:t>
      </w:r>
      <w:r>
        <w:rPr>
          <w:rFonts w:ascii="Arial" w:hAnsi="Arial" w:cs="Arial"/>
          <w:b/>
          <w:color w:val="111111"/>
          <w:sz w:val="20"/>
          <w:szCs w:val="20"/>
          <w:lang w:val="en-US"/>
        </w:rPr>
        <w:br/>
      </w:r>
    </w:p>
    <w:p w:rsidR="003A7DB3" w:rsidRDefault="000960B1">
      <w:pPr>
        <w:widowControl w:val="0"/>
        <w:autoSpaceDE w:val="0"/>
        <w:rPr>
          <w:rFonts w:ascii="Arial" w:hAnsi="Arial" w:cs="Arial"/>
          <w:color w:val="111111"/>
          <w:sz w:val="20"/>
          <w:szCs w:val="20"/>
          <w:shd w:val="clear" w:color="auto" w:fill="F7F7F7"/>
          <w:lang w:val="en-US"/>
        </w:rPr>
      </w:pPr>
      <w:r>
        <w:rPr>
          <w:rFonts w:ascii="Arial" w:hAnsi="Arial" w:cs="Arial"/>
          <w:b/>
          <w:color w:val="111111"/>
          <w:sz w:val="20"/>
          <w:szCs w:val="20"/>
          <w:shd w:val="clear" w:color="auto" w:fill="F7F7F7"/>
          <w:lang w:val="en-US"/>
        </w:rPr>
        <w:t>15.1 Elimination Criteria</w:t>
      </w:r>
      <w:r>
        <w:rPr>
          <w:rFonts w:ascii="Arial" w:hAnsi="Arial" w:cs="Arial"/>
          <w:color w:val="111111"/>
          <w:sz w:val="20"/>
          <w:szCs w:val="20"/>
          <w:lang w:val="en-US"/>
        </w:rPr>
        <w:br/>
      </w:r>
      <w:r>
        <w:rPr>
          <w:rFonts w:ascii="Arial" w:hAnsi="Arial" w:cs="Arial"/>
          <w:color w:val="111111"/>
          <w:sz w:val="20"/>
          <w:szCs w:val="20"/>
          <w:shd w:val="clear" w:color="auto" w:fill="F7F7F7"/>
          <w:lang w:val="en-US"/>
        </w:rPr>
        <w:t>The eliminatory criteria set out the minimum co</w:t>
      </w:r>
      <w:r>
        <w:rPr>
          <w:rFonts w:ascii="Arial" w:hAnsi="Arial" w:cs="Arial"/>
          <w:color w:val="111111"/>
          <w:sz w:val="20"/>
          <w:szCs w:val="20"/>
          <w:shd w:val="clear" w:color="auto" w:fill="F7F7F7"/>
          <w:lang w:val="en-US"/>
        </w:rPr>
        <w:t>nditions to be met in order to be admitted to the evaluation according to the essential criteria. Failure to comply with any of these criteria will result in the rejection of the Bidder's bid.</w:t>
      </w:r>
      <w:r>
        <w:rPr>
          <w:rFonts w:ascii="Arial" w:hAnsi="Arial" w:cs="Arial"/>
          <w:color w:val="111111"/>
          <w:sz w:val="20"/>
          <w:szCs w:val="20"/>
          <w:lang w:val="en-US"/>
        </w:rPr>
        <w:br/>
      </w:r>
      <w:r>
        <w:rPr>
          <w:rFonts w:ascii="Arial" w:hAnsi="Arial" w:cs="Arial"/>
          <w:color w:val="111111"/>
          <w:sz w:val="20"/>
          <w:szCs w:val="20"/>
          <w:shd w:val="clear" w:color="auto" w:fill="F7F7F7"/>
          <w:lang w:val="en-US"/>
        </w:rPr>
        <w:t>These include:</w:t>
      </w:r>
      <w:r>
        <w:rPr>
          <w:rFonts w:ascii="Arial" w:hAnsi="Arial" w:cs="Arial"/>
          <w:color w:val="111111"/>
          <w:sz w:val="20"/>
          <w:szCs w:val="20"/>
          <w:lang w:val="en-US"/>
        </w:rPr>
        <w:br/>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absence of the bid bond at the opening of the tenders;</w:t>
      </w:r>
      <w:r>
        <w:rPr>
          <w:rFonts w:ascii="Arial" w:hAnsi="Arial" w:cs="Arial"/>
          <w:color w:val="111111"/>
          <w:sz w:val="20"/>
          <w:szCs w:val="20"/>
          <w:lang w:val="en-US"/>
        </w:rPr>
        <w:br/>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non-production beyond the period of 48 hours after the opening of the tenders, of a document from the administrative file deemed non-compliant or absent when the tenders were opened, (except</w:t>
      </w:r>
      <w:r>
        <w:rPr>
          <w:rFonts w:ascii="Arial" w:hAnsi="Arial" w:cs="Arial"/>
          <w:color w:val="111111"/>
          <w:sz w:val="20"/>
          <w:szCs w:val="20"/>
          <w:shd w:val="clear" w:color="auto" w:fill="F7F7F7"/>
          <w:lang w:val="en-US"/>
        </w:rPr>
        <w:t xml:space="preserve"> for the tender bond);</w:t>
      </w:r>
      <w:r>
        <w:rPr>
          <w:rFonts w:ascii="Arial" w:hAnsi="Arial" w:cs="Arial"/>
          <w:color w:val="111111"/>
          <w:sz w:val="20"/>
          <w:szCs w:val="20"/>
          <w:lang w:val="en-US"/>
        </w:rPr>
        <w:br/>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false declarations, fraudulent practices or falsified documents;</w:t>
      </w:r>
      <w:r>
        <w:rPr>
          <w:rFonts w:ascii="Arial" w:hAnsi="Arial" w:cs="Arial"/>
          <w:color w:val="111111"/>
          <w:sz w:val="20"/>
          <w:szCs w:val="20"/>
          <w:lang w:val="en-US"/>
        </w:rPr>
        <w:br/>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Failure to comply with 70% of essential criteria;</w:t>
      </w:r>
      <w:r>
        <w:rPr>
          <w:rFonts w:ascii="Arial" w:hAnsi="Arial" w:cs="Arial"/>
          <w:color w:val="111111"/>
          <w:sz w:val="20"/>
          <w:szCs w:val="20"/>
          <w:lang w:val="en-US"/>
        </w:rPr>
        <w:br/>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absence of a sworn declaration of non-abandonment of the construction sites in the last three years;</w:t>
      </w:r>
      <w:r>
        <w:rPr>
          <w:rFonts w:ascii="Arial" w:hAnsi="Arial" w:cs="Arial"/>
          <w:color w:val="111111"/>
          <w:sz w:val="20"/>
          <w:szCs w:val="20"/>
          <w:lang w:val="en-US"/>
        </w:rPr>
        <w:br/>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non-c</w:t>
      </w:r>
      <w:r>
        <w:rPr>
          <w:rFonts w:ascii="Arial" w:hAnsi="Arial" w:cs="Arial"/>
          <w:color w:val="111111"/>
          <w:sz w:val="20"/>
          <w:szCs w:val="20"/>
          <w:shd w:val="clear" w:color="auto" w:fill="F7F7F7"/>
          <w:lang w:val="en-US"/>
        </w:rPr>
        <w:t>ompliance with the file format of the tenders;</w:t>
      </w:r>
      <w:r>
        <w:rPr>
          <w:rFonts w:ascii="Arial" w:hAnsi="Arial" w:cs="Arial"/>
          <w:color w:val="111111"/>
          <w:sz w:val="20"/>
          <w:szCs w:val="20"/>
          <w:lang w:val="en-US"/>
        </w:rPr>
        <w:br/>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absence of a quantified unit price in the Financial Offer;</w:t>
      </w:r>
      <w:r>
        <w:rPr>
          <w:rFonts w:ascii="Arial" w:hAnsi="Arial" w:cs="Arial"/>
          <w:color w:val="111111"/>
          <w:sz w:val="20"/>
          <w:szCs w:val="20"/>
          <w:lang w:val="en-US"/>
        </w:rPr>
        <w:br/>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absence of a prospectus accompanied by technical data sheets  the manufacturer, if applicable; </w:t>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lack of approval or authorisation of </w:t>
      </w:r>
      <w:r>
        <w:rPr>
          <w:rFonts w:ascii="Arial" w:hAnsi="Arial" w:cs="Arial"/>
          <w:color w:val="111111"/>
          <w:sz w:val="20"/>
          <w:szCs w:val="20"/>
          <w:shd w:val="clear" w:color="auto" w:fill="F7F7F7"/>
          <w:lang w:val="en-US"/>
        </w:rPr>
        <w:t xml:space="preserve">the manufacturer, where applicable. </w:t>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absence of own or leased possession of a minimum amount of equipment (to be specified by the Contracting Authority) </w:t>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absence of the categorisation certificate, if applicable; </w:t>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absence of an element of the</w:t>
      </w:r>
      <w:r>
        <w:rPr>
          <w:rFonts w:ascii="Arial" w:hAnsi="Arial" w:cs="Arial"/>
          <w:color w:val="111111"/>
          <w:sz w:val="20"/>
          <w:szCs w:val="20"/>
          <w:shd w:val="clear" w:color="auto" w:fill="F7F7F7"/>
          <w:lang w:val="en-US"/>
        </w:rPr>
        <w:t xml:space="preserve"> financial offer (the tender, the BPU, the DQE); </w:t>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absence of the dated and signed integrity charter; </w:t>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absence of the dated and signed declaration of commitment to comply with environmental and social clauses; NB: Depending on the specificity of t</w:t>
      </w:r>
      <w:r>
        <w:rPr>
          <w:rFonts w:ascii="Arial" w:hAnsi="Arial" w:cs="Arial"/>
          <w:color w:val="111111"/>
          <w:sz w:val="20"/>
          <w:szCs w:val="20"/>
          <w:shd w:val="clear" w:color="auto" w:fill="F7F7F7"/>
          <w:lang w:val="en-US"/>
        </w:rPr>
        <w:t xml:space="preserve">he service, other relevant criteria may be added when developing the tenders. </w:t>
      </w:r>
    </w:p>
    <w:p w:rsidR="003A7DB3" w:rsidRPr="00D7018A" w:rsidRDefault="003A7DB3">
      <w:pPr>
        <w:widowControl w:val="0"/>
        <w:autoSpaceDE w:val="0"/>
        <w:rPr>
          <w:rFonts w:ascii="Arial" w:hAnsi="Arial" w:cs="Arial"/>
          <w:b/>
          <w:color w:val="111111"/>
          <w:sz w:val="20"/>
          <w:szCs w:val="20"/>
          <w:shd w:val="clear" w:color="auto" w:fill="F7F7F7"/>
          <w:lang w:val="en-US"/>
        </w:rPr>
      </w:pPr>
    </w:p>
    <w:p w:rsidR="003A7DB3" w:rsidRDefault="000960B1">
      <w:pPr>
        <w:widowControl w:val="0"/>
        <w:autoSpaceDE w:val="0"/>
        <w:rPr>
          <w:rFonts w:ascii="Arial" w:hAnsi="Arial" w:cs="Arial"/>
          <w:b/>
          <w:color w:val="111111"/>
          <w:sz w:val="20"/>
          <w:szCs w:val="20"/>
          <w:shd w:val="clear" w:color="auto" w:fill="F7F7F7"/>
        </w:rPr>
      </w:pPr>
      <w:r>
        <w:rPr>
          <w:rFonts w:ascii="Arial" w:hAnsi="Arial" w:cs="Arial"/>
          <w:b/>
          <w:color w:val="111111"/>
          <w:sz w:val="20"/>
          <w:szCs w:val="20"/>
          <w:shd w:val="clear" w:color="auto" w:fill="F7F7F7"/>
        </w:rPr>
        <w:t xml:space="preserve">15.2. Essential criteria </w:t>
      </w:r>
    </w:p>
    <w:p w:rsidR="003A7DB3" w:rsidRDefault="000960B1">
      <w:pPr>
        <w:widowControl w:val="0"/>
        <w:autoSpaceDE w:val="0"/>
        <w:rPr>
          <w:rFonts w:ascii="Arial" w:hAnsi="Arial" w:cs="Arial"/>
          <w:color w:val="111111"/>
          <w:sz w:val="20"/>
          <w:szCs w:val="20"/>
          <w:shd w:val="clear" w:color="auto" w:fill="F7F7F7"/>
          <w:lang w:val="en-US"/>
        </w:rPr>
      </w:pPr>
      <w:r>
        <w:rPr>
          <w:rFonts w:ascii="Arial" w:hAnsi="Arial" w:cs="Arial"/>
          <w:color w:val="111111"/>
          <w:sz w:val="20"/>
          <w:szCs w:val="20"/>
          <w:shd w:val="clear" w:color="auto" w:fill="F7F7F7"/>
          <w:lang w:val="en-US"/>
        </w:rPr>
        <w:t xml:space="preserve">The essential criteria for the qualification of tenderers will indicate: </w:t>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submission of the tender; </w:t>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tenderer's references; </w:t>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After-sales service (availability of spare parts, repair shop, technical staff), if required   Appropriate; </w:t>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financial capacity (access to a line of credit or other financial resources, turnover, certificate of financial solvency); </w:t>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the qualification an</w:t>
      </w:r>
      <w:r>
        <w:rPr>
          <w:rFonts w:ascii="Arial" w:hAnsi="Arial" w:cs="Arial"/>
          <w:color w:val="111111"/>
          <w:sz w:val="20"/>
          <w:szCs w:val="20"/>
          <w:shd w:val="clear" w:color="auto" w:fill="F7F7F7"/>
          <w:lang w:val="en-US"/>
        </w:rPr>
        <w:t xml:space="preserve">d experience of the staff; </w:t>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logistical means; </w:t>
      </w:r>
      <w:r>
        <w:rPr>
          <w:rFonts w:ascii="Arial" w:hAnsi="Arial" w:cs="Arial"/>
          <w:color w:val="111111"/>
          <w:sz w:val="20"/>
          <w:szCs w:val="20"/>
          <w:shd w:val="clear" w:color="auto" w:fill="F7F7F7"/>
        </w:rPr>
        <w:sym w:font="Symbol" w:char="F0A7"/>
      </w:r>
      <w:r>
        <w:rPr>
          <w:rFonts w:ascii="Arial" w:hAnsi="Arial" w:cs="Arial"/>
          <w:color w:val="111111"/>
          <w:sz w:val="20"/>
          <w:szCs w:val="20"/>
          <w:shd w:val="clear" w:color="auto" w:fill="F7F7F7"/>
          <w:lang w:val="en-US"/>
        </w:rPr>
        <w:t xml:space="preserve"> Methodology.</w:t>
      </w:r>
    </w:p>
    <w:p w:rsidR="003A7DB3" w:rsidRDefault="003A7DB3">
      <w:pPr>
        <w:widowControl w:val="0"/>
        <w:autoSpaceDE w:val="0"/>
        <w:rPr>
          <w:rFonts w:ascii="Arial" w:hAnsi="Arial" w:cs="Arial"/>
          <w:color w:val="111111"/>
          <w:sz w:val="20"/>
          <w:szCs w:val="20"/>
          <w:shd w:val="clear" w:color="auto" w:fill="F7F7F7"/>
          <w:lang w:val="en-US"/>
        </w:rPr>
      </w:pPr>
    </w:p>
    <w:p w:rsidR="003A7DB3" w:rsidRDefault="000960B1">
      <w:pPr>
        <w:widowControl w:val="0"/>
        <w:autoSpaceDE w:val="0"/>
        <w:rPr>
          <w:rFonts w:ascii="Arial" w:hAnsi="Arial" w:cs="Arial"/>
          <w:color w:val="111111"/>
          <w:sz w:val="20"/>
          <w:szCs w:val="20"/>
          <w:shd w:val="clear" w:color="auto" w:fill="F7F7F7"/>
          <w:lang w:val="en-US"/>
        </w:rPr>
      </w:pPr>
      <w:r>
        <w:rPr>
          <w:rFonts w:ascii="Arial" w:hAnsi="Arial" w:cs="Arial"/>
          <w:color w:val="111111"/>
          <w:sz w:val="20"/>
          <w:szCs w:val="20"/>
          <w:shd w:val="clear" w:color="auto" w:fill="F7F7F7"/>
          <w:lang w:val="en-US"/>
        </w:rPr>
        <w:t xml:space="preserve"> 16. </w:t>
      </w:r>
      <w:r>
        <w:rPr>
          <w:rFonts w:ascii="Arial" w:hAnsi="Arial" w:cs="Arial"/>
          <w:b/>
          <w:color w:val="111111"/>
          <w:sz w:val="20"/>
          <w:szCs w:val="20"/>
          <w:shd w:val="clear" w:color="auto" w:fill="F7F7F7"/>
          <w:lang w:val="en-US"/>
        </w:rPr>
        <w:t>Award The Contracting Authority</w:t>
      </w:r>
    </w:p>
    <w:p w:rsidR="003A7DB3" w:rsidRDefault="000960B1">
      <w:pPr>
        <w:widowControl w:val="0"/>
        <w:autoSpaceDE w:val="0"/>
        <w:rPr>
          <w:rFonts w:ascii="Arial" w:hAnsi="Arial" w:cs="Arial"/>
          <w:color w:val="111111"/>
          <w:sz w:val="20"/>
          <w:szCs w:val="20"/>
          <w:shd w:val="clear" w:color="auto" w:fill="F7F7F7"/>
          <w:lang w:val="en-US"/>
        </w:rPr>
      </w:pPr>
      <w:r>
        <w:rPr>
          <w:rFonts w:ascii="Arial" w:hAnsi="Arial" w:cs="Arial"/>
          <w:color w:val="111111"/>
          <w:sz w:val="20"/>
          <w:szCs w:val="20"/>
          <w:shd w:val="clear" w:color="auto" w:fill="F7F7F7"/>
          <w:lang w:val="en-US"/>
        </w:rPr>
        <w:t xml:space="preserve"> awards the contract to the tenderer who has submitted a tender that meets the required technical and financial qualification criteria, whose tender is eval</w:t>
      </w:r>
      <w:r>
        <w:rPr>
          <w:rFonts w:ascii="Arial" w:hAnsi="Arial" w:cs="Arial"/>
          <w:color w:val="111111"/>
          <w:sz w:val="20"/>
          <w:szCs w:val="20"/>
          <w:shd w:val="clear" w:color="auto" w:fill="F7F7F7"/>
          <w:lang w:val="en-US"/>
        </w:rPr>
        <w:t>uated with the lowest bid 6. Maximum number of lots: The work is in two lots. NB only one bidder may be awarded two lots</w:t>
      </w:r>
    </w:p>
    <w:p w:rsidR="003A7DB3" w:rsidRDefault="003A7DB3">
      <w:pPr>
        <w:widowControl w:val="0"/>
        <w:autoSpaceDE w:val="0"/>
        <w:rPr>
          <w:rFonts w:ascii="Arial" w:hAnsi="Arial" w:cs="Arial"/>
          <w:b/>
          <w:color w:val="111111"/>
          <w:sz w:val="20"/>
          <w:szCs w:val="20"/>
          <w:shd w:val="clear" w:color="auto" w:fill="F7F7F7"/>
          <w:lang w:val="en-US"/>
        </w:rPr>
      </w:pPr>
    </w:p>
    <w:p w:rsidR="003A7DB3" w:rsidRDefault="000960B1">
      <w:pPr>
        <w:widowControl w:val="0"/>
        <w:autoSpaceDE w:val="0"/>
        <w:rPr>
          <w:rFonts w:ascii="Arial" w:hAnsi="Arial" w:cs="Arial"/>
          <w:b/>
          <w:color w:val="111111"/>
          <w:sz w:val="20"/>
          <w:szCs w:val="20"/>
          <w:shd w:val="clear" w:color="auto" w:fill="F7F7F7"/>
          <w:lang w:val="en-US"/>
        </w:rPr>
      </w:pPr>
      <w:r>
        <w:rPr>
          <w:rFonts w:ascii="Arial" w:hAnsi="Arial" w:cs="Arial"/>
          <w:b/>
          <w:color w:val="111111"/>
          <w:sz w:val="20"/>
          <w:szCs w:val="20"/>
          <w:shd w:val="clear" w:color="auto" w:fill="F7F7F7"/>
          <w:lang w:val="en-US"/>
        </w:rPr>
        <w:t xml:space="preserve"> 17. Duration of the tenders </w:t>
      </w:r>
    </w:p>
    <w:p w:rsidR="003A7DB3" w:rsidRDefault="000960B1">
      <w:pPr>
        <w:widowControl w:val="0"/>
        <w:autoSpaceDE w:val="0"/>
        <w:rPr>
          <w:rFonts w:ascii="Arial" w:hAnsi="Arial" w:cs="Arial"/>
          <w:color w:val="111111"/>
          <w:sz w:val="20"/>
          <w:szCs w:val="20"/>
          <w:shd w:val="clear" w:color="auto" w:fill="F7F7F7"/>
          <w:lang w:val="en-US"/>
        </w:rPr>
      </w:pPr>
      <w:r>
        <w:rPr>
          <w:rFonts w:ascii="Arial" w:hAnsi="Arial" w:cs="Arial"/>
          <w:color w:val="111111"/>
          <w:sz w:val="20"/>
          <w:szCs w:val="20"/>
          <w:shd w:val="clear" w:color="auto" w:fill="F7F7F7"/>
          <w:lang w:val="en-US"/>
        </w:rPr>
        <w:t>Tenderers remain bound by their tenders for 90 days from the initial deadline for the submission of tend</w:t>
      </w:r>
      <w:r>
        <w:rPr>
          <w:rFonts w:ascii="Arial" w:hAnsi="Arial" w:cs="Arial"/>
          <w:color w:val="111111"/>
          <w:sz w:val="20"/>
          <w:szCs w:val="20"/>
          <w:shd w:val="clear" w:color="auto" w:fill="F7F7F7"/>
          <w:lang w:val="en-US"/>
        </w:rPr>
        <w:t xml:space="preserve">ers. 8. Additional information Additional information may be obtained during working hours from the COMMUNE OF BIWONG-BULU (general secretariat), BP, tel 683689096. </w:t>
      </w:r>
    </w:p>
    <w:p w:rsidR="003A7DB3" w:rsidRDefault="000960B1">
      <w:pPr>
        <w:widowControl w:val="0"/>
        <w:autoSpaceDE w:val="0"/>
        <w:rPr>
          <w:rFonts w:ascii="Arial" w:hAnsi="Arial" w:cs="Arial"/>
          <w:color w:val="111111"/>
          <w:sz w:val="20"/>
          <w:szCs w:val="20"/>
          <w:shd w:val="clear" w:color="auto" w:fill="F7F7F7"/>
          <w:lang w:val="en-US"/>
        </w:rPr>
      </w:pPr>
      <w:r>
        <w:rPr>
          <w:rFonts w:ascii="Arial" w:hAnsi="Arial" w:cs="Arial"/>
          <w:color w:val="111111"/>
          <w:sz w:val="20"/>
          <w:szCs w:val="20"/>
          <w:shd w:val="clear" w:color="auto" w:fill="F7F7F7"/>
          <w:lang w:val="en-US"/>
        </w:rPr>
        <w:t>9. Fight against corruption and bad practices</w:t>
      </w:r>
    </w:p>
    <w:p w:rsidR="003A7DB3" w:rsidRDefault="000960B1">
      <w:pPr>
        <w:widowControl w:val="0"/>
        <w:autoSpaceDE w:val="0"/>
        <w:rPr>
          <w:rFonts w:ascii="Arial" w:hAnsi="Arial" w:cs="Arial"/>
          <w:color w:val="111111"/>
          <w:sz w:val="20"/>
          <w:szCs w:val="20"/>
          <w:shd w:val="clear" w:color="auto" w:fill="F7F7F7"/>
          <w:lang w:val="en-US"/>
        </w:rPr>
      </w:pPr>
      <w:r>
        <w:rPr>
          <w:rFonts w:ascii="Arial" w:hAnsi="Arial" w:cs="Arial"/>
          <w:color w:val="111111"/>
          <w:sz w:val="20"/>
          <w:szCs w:val="20"/>
          <w:shd w:val="clear" w:color="auto" w:fill="F7F7F7"/>
          <w:lang w:val="en-US"/>
        </w:rPr>
        <w:t>   For any denunciation of practices, acts o</w:t>
      </w:r>
      <w:r>
        <w:rPr>
          <w:rFonts w:ascii="Arial" w:hAnsi="Arial" w:cs="Arial"/>
          <w:color w:val="111111"/>
          <w:sz w:val="20"/>
          <w:szCs w:val="20"/>
          <w:shd w:val="clear" w:color="auto" w:fill="F7F7F7"/>
          <w:lang w:val="en-US"/>
        </w:rPr>
        <w:t>r acts of corruption or bad practices, please call CONAC on the number 1517, the Public Procurement Authority (MINMAP) (SMS or call) on the numbers: (+237) 673 20 57 25 and 699 37 07 48, the ARMP on the number .................... or the MO/MOD at number 6</w:t>
      </w:r>
      <w:r>
        <w:rPr>
          <w:rFonts w:ascii="Arial" w:hAnsi="Arial" w:cs="Arial"/>
          <w:color w:val="111111"/>
          <w:sz w:val="20"/>
          <w:szCs w:val="20"/>
          <w:shd w:val="clear" w:color="auto" w:fill="F7F7F7"/>
          <w:lang w:val="en-US"/>
        </w:rPr>
        <w:t xml:space="preserve">72726077 </w:t>
      </w:r>
    </w:p>
    <w:p w:rsidR="003A7DB3" w:rsidRDefault="003A7DB3">
      <w:pPr>
        <w:widowControl w:val="0"/>
        <w:autoSpaceDE w:val="0"/>
        <w:rPr>
          <w:rFonts w:ascii="Arial" w:hAnsi="Arial" w:cs="Arial"/>
          <w:color w:val="111111"/>
          <w:sz w:val="20"/>
          <w:szCs w:val="20"/>
          <w:shd w:val="clear" w:color="auto" w:fill="F7F7F7"/>
          <w:lang w:val="en-US"/>
        </w:rPr>
      </w:pPr>
    </w:p>
    <w:p w:rsidR="003A7DB3" w:rsidRDefault="000960B1">
      <w:pPr>
        <w:widowControl w:val="0"/>
        <w:autoSpaceDE w:val="0"/>
        <w:spacing w:line="240" w:lineRule="auto"/>
        <w:rPr>
          <w:rFonts w:ascii="Arial" w:hAnsi="Arial" w:cs="Arial"/>
          <w:i/>
          <w:color w:val="111111"/>
          <w:sz w:val="20"/>
          <w:szCs w:val="20"/>
          <w:shd w:val="clear" w:color="auto" w:fill="F7F7F7"/>
          <w:lang w:val="en-US"/>
        </w:rPr>
      </w:pPr>
      <w:r>
        <w:rPr>
          <w:rFonts w:ascii="Arial" w:hAnsi="Arial" w:cs="Arial"/>
          <w:b/>
          <w:i/>
          <w:color w:val="111111"/>
          <w:sz w:val="20"/>
          <w:szCs w:val="20"/>
          <w:shd w:val="clear" w:color="auto" w:fill="F7F7F7"/>
          <w:lang w:val="en-US"/>
        </w:rPr>
        <w:t>Copies:</w:t>
      </w:r>
      <w:r>
        <w:rPr>
          <w:rFonts w:ascii="Arial" w:hAnsi="Arial" w:cs="Arial"/>
          <w:i/>
          <w:color w:val="111111"/>
          <w:sz w:val="20"/>
          <w:szCs w:val="20"/>
          <w:shd w:val="clear" w:color="auto" w:fill="F7F7F7"/>
          <w:lang w:val="en-US"/>
        </w:rPr>
        <w:t xml:space="preserve">  BIWONG-BULU L</w:t>
      </w:r>
      <w:r w:rsidRPr="00D7018A">
        <w:rPr>
          <w:rFonts w:ascii="Arial" w:hAnsi="Arial" w:cs="Arial"/>
          <w:i/>
          <w:color w:val="111111"/>
          <w:sz w:val="20"/>
          <w:szCs w:val="20"/>
          <w:shd w:val="clear" w:color="auto" w:fill="F7F7F7"/>
          <w:lang w:val="en-US"/>
        </w:rPr>
        <w:t>E</w:t>
      </w:r>
      <w:r>
        <w:rPr>
          <w:rFonts w:ascii="Arial" w:hAnsi="Arial" w:cs="Arial"/>
          <w:i/>
          <w:color w:val="111111"/>
          <w:sz w:val="20"/>
          <w:szCs w:val="20"/>
          <w:shd w:val="clear" w:color="auto" w:fill="F7F7F7"/>
          <w:lang w:val="en-US"/>
        </w:rPr>
        <w:t>…</w:t>
      </w:r>
      <w:r w:rsidRPr="00D7018A">
        <w:rPr>
          <w:rFonts w:ascii="Arial" w:hAnsi="Arial" w:cs="Arial"/>
          <w:i/>
          <w:color w:val="111111"/>
          <w:sz w:val="20"/>
          <w:szCs w:val="20"/>
          <w:shd w:val="clear" w:color="auto" w:fill="F7F7F7"/>
          <w:lang w:val="en-US"/>
        </w:rPr>
        <w:t>09/05/2025</w:t>
      </w:r>
    </w:p>
    <w:p w:rsidR="003A7DB3" w:rsidRDefault="000960B1">
      <w:pPr>
        <w:widowControl w:val="0"/>
        <w:autoSpaceDE w:val="0"/>
        <w:spacing w:line="240" w:lineRule="auto"/>
        <w:rPr>
          <w:rFonts w:ascii="Arial" w:hAnsi="Arial" w:cs="Arial"/>
          <w:i/>
          <w:color w:val="111111"/>
          <w:sz w:val="20"/>
          <w:szCs w:val="20"/>
          <w:shd w:val="clear" w:color="auto" w:fill="F7F7F7"/>
          <w:lang w:val="en-US"/>
        </w:rPr>
      </w:pPr>
      <w:r>
        <w:rPr>
          <w:rFonts w:ascii="Arial" w:hAnsi="Arial" w:cs="Arial"/>
          <w:i/>
          <w:color w:val="111111"/>
          <w:sz w:val="20"/>
          <w:szCs w:val="20"/>
          <w:shd w:val="clear" w:color="auto" w:fill="F7F7F7"/>
          <w:lang w:val="en-US"/>
        </w:rPr>
        <w:t xml:space="preserve"> - Public Procurement Authority (MINMAP)                                                       THE MAYOR </w:t>
      </w:r>
    </w:p>
    <w:p w:rsidR="003A7DB3" w:rsidRDefault="000960B1">
      <w:pPr>
        <w:widowControl w:val="0"/>
        <w:autoSpaceDE w:val="0"/>
        <w:spacing w:line="240" w:lineRule="auto"/>
        <w:rPr>
          <w:rFonts w:ascii="Arial" w:hAnsi="Arial" w:cs="Arial"/>
          <w:i/>
          <w:color w:val="111111"/>
          <w:sz w:val="20"/>
          <w:szCs w:val="20"/>
          <w:shd w:val="clear" w:color="auto" w:fill="F7F7F7"/>
          <w:lang w:val="en-US"/>
        </w:rPr>
      </w:pPr>
      <w:r>
        <w:rPr>
          <w:rFonts w:ascii="Arial" w:hAnsi="Arial" w:cs="Arial"/>
          <w:i/>
          <w:color w:val="111111"/>
          <w:sz w:val="20"/>
          <w:szCs w:val="20"/>
          <w:shd w:val="clear" w:color="auto" w:fill="F7F7F7"/>
          <w:lang w:val="en-US"/>
        </w:rPr>
        <w:t>- ARMP;</w:t>
      </w:r>
      <w:r w:rsidRPr="00D7018A">
        <w:rPr>
          <w:rFonts w:ascii="Arial" w:hAnsi="Arial" w:cs="Arial"/>
          <w:i/>
          <w:color w:val="111111"/>
          <w:sz w:val="20"/>
          <w:szCs w:val="20"/>
          <w:shd w:val="clear" w:color="auto" w:fill="F7F7F7"/>
          <w:lang w:val="en-US"/>
        </w:rPr>
        <w:t xml:space="preserve">                                                                                                  (e)Ebia Ndongo Samuel</w:t>
      </w:r>
      <w:bookmarkStart w:id="9" w:name="_GoBack"/>
      <w:bookmarkEnd w:id="9"/>
    </w:p>
    <w:p w:rsidR="003A7DB3" w:rsidRDefault="000960B1">
      <w:pPr>
        <w:widowControl w:val="0"/>
        <w:autoSpaceDE w:val="0"/>
        <w:spacing w:line="240" w:lineRule="auto"/>
        <w:rPr>
          <w:rFonts w:ascii="Arial" w:hAnsi="Arial" w:cs="Arial"/>
          <w:i/>
          <w:color w:val="111111"/>
          <w:sz w:val="20"/>
          <w:szCs w:val="20"/>
          <w:shd w:val="clear" w:color="auto" w:fill="F7F7F7"/>
          <w:lang w:val="en-US"/>
        </w:rPr>
      </w:pPr>
      <w:r>
        <w:rPr>
          <w:rFonts w:ascii="Arial" w:hAnsi="Arial" w:cs="Arial"/>
          <w:i/>
          <w:color w:val="111111"/>
          <w:sz w:val="20"/>
          <w:szCs w:val="20"/>
          <w:shd w:val="clear" w:color="auto" w:fill="F7F7F7"/>
          <w:lang w:val="en-US"/>
        </w:rPr>
        <w:t xml:space="preserve"> - President of the CPM concerned</w:t>
      </w:r>
    </w:p>
    <w:p w:rsidR="003A7DB3" w:rsidRPr="00D7018A" w:rsidRDefault="000960B1">
      <w:pPr>
        <w:widowControl w:val="0"/>
        <w:autoSpaceDE w:val="0"/>
        <w:spacing w:line="240" w:lineRule="auto"/>
        <w:rPr>
          <w:rFonts w:ascii="Arial" w:hAnsi="Arial" w:cs="Arial"/>
          <w:i/>
          <w:sz w:val="20"/>
          <w:szCs w:val="20"/>
        </w:rPr>
      </w:pPr>
      <w:r w:rsidRPr="00D7018A">
        <w:rPr>
          <w:rFonts w:ascii="Arial" w:hAnsi="Arial" w:cs="Arial"/>
          <w:i/>
          <w:color w:val="111111"/>
          <w:sz w:val="20"/>
          <w:szCs w:val="20"/>
          <w:shd w:val="clear" w:color="auto" w:fill="F7F7F7"/>
        </w:rPr>
        <w:t>- Display / timer</w:t>
      </w: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Pr="00D7018A" w:rsidRDefault="003A7DB3">
      <w:pPr>
        <w:widowControl w:val="0"/>
        <w:autoSpaceDE w:val="0"/>
        <w:spacing w:line="360" w:lineRule="auto"/>
        <w:jc w:val="both"/>
        <w:rPr>
          <w:rFonts w:ascii="Arial" w:hAnsi="Arial" w:cs="Arial"/>
          <w:sz w:val="20"/>
          <w:szCs w:val="20"/>
        </w:rPr>
      </w:pPr>
    </w:p>
    <w:p w:rsidR="003A7DB3" w:rsidRDefault="000960B1">
      <w:pPr>
        <w:suppressAutoHyphens w:val="0"/>
        <w:autoSpaceDN/>
        <w:ind w:left="114" w:right="172"/>
        <w:jc w:val="center"/>
        <w:textAlignment w:val="auto"/>
        <w:rPr>
          <w:rFonts w:ascii="Arial Narrow" w:hAnsi="Arial Narrow"/>
          <w:b/>
          <w:i/>
          <w:color w:val="000000"/>
          <w:sz w:val="20"/>
          <w:szCs w:val="20"/>
        </w:rPr>
      </w:pPr>
      <w:r>
        <w:rPr>
          <w:rFonts w:ascii="Arial Narrow" w:hAnsi="Arial Narrow"/>
          <w:b/>
          <w:i/>
          <w:color w:val="000000"/>
          <w:sz w:val="20"/>
          <w:szCs w:val="20"/>
        </w:rPr>
        <w:t>PIECE N° 2</w:t>
      </w:r>
    </w:p>
    <w:p w:rsidR="003A7DB3" w:rsidRDefault="003A7DB3">
      <w:pPr>
        <w:pStyle w:val="DTAOpices"/>
        <w:rPr>
          <w:rFonts w:ascii="Arial" w:hAnsi="Arial" w:cs="Arial"/>
          <w:sz w:val="20"/>
          <w:szCs w:val="20"/>
        </w:rPr>
      </w:pPr>
    </w:p>
    <w:p w:rsidR="003A7DB3" w:rsidRDefault="000960B1">
      <w:pPr>
        <w:pBdr>
          <w:top w:val="double" w:sz="6" w:space="1" w:color="auto"/>
          <w:left w:val="double" w:sz="6" w:space="1" w:color="auto"/>
          <w:bottom w:val="double" w:sz="6" w:space="31" w:color="auto"/>
          <w:right w:val="double" w:sz="6" w:space="1" w:color="auto"/>
        </w:pBdr>
        <w:shd w:val="pct10" w:color="auto" w:fill="auto"/>
        <w:suppressAutoHyphens w:val="0"/>
        <w:autoSpaceDN/>
        <w:jc w:val="center"/>
        <w:textAlignment w:val="auto"/>
        <w:rPr>
          <w:rFonts w:ascii="Arial Narrow" w:hAnsi="Arial Narrow"/>
          <w:b/>
          <w:bCs/>
          <w:i/>
          <w:color w:val="000000"/>
          <w:sz w:val="20"/>
          <w:szCs w:val="20"/>
        </w:rPr>
      </w:pPr>
      <w:r>
        <w:rPr>
          <w:rFonts w:ascii="Arial" w:hAnsi="Arial" w:cs="Arial"/>
          <w:b/>
          <w:bCs/>
          <w:sz w:val="20"/>
          <w:szCs w:val="20"/>
        </w:rPr>
        <w:t>REGLEMENT GENERAL DE L'APPEL D'OFFRES (RGAO</w:t>
      </w:r>
      <w:r>
        <w:rPr>
          <w:rFonts w:ascii="Arial" w:hAnsi="Arial" w:cs="Arial"/>
          <w:b/>
          <w:bCs/>
          <w:sz w:val="20"/>
          <w:szCs w:val="20"/>
        </w:rPr>
        <w:tab/>
        <w:t>)</w:t>
      </w: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pacing w:val="38"/>
          <w:sz w:val="20"/>
          <w:szCs w:val="20"/>
        </w:rPr>
      </w:pPr>
    </w:p>
    <w:p w:rsidR="003A7DB3" w:rsidRDefault="000960B1">
      <w:pPr>
        <w:suppressAutoHyphens w:val="0"/>
        <w:autoSpaceDN/>
        <w:textAlignment w:val="auto"/>
        <w:rPr>
          <w:rFonts w:ascii="Arial" w:hAnsi="Arial" w:cs="Arial"/>
          <w:sz w:val="20"/>
          <w:szCs w:val="20"/>
        </w:rPr>
      </w:pPr>
      <w:r>
        <w:rPr>
          <w:rFonts w:ascii="Arial" w:hAnsi="Arial" w:cs="Arial"/>
          <w:sz w:val="20"/>
          <w:szCs w:val="20"/>
        </w:rPr>
        <w:br w:type="page"/>
      </w:r>
    </w:p>
    <w:p w:rsidR="003A7DB3" w:rsidRDefault="000960B1">
      <w:pPr>
        <w:pStyle w:val="DTAOtitre"/>
        <w:rPr>
          <w:rFonts w:ascii="Arial" w:hAnsi="Arial" w:cs="Arial"/>
          <w:sz w:val="20"/>
          <w:szCs w:val="20"/>
        </w:rPr>
      </w:pPr>
      <w:r>
        <w:rPr>
          <w:rFonts w:ascii="Arial" w:hAnsi="Arial" w:cs="Arial"/>
          <w:sz w:val="20"/>
          <w:szCs w:val="20"/>
        </w:rPr>
        <w:lastRenderedPageBreak/>
        <w:t>Table des matières</w:t>
      </w:r>
    </w:p>
    <w:p w:rsidR="003A7DB3" w:rsidRDefault="003A7DB3">
      <w:pPr>
        <w:widowControl w:val="0"/>
        <w:tabs>
          <w:tab w:val="left" w:pos="10460"/>
        </w:tabs>
        <w:autoSpaceDE w:val="0"/>
        <w:spacing w:line="360" w:lineRule="auto"/>
        <w:jc w:val="both"/>
        <w:rPr>
          <w:rFonts w:ascii="Arial" w:hAnsi="Arial" w:cs="Arial"/>
          <w:sz w:val="20"/>
          <w:szCs w:val="20"/>
        </w:rPr>
      </w:pPr>
    </w:p>
    <w:p w:rsidR="003A7DB3" w:rsidRDefault="003A7DB3">
      <w:pPr>
        <w:pStyle w:val="TM1"/>
        <w:rPr>
          <w:rFonts w:ascii="Arial" w:eastAsiaTheme="minorEastAsia" w:hAnsi="Arial" w:cs="Arial"/>
          <w:sz w:val="20"/>
          <w:szCs w:val="20"/>
        </w:rPr>
      </w:pPr>
      <w:r>
        <w:rPr>
          <w:rFonts w:ascii="Arial" w:hAnsi="Arial" w:cs="Arial"/>
          <w:sz w:val="20"/>
          <w:szCs w:val="20"/>
        </w:rPr>
        <w:fldChar w:fldCharType="begin"/>
      </w:r>
      <w:r w:rsidR="000960B1">
        <w:rPr>
          <w:rFonts w:ascii="Arial" w:hAnsi="Arial" w:cs="Arial"/>
          <w:sz w:val="20"/>
          <w:szCs w:val="20"/>
        </w:rPr>
        <w:instrText xml:space="preserve"> TOC \h \z \t "RGAO partie;1;RGAO articles;2"</w:instrText>
      </w:r>
      <w:r>
        <w:rPr>
          <w:rFonts w:ascii="Arial" w:hAnsi="Arial" w:cs="Arial"/>
          <w:sz w:val="20"/>
          <w:szCs w:val="20"/>
        </w:rPr>
        <w:fldChar w:fldCharType="separate"/>
      </w:r>
      <w:hyperlink w:anchor="_Toc163062692" w:history="1">
        <w:r w:rsidR="000960B1">
          <w:rPr>
            <w:rStyle w:val="Lienhypertexte"/>
            <w:rFonts w:ascii="Arial" w:hAnsi="Arial" w:cs="Arial"/>
            <w:sz w:val="20"/>
            <w:szCs w:val="20"/>
          </w:rPr>
          <w:t>A.</w:t>
        </w:r>
        <w:r w:rsidR="000960B1">
          <w:rPr>
            <w:rFonts w:ascii="Arial" w:eastAsiaTheme="minorEastAsia" w:hAnsi="Arial" w:cs="Arial"/>
            <w:sz w:val="20"/>
            <w:szCs w:val="20"/>
          </w:rPr>
          <w:tab/>
        </w:r>
        <w:r w:rsidR="000960B1">
          <w:rPr>
            <w:rStyle w:val="Lienhypertexte"/>
            <w:rFonts w:ascii="Arial" w:hAnsi="Arial" w:cs="Arial"/>
            <w:sz w:val="20"/>
            <w:szCs w:val="20"/>
          </w:rPr>
          <w:t>Généralités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_Toc163062692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28</w:t>
        </w:r>
        <w:r>
          <w:rPr>
            <w:rFonts w:ascii="Arial" w:hAnsi="Arial" w:cs="Arial"/>
            <w:sz w:val="20"/>
            <w:szCs w:val="20"/>
          </w:rPr>
          <w:fldChar w:fldCharType="end"/>
        </w:r>
      </w:hyperlink>
    </w:p>
    <w:p w:rsidR="003A7DB3" w:rsidRDefault="003A7DB3">
      <w:pPr>
        <w:pStyle w:val="TM2"/>
        <w:rPr>
          <w:rFonts w:eastAsiaTheme="minorEastAsia"/>
          <w:sz w:val="20"/>
          <w:szCs w:val="20"/>
        </w:rPr>
      </w:pPr>
      <w:hyperlink w:anchor="_Toc163062693" w:history="1">
        <w:r w:rsidR="000960B1">
          <w:rPr>
            <w:rStyle w:val="Lienhypertexte"/>
            <w:sz w:val="20"/>
            <w:szCs w:val="20"/>
          </w:rPr>
          <w:t>Article 1.</w:t>
        </w:r>
        <w:r w:rsidR="000960B1">
          <w:rPr>
            <w:rFonts w:eastAsiaTheme="minorEastAsia"/>
            <w:sz w:val="20"/>
            <w:szCs w:val="20"/>
          </w:rPr>
          <w:tab/>
        </w:r>
        <w:r w:rsidR="000960B1">
          <w:rPr>
            <w:rStyle w:val="Lienhypertexte"/>
            <w:sz w:val="20"/>
            <w:szCs w:val="20"/>
          </w:rPr>
          <w:t>Ob</w:t>
        </w:r>
        <w:r w:rsidR="000960B1">
          <w:rPr>
            <w:rStyle w:val="Lienhypertexte"/>
            <w:sz w:val="20"/>
            <w:szCs w:val="20"/>
          </w:rPr>
          <w:t>jet de la consultation</w:t>
        </w:r>
        <w:r w:rsidR="000960B1">
          <w:rPr>
            <w:sz w:val="20"/>
            <w:szCs w:val="20"/>
          </w:rPr>
          <w:tab/>
        </w:r>
        <w:r>
          <w:rPr>
            <w:sz w:val="20"/>
            <w:szCs w:val="20"/>
          </w:rPr>
          <w:fldChar w:fldCharType="begin"/>
        </w:r>
        <w:r w:rsidR="000960B1">
          <w:rPr>
            <w:sz w:val="20"/>
            <w:szCs w:val="20"/>
          </w:rPr>
          <w:instrText xml:space="preserve"> PAGEREF _Toc163062693 \h </w:instrText>
        </w:r>
        <w:r>
          <w:rPr>
            <w:sz w:val="20"/>
            <w:szCs w:val="20"/>
          </w:rPr>
        </w:r>
        <w:r>
          <w:rPr>
            <w:sz w:val="20"/>
            <w:szCs w:val="20"/>
          </w:rPr>
          <w:fldChar w:fldCharType="separate"/>
        </w:r>
        <w:r w:rsidR="000960B1">
          <w:rPr>
            <w:sz w:val="20"/>
            <w:szCs w:val="20"/>
          </w:rPr>
          <w:t>28</w:t>
        </w:r>
        <w:r>
          <w:rPr>
            <w:sz w:val="20"/>
            <w:szCs w:val="20"/>
          </w:rPr>
          <w:fldChar w:fldCharType="end"/>
        </w:r>
      </w:hyperlink>
    </w:p>
    <w:p w:rsidR="003A7DB3" w:rsidRDefault="003A7DB3">
      <w:pPr>
        <w:pStyle w:val="TM2"/>
        <w:rPr>
          <w:rFonts w:eastAsiaTheme="minorEastAsia"/>
          <w:sz w:val="20"/>
          <w:szCs w:val="20"/>
        </w:rPr>
      </w:pPr>
      <w:hyperlink w:anchor="_Toc163062694" w:history="1">
        <w:r w:rsidR="000960B1">
          <w:rPr>
            <w:rStyle w:val="Lienhypertexte"/>
            <w:sz w:val="20"/>
            <w:szCs w:val="20"/>
          </w:rPr>
          <w:t>Article 2.</w:t>
        </w:r>
        <w:r w:rsidR="000960B1">
          <w:rPr>
            <w:rFonts w:eastAsiaTheme="minorEastAsia"/>
            <w:sz w:val="20"/>
            <w:szCs w:val="20"/>
          </w:rPr>
          <w:tab/>
        </w:r>
        <w:r w:rsidR="000960B1">
          <w:rPr>
            <w:rStyle w:val="Lienhypertexte"/>
            <w:sz w:val="20"/>
            <w:szCs w:val="20"/>
          </w:rPr>
          <w:t>Financement</w:t>
        </w:r>
        <w:r w:rsidR="000960B1">
          <w:rPr>
            <w:sz w:val="20"/>
            <w:szCs w:val="20"/>
          </w:rPr>
          <w:tab/>
        </w:r>
        <w:r>
          <w:rPr>
            <w:sz w:val="20"/>
            <w:szCs w:val="20"/>
          </w:rPr>
          <w:fldChar w:fldCharType="begin"/>
        </w:r>
        <w:r w:rsidR="000960B1">
          <w:rPr>
            <w:sz w:val="20"/>
            <w:szCs w:val="20"/>
          </w:rPr>
          <w:instrText xml:space="preserve"> PAGEREF _Toc163062694 \h </w:instrText>
        </w:r>
        <w:r>
          <w:rPr>
            <w:sz w:val="20"/>
            <w:szCs w:val="20"/>
          </w:rPr>
        </w:r>
        <w:r>
          <w:rPr>
            <w:sz w:val="20"/>
            <w:szCs w:val="20"/>
          </w:rPr>
          <w:fldChar w:fldCharType="separate"/>
        </w:r>
        <w:r w:rsidR="000960B1">
          <w:rPr>
            <w:sz w:val="20"/>
            <w:szCs w:val="20"/>
          </w:rPr>
          <w:t>28</w:t>
        </w:r>
        <w:r>
          <w:rPr>
            <w:sz w:val="20"/>
            <w:szCs w:val="20"/>
          </w:rPr>
          <w:fldChar w:fldCharType="end"/>
        </w:r>
      </w:hyperlink>
    </w:p>
    <w:p w:rsidR="003A7DB3" w:rsidRDefault="003A7DB3">
      <w:pPr>
        <w:pStyle w:val="TM2"/>
        <w:rPr>
          <w:rFonts w:eastAsiaTheme="minorEastAsia"/>
          <w:sz w:val="20"/>
          <w:szCs w:val="20"/>
        </w:rPr>
      </w:pPr>
      <w:hyperlink w:anchor="_Toc163062695" w:history="1">
        <w:r w:rsidR="000960B1">
          <w:rPr>
            <w:rStyle w:val="Lienhypertexte"/>
            <w:sz w:val="20"/>
            <w:szCs w:val="20"/>
          </w:rPr>
          <w:t>Article 3.</w:t>
        </w:r>
        <w:r w:rsidR="000960B1">
          <w:rPr>
            <w:rFonts w:eastAsiaTheme="minorEastAsia"/>
            <w:sz w:val="20"/>
            <w:szCs w:val="20"/>
          </w:rPr>
          <w:tab/>
        </w:r>
        <w:r w:rsidR="000960B1">
          <w:rPr>
            <w:rStyle w:val="Lienhypertexte"/>
            <w:sz w:val="20"/>
            <w:szCs w:val="20"/>
          </w:rPr>
          <w:t>Principes éthiques</w:t>
        </w:r>
        <w:r w:rsidR="000960B1">
          <w:rPr>
            <w:sz w:val="20"/>
            <w:szCs w:val="20"/>
          </w:rPr>
          <w:tab/>
        </w:r>
        <w:r>
          <w:rPr>
            <w:sz w:val="20"/>
            <w:szCs w:val="20"/>
          </w:rPr>
          <w:fldChar w:fldCharType="begin"/>
        </w:r>
        <w:r w:rsidR="000960B1">
          <w:rPr>
            <w:sz w:val="20"/>
            <w:szCs w:val="20"/>
          </w:rPr>
          <w:instrText xml:space="preserve"> PAGEREF _Toc163062695 \h </w:instrText>
        </w:r>
        <w:r>
          <w:rPr>
            <w:sz w:val="20"/>
            <w:szCs w:val="20"/>
          </w:rPr>
        </w:r>
        <w:r>
          <w:rPr>
            <w:sz w:val="20"/>
            <w:szCs w:val="20"/>
          </w:rPr>
          <w:fldChar w:fldCharType="separate"/>
        </w:r>
        <w:r w:rsidR="000960B1">
          <w:rPr>
            <w:sz w:val="20"/>
            <w:szCs w:val="20"/>
          </w:rPr>
          <w:t>28</w:t>
        </w:r>
        <w:r>
          <w:rPr>
            <w:sz w:val="20"/>
            <w:szCs w:val="20"/>
          </w:rPr>
          <w:fldChar w:fldCharType="end"/>
        </w:r>
      </w:hyperlink>
    </w:p>
    <w:p w:rsidR="003A7DB3" w:rsidRDefault="003A7DB3">
      <w:pPr>
        <w:pStyle w:val="TM2"/>
        <w:rPr>
          <w:rFonts w:eastAsiaTheme="minorEastAsia"/>
          <w:sz w:val="20"/>
          <w:szCs w:val="20"/>
        </w:rPr>
      </w:pPr>
      <w:hyperlink w:anchor="_Toc163062696" w:history="1">
        <w:r w:rsidR="000960B1">
          <w:rPr>
            <w:rStyle w:val="Lienhypertexte"/>
            <w:sz w:val="20"/>
            <w:szCs w:val="20"/>
          </w:rPr>
          <w:t>A</w:t>
        </w:r>
        <w:r w:rsidR="000960B1">
          <w:rPr>
            <w:rStyle w:val="Lienhypertexte"/>
            <w:sz w:val="20"/>
            <w:szCs w:val="20"/>
          </w:rPr>
          <w:t>rticle 4.</w:t>
        </w:r>
        <w:r w:rsidR="000960B1">
          <w:rPr>
            <w:rFonts w:eastAsiaTheme="minorEastAsia"/>
            <w:sz w:val="20"/>
            <w:szCs w:val="20"/>
          </w:rPr>
          <w:tab/>
        </w:r>
        <w:r w:rsidR="000960B1">
          <w:rPr>
            <w:rStyle w:val="Lienhypertexte"/>
            <w:sz w:val="20"/>
            <w:szCs w:val="20"/>
          </w:rPr>
          <w:t>Candidats admis à concourir</w:t>
        </w:r>
        <w:r w:rsidR="000960B1">
          <w:rPr>
            <w:sz w:val="20"/>
            <w:szCs w:val="20"/>
          </w:rPr>
          <w:tab/>
        </w:r>
        <w:r>
          <w:rPr>
            <w:sz w:val="20"/>
            <w:szCs w:val="20"/>
          </w:rPr>
          <w:fldChar w:fldCharType="begin"/>
        </w:r>
        <w:r w:rsidR="000960B1">
          <w:rPr>
            <w:sz w:val="20"/>
            <w:szCs w:val="20"/>
          </w:rPr>
          <w:instrText xml:space="preserve"> PAGEREF _Toc163062696 \h </w:instrText>
        </w:r>
        <w:r>
          <w:rPr>
            <w:sz w:val="20"/>
            <w:szCs w:val="20"/>
          </w:rPr>
        </w:r>
        <w:r>
          <w:rPr>
            <w:sz w:val="20"/>
            <w:szCs w:val="20"/>
          </w:rPr>
          <w:fldChar w:fldCharType="separate"/>
        </w:r>
        <w:r w:rsidR="000960B1">
          <w:rPr>
            <w:sz w:val="20"/>
            <w:szCs w:val="20"/>
          </w:rPr>
          <w:t>30</w:t>
        </w:r>
        <w:r>
          <w:rPr>
            <w:sz w:val="20"/>
            <w:szCs w:val="20"/>
          </w:rPr>
          <w:fldChar w:fldCharType="end"/>
        </w:r>
      </w:hyperlink>
    </w:p>
    <w:p w:rsidR="003A7DB3" w:rsidRDefault="003A7DB3">
      <w:pPr>
        <w:pStyle w:val="TM2"/>
        <w:rPr>
          <w:rFonts w:eastAsiaTheme="minorEastAsia"/>
          <w:sz w:val="20"/>
          <w:szCs w:val="20"/>
        </w:rPr>
      </w:pPr>
      <w:hyperlink w:anchor="_Toc163062697" w:history="1">
        <w:r w:rsidR="000960B1">
          <w:rPr>
            <w:rStyle w:val="Lienhypertexte"/>
            <w:sz w:val="20"/>
            <w:szCs w:val="20"/>
          </w:rPr>
          <w:t>Article 5.</w:t>
        </w:r>
        <w:r w:rsidR="000960B1">
          <w:rPr>
            <w:rFonts w:eastAsiaTheme="minorEastAsia"/>
            <w:sz w:val="20"/>
            <w:szCs w:val="20"/>
          </w:rPr>
          <w:tab/>
        </w:r>
        <w:r w:rsidR="000960B1">
          <w:rPr>
            <w:rStyle w:val="Lienhypertexte"/>
            <w:sz w:val="20"/>
            <w:szCs w:val="20"/>
          </w:rPr>
          <w:t>Matériaux, matériels, fournitures, équipements et services autorisés</w:t>
        </w:r>
        <w:r w:rsidR="000960B1">
          <w:rPr>
            <w:sz w:val="20"/>
            <w:szCs w:val="20"/>
          </w:rPr>
          <w:tab/>
        </w:r>
        <w:r>
          <w:rPr>
            <w:sz w:val="20"/>
            <w:szCs w:val="20"/>
          </w:rPr>
          <w:fldChar w:fldCharType="begin"/>
        </w:r>
        <w:r w:rsidR="000960B1">
          <w:rPr>
            <w:sz w:val="20"/>
            <w:szCs w:val="20"/>
          </w:rPr>
          <w:instrText xml:space="preserve"> PAGEREF </w:instrText>
        </w:r>
        <w:r w:rsidR="000960B1">
          <w:rPr>
            <w:sz w:val="20"/>
            <w:szCs w:val="20"/>
          </w:rPr>
          <w:instrText xml:space="preserve">_Toc163062697 \h </w:instrText>
        </w:r>
        <w:r>
          <w:rPr>
            <w:sz w:val="20"/>
            <w:szCs w:val="20"/>
          </w:rPr>
        </w:r>
        <w:r>
          <w:rPr>
            <w:sz w:val="20"/>
            <w:szCs w:val="20"/>
          </w:rPr>
          <w:fldChar w:fldCharType="separate"/>
        </w:r>
        <w:r w:rsidR="000960B1">
          <w:rPr>
            <w:sz w:val="20"/>
            <w:szCs w:val="20"/>
          </w:rPr>
          <w:t>31</w:t>
        </w:r>
        <w:r>
          <w:rPr>
            <w:sz w:val="20"/>
            <w:szCs w:val="20"/>
          </w:rPr>
          <w:fldChar w:fldCharType="end"/>
        </w:r>
      </w:hyperlink>
    </w:p>
    <w:p w:rsidR="003A7DB3" w:rsidRDefault="003A7DB3">
      <w:pPr>
        <w:pStyle w:val="TM2"/>
        <w:rPr>
          <w:rFonts w:eastAsiaTheme="minorEastAsia"/>
          <w:sz w:val="20"/>
          <w:szCs w:val="20"/>
        </w:rPr>
      </w:pPr>
      <w:hyperlink w:anchor="_Toc163062698" w:history="1">
        <w:r w:rsidR="000960B1">
          <w:rPr>
            <w:rStyle w:val="Lienhypertexte"/>
            <w:sz w:val="20"/>
            <w:szCs w:val="20"/>
          </w:rPr>
          <w:t>Article 6.</w:t>
        </w:r>
        <w:r w:rsidR="000960B1">
          <w:rPr>
            <w:rFonts w:eastAsiaTheme="minorEastAsia"/>
            <w:sz w:val="20"/>
            <w:szCs w:val="20"/>
          </w:rPr>
          <w:tab/>
        </w:r>
        <w:r w:rsidR="000960B1">
          <w:rPr>
            <w:rStyle w:val="Lienhypertexte"/>
            <w:sz w:val="20"/>
            <w:szCs w:val="20"/>
          </w:rPr>
          <w:t>Documents établissant la qualification du Soumissionnaire</w:t>
        </w:r>
        <w:r w:rsidR="000960B1">
          <w:rPr>
            <w:sz w:val="20"/>
            <w:szCs w:val="20"/>
          </w:rPr>
          <w:tab/>
        </w:r>
        <w:r>
          <w:rPr>
            <w:sz w:val="20"/>
            <w:szCs w:val="20"/>
          </w:rPr>
          <w:fldChar w:fldCharType="begin"/>
        </w:r>
        <w:r w:rsidR="000960B1">
          <w:rPr>
            <w:sz w:val="20"/>
            <w:szCs w:val="20"/>
          </w:rPr>
          <w:instrText xml:space="preserve"> PAGEREF _Toc163062698 \h </w:instrText>
        </w:r>
        <w:r>
          <w:rPr>
            <w:sz w:val="20"/>
            <w:szCs w:val="20"/>
          </w:rPr>
        </w:r>
        <w:r>
          <w:rPr>
            <w:sz w:val="20"/>
            <w:szCs w:val="20"/>
          </w:rPr>
          <w:fldChar w:fldCharType="separate"/>
        </w:r>
        <w:r w:rsidR="000960B1">
          <w:rPr>
            <w:sz w:val="20"/>
            <w:szCs w:val="20"/>
          </w:rPr>
          <w:t>31</w:t>
        </w:r>
        <w:r>
          <w:rPr>
            <w:sz w:val="20"/>
            <w:szCs w:val="20"/>
          </w:rPr>
          <w:fldChar w:fldCharType="end"/>
        </w:r>
      </w:hyperlink>
    </w:p>
    <w:p w:rsidR="003A7DB3" w:rsidRDefault="003A7DB3">
      <w:pPr>
        <w:pStyle w:val="TM2"/>
        <w:rPr>
          <w:rFonts w:eastAsiaTheme="minorEastAsia"/>
          <w:sz w:val="20"/>
          <w:szCs w:val="20"/>
        </w:rPr>
      </w:pPr>
      <w:hyperlink w:anchor="_Toc163062699" w:history="1">
        <w:r w:rsidR="000960B1">
          <w:rPr>
            <w:rStyle w:val="Lienhypertexte"/>
            <w:sz w:val="20"/>
            <w:szCs w:val="20"/>
          </w:rPr>
          <w:t>Article 7.</w:t>
        </w:r>
        <w:r w:rsidR="000960B1">
          <w:rPr>
            <w:rFonts w:eastAsiaTheme="minorEastAsia"/>
            <w:sz w:val="20"/>
            <w:szCs w:val="20"/>
          </w:rPr>
          <w:tab/>
        </w:r>
        <w:r w:rsidR="000960B1">
          <w:rPr>
            <w:rStyle w:val="Lienhypertexte"/>
            <w:sz w:val="20"/>
            <w:szCs w:val="20"/>
          </w:rPr>
          <w:t>Visite du site des travaux</w:t>
        </w:r>
        <w:r w:rsidR="000960B1">
          <w:rPr>
            <w:sz w:val="20"/>
            <w:szCs w:val="20"/>
          </w:rPr>
          <w:tab/>
        </w:r>
        <w:r>
          <w:rPr>
            <w:sz w:val="20"/>
            <w:szCs w:val="20"/>
          </w:rPr>
          <w:fldChar w:fldCharType="begin"/>
        </w:r>
        <w:r w:rsidR="000960B1">
          <w:rPr>
            <w:sz w:val="20"/>
            <w:szCs w:val="20"/>
          </w:rPr>
          <w:instrText xml:space="preserve"> PAGEREF _Toc163062699 \h </w:instrText>
        </w:r>
        <w:r>
          <w:rPr>
            <w:sz w:val="20"/>
            <w:szCs w:val="20"/>
          </w:rPr>
        </w:r>
        <w:r>
          <w:rPr>
            <w:sz w:val="20"/>
            <w:szCs w:val="20"/>
          </w:rPr>
          <w:fldChar w:fldCharType="separate"/>
        </w:r>
        <w:r w:rsidR="000960B1">
          <w:rPr>
            <w:sz w:val="20"/>
            <w:szCs w:val="20"/>
          </w:rPr>
          <w:t>32</w:t>
        </w:r>
        <w:r>
          <w:rPr>
            <w:sz w:val="20"/>
            <w:szCs w:val="20"/>
          </w:rPr>
          <w:fldChar w:fldCharType="end"/>
        </w:r>
      </w:hyperlink>
    </w:p>
    <w:p w:rsidR="003A7DB3" w:rsidRDefault="003A7DB3">
      <w:pPr>
        <w:pStyle w:val="TM1"/>
        <w:rPr>
          <w:rFonts w:ascii="Arial" w:eastAsiaTheme="minorEastAsia" w:hAnsi="Arial" w:cs="Arial"/>
          <w:sz w:val="20"/>
          <w:szCs w:val="20"/>
        </w:rPr>
      </w:pPr>
      <w:hyperlink w:anchor="_Toc163062700" w:history="1">
        <w:r w:rsidR="000960B1">
          <w:rPr>
            <w:rStyle w:val="Lienhypertexte"/>
            <w:rFonts w:ascii="Arial" w:hAnsi="Arial" w:cs="Arial"/>
            <w:sz w:val="20"/>
            <w:szCs w:val="20"/>
          </w:rPr>
          <w:t>B.</w:t>
        </w:r>
        <w:r w:rsidR="000960B1">
          <w:rPr>
            <w:rFonts w:ascii="Arial" w:eastAsiaTheme="minorEastAsia" w:hAnsi="Arial" w:cs="Arial"/>
            <w:sz w:val="20"/>
            <w:szCs w:val="20"/>
          </w:rPr>
          <w:tab/>
        </w:r>
        <w:r w:rsidR="000960B1">
          <w:rPr>
            <w:rStyle w:val="Lienhypertexte"/>
            <w:rFonts w:ascii="Arial" w:hAnsi="Arial" w:cs="Arial"/>
            <w:sz w:val="20"/>
            <w:szCs w:val="20"/>
          </w:rPr>
          <w:t>Dossier d’Appel d’Offres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_Toc163062700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33</w:t>
        </w:r>
        <w:r>
          <w:rPr>
            <w:rFonts w:ascii="Arial" w:hAnsi="Arial" w:cs="Arial"/>
            <w:sz w:val="20"/>
            <w:szCs w:val="20"/>
          </w:rPr>
          <w:fldChar w:fldCharType="end"/>
        </w:r>
      </w:hyperlink>
    </w:p>
    <w:p w:rsidR="003A7DB3" w:rsidRDefault="003A7DB3">
      <w:pPr>
        <w:pStyle w:val="TM2"/>
        <w:rPr>
          <w:rFonts w:eastAsiaTheme="minorEastAsia"/>
          <w:sz w:val="20"/>
          <w:szCs w:val="20"/>
        </w:rPr>
      </w:pPr>
      <w:hyperlink w:anchor="_Toc163062701" w:history="1">
        <w:r w:rsidR="000960B1">
          <w:rPr>
            <w:rStyle w:val="Lienhypertexte"/>
            <w:sz w:val="20"/>
            <w:szCs w:val="20"/>
          </w:rPr>
          <w:t>Art</w:t>
        </w:r>
        <w:r w:rsidR="000960B1">
          <w:rPr>
            <w:rStyle w:val="Lienhypertexte"/>
            <w:sz w:val="20"/>
            <w:szCs w:val="20"/>
          </w:rPr>
          <w:t>icle 8.</w:t>
        </w:r>
        <w:r w:rsidR="000960B1">
          <w:rPr>
            <w:rFonts w:eastAsiaTheme="minorEastAsia"/>
            <w:sz w:val="20"/>
            <w:szCs w:val="20"/>
          </w:rPr>
          <w:tab/>
        </w:r>
        <w:r w:rsidR="000960B1">
          <w:rPr>
            <w:rStyle w:val="Lienhypertexte"/>
            <w:sz w:val="20"/>
            <w:szCs w:val="20"/>
          </w:rPr>
          <w:t>Contenu du Dossier d’Appel d’Offres</w:t>
        </w:r>
        <w:r w:rsidR="000960B1">
          <w:rPr>
            <w:sz w:val="20"/>
            <w:szCs w:val="20"/>
          </w:rPr>
          <w:tab/>
        </w:r>
        <w:r>
          <w:rPr>
            <w:sz w:val="20"/>
            <w:szCs w:val="20"/>
          </w:rPr>
          <w:fldChar w:fldCharType="begin"/>
        </w:r>
        <w:r w:rsidR="000960B1">
          <w:rPr>
            <w:sz w:val="20"/>
            <w:szCs w:val="20"/>
          </w:rPr>
          <w:instrText xml:space="preserve"> PAGEREF _Toc163062701 \h </w:instrText>
        </w:r>
        <w:r>
          <w:rPr>
            <w:sz w:val="20"/>
            <w:szCs w:val="20"/>
          </w:rPr>
        </w:r>
        <w:r>
          <w:rPr>
            <w:sz w:val="20"/>
            <w:szCs w:val="20"/>
          </w:rPr>
          <w:fldChar w:fldCharType="separate"/>
        </w:r>
        <w:r w:rsidR="000960B1">
          <w:rPr>
            <w:sz w:val="20"/>
            <w:szCs w:val="20"/>
          </w:rPr>
          <w:t>33</w:t>
        </w:r>
        <w:r>
          <w:rPr>
            <w:sz w:val="20"/>
            <w:szCs w:val="20"/>
          </w:rPr>
          <w:fldChar w:fldCharType="end"/>
        </w:r>
      </w:hyperlink>
    </w:p>
    <w:p w:rsidR="003A7DB3" w:rsidRDefault="003A7DB3">
      <w:pPr>
        <w:pStyle w:val="TM2"/>
        <w:rPr>
          <w:rFonts w:eastAsiaTheme="minorEastAsia"/>
          <w:sz w:val="20"/>
          <w:szCs w:val="20"/>
        </w:rPr>
      </w:pPr>
      <w:hyperlink w:anchor="_Toc163062702" w:history="1">
        <w:r w:rsidR="000960B1">
          <w:rPr>
            <w:rStyle w:val="Lienhypertexte"/>
            <w:sz w:val="20"/>
            <w:szCs w:val="20"/>
          </w:rPr>
          <w:t>Article 9.</w:t>
        </w:r>
        <w:r w:rsidR="000960B1">
          <w:rPr>
            <w:rFonts w:eastAsiaTheme="minorEastAsia"/>
            <w:sz w:val="20"/>
            <w:szCs w:val="20"/>
          </w:rPr>
          <w:tab/>
        </w:r>
        <w:r w:rsidR="000960B1">
          <w:rPr>
            <w:rStyle w:val="Lienhypertexte"/>
            <w:sz w:val="20"/>
            <w:szCs w:val="20"/>
          </w:rPr>
          <w:t>Eclaircissements apportés au Dossier d’Appel d’Offres et Recours</w:t>
        </w:r>
        <w:r w:rsidR="000960B1">
          <w:rPr>
            <w:sz w:val="20"/>
            <w:szCs w:val="20"/>
          </w:rPr>
          <w:tab/>
        </w:r>
        <w:r>
          <w:rPr>
            <w:sz w:val="20"/>
            <w:szCs w:val="20"/>
          </w:rPr>
          <w:fldChar w:fldCharType="begin"/>
        </w:r>
        <w:r w:rsidR="000960B1">
          <w:rPr>
            <w:sz w:val="20"/>
            <w:szCs w:val="20"/>
          </w:rPr>
          <w:instrText xml:space="preserve"> PAGERE</w:instrText>
        </w:r>
        <w:r w:rsidR="000960B1">
          <w:rPr>
            <w:sz w:val="20"/>
            <w:szCs w:val="20"/>
          </w:rPr>
          <w:instrText xml:space="preserve">F _Toc163062702 \h </w:instrText>
        </w:r>
        <w:r>
          <w:rPr>
            <w:sz w:val="20"/>
            <w:szCs w:val="20"/>
          </w:rPr>
        </w:r>
        <w:r>
          <w:rPr>
            <w:sz w:val="20"/>
            <w:szCs w:val="20"/>
          </w:rPr>
          <w:fldChar w:fldCharType="separate"/>
        </w:r>
        <w:r w:rsidR="000960B1">
          <w:rPr>
            <w:sz w:val="20"/>
            <w:szCs w:val="20"/>
          </w:rPr>
          <w:t>34</w:t>
        </w:r>
        <w:r>
          <w:rPr>
            <w:sz w:val="20"/>
            <w:szCs w:val="20"/>
          </w:rPr>
          <w:fldChar w:fldCharType="end"/>
        </w:r>
      </w:hyperlink>
    </w:p>
    <w:p w:rsidR="003A7DB3" w:rsidRDefault="003A7DB3">
      <w:pPr>
        <w:pStyle w:val="TM2"/>
        <w:rPr>
          <w:rFonts w:eastAsiaTheme="minorEastAsia"/>
          <w:sz w:val="20"/>
          <w:szCs w:val="20"/>
        </w:rPr>
      </w:pPr>
      <w:hyperlink w:anchor="_Toc163062703" w:history="1">
        <w:r w:rsidR="000960B1">
          <w:rPr>
            <w:rStyle w:val="Lienhypertexte"/>
            <w:sz w:val="20"/>
            <w:szCs w:val="20"/>
          </w:rPr>
          <w:t>Article 10.</w:t>
        </w:r>
        <w:r w:rsidR="000960B1">
          <w:rPr>
            <w:rFonts w:eastAsiaTheme="minorEastAsia"/>
            <w:sz w:val="20"/>
            <w:szCs w:val="20"/>
          </w:rPr>
          <w:tab/>
        </w:r>
        <w:r w:rsidR="000960B1">
          <w:rPr>
            <w:rStyle w:val="Lienhypertexte"/>
            <w:sz w:val="20"/>
            <w:szCs w:val="20"/>
          </w:rPr>
          <w:t>Modification du Dossier d’Appel d’Offres</w:t>
        </w:r>
        <w:r w:rsidR="000960B1">
          <w:rPr>
            <w:sz w:val="20"/>
            <w:szCs w:val="20"/>
          </w:rPr>
          <w:tab/>
        </w:r>
        <w:r>
          <w:rPr>
            <w:sz w:val="20"/>
            <w:szCs w:val="20"/>
          </w:rPr>
          <w:fldChar w:fldCharType="begin"/>
        </w:r>
        <w:r w:rsidR="000960B1">
          <w:rPr>
            <w:sz w:val="20"/>
            <w:szCs w:val="20"/>
          </w:rPr>
          <w:instrText xml:space="preserve"> PAGEREF _Toc163062703 \h </w:instrText>
        </w:r>
        <w:r>
          <w:rPr>
            <w:sz w:val="20"/>
            <w:szCs w:val="20"/>
          </w:rPr>
        </w:r>
        <w:r>
          <w:rPr>
            <w:sz w:val="20"/>
            <w:szCs w:val="20"/>
          </w:rPr>
          <w:fldChar w:fldCharType="separate"/>
        </w:r>
        <w:r w:rsidR="000960B1">
          <w:rPr>
            <w:sz w:val="20"/>
            <w:szCs w:val="20"/>
          </w:rPr>
          <w:t>35</w:t>
        </w:r>
        <w:r>
          <w:rPr>
            <w:sz w:val="20"/>
            <w:szCs w:val="20"/>
          </w:rPr>
          <w:fldChar w:fldCharType="end"/>
        </w:r>
      </w:hyperlink>
    </w:p>
    <w:p w:rsidR="003A7DB3" w:rsidRDefault="003A7DB3">
      <w:pPr>
        <w:pStyle w:val="TM1"/>
        <w:rPr>
          <w:rFonts w:ascii="Arial" w:eastAsiaTheme="minorEastAsia" w:hAnsi="Arial" w:cs="Arial"/>
          <w:sz w:val="20"/>
          <w:szCs w:val="20"/>
        </w:rPr>
      </w:pPr>
      <w:hyperlink w:anchor="_Toc163062704" w:history="1">
        <w:r w:rsidR="000960B1">
          <w:rPr>
            <w:rStyle w:val="Lienhypertexte"/>
            <w:rFonts w:ascii="Arial" w:hAnsi="Arial" w:cs="Arial"/>
            <w:sz w:val="20"/>
            <w:szCs w:val="20"/>
          </w:rPr>
          <w:t>C.</w:t>
        </w:r>
        <w:r w:rsidR="000960B1">
          <w:rPr>
            <w:rFonts w:ascii="Arial" w:eastAsiaTheme="minorEastAsia" w:hAnsi="Arial" w:cs="Arial"/>
            <w:sz w:val="20"/>
            <w:szCs w:val="20"/>
          </w:rPr>
          <w:tab/>
        </w:r>
        <w:r w:rsidR="000960B1">
          <w:rPr>
            <w:rStyle w:val="Lienhypertexte"/>
            <w:rFonts w:ascii="Arial" w:hAnsi="Arial" w:cs="Arial"/>
            <w:sz w:val="20"/>
            <w:szCs w:val="20"/>
          </w:rPr>
          <w:t>Préparation des offres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_Toc163062704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36</w:t>
        </w:r>
        <w:r>
          <w:rPr>
            <w:rFonts w:ascii="Arial" w:hAnsi="Arial" w:cs="Arial"/>
            <w:sz w:val="20"/>
            <w:szCs w:val="20"/>
          </w:rPr>
          <w:fldChar w:fldCharType="end"/>
        </w:r>
      </w:hyperlink>
    </w:p>
    <w:p w:rsidR="003A7DB3" w:rsidRDefault="003A7DB3">
      <w:pPr>
        <w:pStyle w:val="TM2"/>
        <w:rPr>
          <w:rFonts w:eastAsiaTheme="minorEastAsia"/>
          <w:sz w:val="20"/>
          <w:szCs w:val="20"/>
        </w:rPr>
      </w:pPr>
      <w:hyperlink w:anchor="_Toc163062705" w:history="1">
        <w:r w:rsidR="000960B1">
          <w:rPr>
            <w:rStyle w:val="Lienhypertexte"/>
            <w:sz w:val="20"/>
            <w:szCs w:val="20"/>
          </w:rPr>
          <w:t>Artic</w:t>
        </w:r>
        <w:r w:rsidR="000960B1">
          <w:rPr>
            <w:rStyle w:val="Lienhypertexte"/>
            <w:sz w:val="20"/>
            <w:szCs w:val="20"/>
          </w:rPr>
          <w:t>le 11.</w:t>
        </w:r>
        <w:r w:rsidR="000960B1">
          <w:rPr>
            <w:rFonts w:eastAsiaTheme="minorEastAsia"/>
            <w:sz w:val="20"/>
            <w:szCs w:val="20"/>
          </w:rPr>
          <w:tab/>
        </w:r>
        <w:r w:rsidR="000960B1">
          <w:rPr>
            <w:rStyle w:val="Lienhypertexte"/>
            <w:sz w:val="20"/>
            <w:szCs w:val="20"/>
          </w:rPr>
          <w:t>Frais de soumission</w:t>
        </w:r>
        <w:r w:rsidR="000960B1">
          <w:rPr>
            <w:sz w:val="20"/>
            <w:szCs w:val="20"/>
          </w:rPr>
          <w:tab/>
        </w:r>
        <w:r>
          <w:rPr>
            <w:sz w:val="20"/>
            <w:szCs w:val="20"/>
          </w:rPr>
          <w:fldChar w:fldCharType="begin"/>
        </w:r>
        <w:r w:rsidR="000960B1">
          <w:rPr>
            <w:sz w:val="20"/>
            <w:szCs w:val="20"/>
          </w:rPr>
          <w:instrText xml:space="preserve"> PAGEREF _Toc163062705 \h </w:instrText>
        </w:r>
        <w:r>
          <w:rPr>
            <w:sz w:val="20"/>
            <w:szCs w:val="20"/>
          </w:rPr>
        </w:r>
        <w:r>
          <w:rPr>
            <w:sz w:val="20"/>
            <w:szCs w:val="20"/>
          </w:rPr>
          <w:fldChar w:fldCharType="separate"/>
        </w:r>
        <w:r w:rsidR="000960B1">
          <w:rPr>
            <w:sz w:val="20"/>
            <w:szCs w:val="20"/>
          </w:rPr>
          <w:t>36</w:t>
        </w:r>
        <w:r>
          <w:rPr>
            <w:sz w:val="20"/>
            <w:szCs w:val="20"/>
          </w:rPr>
          <w:fldChar w:fldCharType="end"/>
        </w:r>
      </w:hyperlink>
    </w:p>
    <w:p w:rsidR="003A7DB3" w:rsidRDefault="003A7DB3">
      <w:pPr>
        <w:pStyle w:val="TM2"/>
        <w:rPr>
          <w:rFonts w:eastAsiaTheme="minorEastAsia"/>
          <w:sz w:val="20"/>
          <w:szCs w:val="20"/>
        </w:rPr>
      </w:pPr>
      <w:hyperlink w:anchor="_Toc163062706" w:history="1">
        <w:r w:rsidR="000960B1">
          <w:rPr>
            <w:rStyle w:val="Lienhypertexte"/>
            <w:sz w:val="20"/>
            <w:szCs w:val="20"/>
          </w:rPr>
          <w:t>Article 12.</w:t>
        </w:r>
        <w:r w:rsidR="000960B1">
          <w:rPr>
            <w:rFonts w:eastAsiaTheme="minorEastAsia"/>
            <w:sz w:val="20"/>
            <w:szCs w:val="20"/>
          </w:rPr>
          <w:tab/>
        </w:r>
        <w:r w:rsidR="000960B1">
          <w:rPr>
            <w:rStyle w:val="Lienhypertexte"/>
            <w:sz w:val="20"/>
            <w:szCs w:val="20"/>
          </w:rPr>
          <w:t>Langue de l’offre</w:t>
        </w:r>
        <w:r w:rsidR="000960B1">
          <w:rPr>
            <w:sz w:val="20"/>
            <w:szCs w:val="20"/>
          </w:rPr>
          <w:tab/>
        </w:r>
        <w:r>
          <w:rPr>
            <w:sz w:val="20"/>
            <w:szCs w:val="20"/>
          </w:rPr>
          <w:fldChar w:fldCharType="begin"/>
        </w:r>
        <w:r w:rsidR="000960B1">
          <w:rPr>
            <w:sz w:val="20"/>
            <w:szCs w:val="20"/>
          </w:rPr>
          <w:instrText xml:space="preserve"> PAGEREF _Toc163062706 \h </w:instrText>
        </w:r>
        <w:r>
          <w:rPr>
            <w:sz w:val="20"/>
            <w:szCs w:val="20"/>
          </w:rPr>
        </w:r>
        <w:r>
          <w:rPr>
            <w:sz w:val="20"/>
            <w:szCs w:val="20"/>
          </w:rPr>
          <w:fldChar w:fldCharType="separate"/>
        </w:r>
        <w:r w:rsidR="000960B1">
          <w:rPr>
            <w:sz w:val="20"/>
            <w:szCs w:val="20"/>
          </w:rPr>
          <w:t>36</w:t>
        </w:r>
        <w:r>
          <w:rPr>
            <w:sz w:val="20"/>
            <w:szCs w:val="20"/>
          </w:rPr>
          <w:fldChar w:fldCharType="end"/>
        </w:r>
      </w:hyperlink>
    </w:p>
    <w:p w:rsidR="003A7DB3" w:rsidRDefault="003A7DB3">
      <w:pPr>
        <w:pStyle w:val="TM2"/>
        <w:rPr>
          <w:rFonts w:eastAsiaTheme="minorEastAsia"/>
          <w:sz w:val="20"/>
          <w:szCs w:val="20"/>
        </w:rPr>
      </w:pPr>
      <w:hyperlink w:anchor="_Toc163062707" w:history="1">
        <w:r w:rsidR="000960B1">
          <w:rPr>
            <w:rStyle w:val="Lienhypertexte"/>
            <w:sz w:val="20"/>
            <w:szCs w:val="20"/>
          </w:rPr>
          <w:t>Article 13.</w:t>
        </w:r>
        <w:r w:rsidR="000960B1">
          <w:rPr>
            <w:rFonts w:eastAsiaTheme="minorEastAsia"/>
            <w:sz w:val="20"/>
            <w:szCs w:val="20"/>
          </w:rPr>
          <w:tab/>
        </w:r>
        <w:r w:rsidR="000960B1">
          <w:rPr>
            <w:rStyle w:val="Lienhypertexte"/>
            <w:sz w:val="20"/>
            <w:szCs w:val="20"/>
          </w:rPr>
          <w:t>Documents constituant l’offre</w:t>
        </w:r>
        <w:r w:rsidR="000960B1">
          <w:rPr>
            <w:sz w:val="20"/>
            <w:szCs w:val="20"/>
          </w:rPr>
          <w:tab/>
        </w:r>
        <w:r>
          <w:rPr>
            <w:sz w:val="20"/>
            <w:szCs w:val="20"/>
          </w:rPr>
          <w:fldChar w:fldCharType="begin"/>
        </w:r>
        <w:r w:rsidR="000960B1">
          <w:rPr>
            <w:sz w:val="20"/>
            <w:szCs w:val="20"/>
          </w:rPr>
          <w:instrText xml:space="preserve"> PAGEREF _Toc163062707 \h </w:instrText>
        </w:r>
        <w:r>
          <w:rPr>
            <w:sz w:val="20"/>
            <w:szCs w:val="20"/>
          </w:rPr>
        </w:r>
        <w:r>
          <w:rPr>
            <w:sz w:val="20"/>
            <w:szCs w:val="20"/>
          </w:rPr>
          <w:fldChar w:fldCharType="separate"/>
        </w:r>
        <w:r w:rsidR="000960B1">
          <w:rPr>
            <w:sz w:val="20"/>
            <w:szCs w:val="20"/>
          </w:rPr>
          <w:t>36</w:t>
        </w:r>
        <w:r>
          <w:rPr>
            <w:sz w:val="20"/>
            <w:szCs w:val="20"/>
          </w:rPr>
          <w:fldChar w:fldCharType="end"/>
        </w:r>
      </w:hyperlink>
    </w:p>
    <w:p w:rsidR="003A7DB3" w:rsidRDefault="003A7DB3">
      <w:pPr>
        <w:pStyle w:val="TM2"/>
        <w:rPr>
          <w:rFonts w:eastAsiaTheme="minorEastAsia"/>
          <w:sz w:val="20"/>
          <w:szCs w:val="20"/>
        </w:rPr>
      </w:pPr>
      <w:hyperlink w:anchor="_Toc163062708" w:history="1">
        <w:r w:rsidR="000960B1">
          <w:rPr>
            <w:rStyle w:val="Lienhypertexte"/>
            <w:sz w:val="20"/>
            <w:szCs w:val="20"/>
          </w:rPr>
          <w:t>Article 14.</w:t>
        </w:r>
        <w:r w:rsidR="000960B1">
          <w:rPr>
            <w:rFonts w:eastAsiaTheme="minorEastAsia"/>
            <w:sz w:val="20"/>
            <w:szCs w:val="20"/>
          </w:rPr>
          <w:tab/>
        </w:r>
        <w:r w:rsidR="000960B1">
          <w:rPr>
            <w:rStyle w:val="Lienhypertexte"/>
            <w:sz w:val="20"/>
            <w:szCs w:val="20"/>
          </w:rPr>
          <w:t>Montant de l’offre</w:t>
        </w:r>
        <w:r w:rsidR="000960B1">
          <w:rPr>
            <w:sz w:val="20"/>
            <w:szCs w:val="20"/>
          </w:rPr>
          <w:tab/>
        </w:r>
        <w:r>
          <w:rPr>
            <w:sz w:val="20"/>
            <w:szCs w:val="20"/>
          </w:rPr>
          <w:fldChar w:fldCharType="begin"/>
        </w:r>
        <w:r w:rsidR="000960B1">
          <w:rPr>
            <w:sz w:val="20"/>
            <w:szCs w:val="20"/>
          </w:rPr>
          <w:instrText xml:space="preserve"> PAGEREF _Toc163062708 \h </w:instrText>
        </w:r>
        <w:r>
          <w:rPr>
            <w:sz w:val="20"/>
            <w:szCs w:val="20"/>
          </w:rPr>
        </w:r>
        <w:r>
          <w:rPr>
            <w:sz w:val="20"/>
            <w:szCs w:val="20"/>
          </w:rPr>
          <w:fldChar w:fldCharType="separate"/>
        </w:r>
        <w:r w:rsidR="000960B1">
          <w:rPr>
            <w:sz w:val="20"/>
            <w:szCs w:val="20"/>
          </w:rPr>
          <w:t>38</w:t>
        </w:r>
        <w:r>
          <w:rPr>
            <w:sz w:val="20"/>
            <w:szCs w:val="20"/>
          </w:rPr>
          <w:fldChar w:fldCharType="end"/>
        </w:r>
      </w:hyperlink>
    </w:p>
    <w:p w:rsidR="003A7DB3" w:rsidRDefault="003A7DB3">
      <w:pPr>
        <w:pStyle w:val="TM2"/>
        <w:rPr>
          <w:rFonts w:eastAsiaTheme="minorEastAsia"/>
          <w:sz w:val="20"/>
          <w:szCs w:val="20"/>
        </w:rPr>
      </w:pPr>
      <w:hyperlink w:anchor="_Toc163062709" w:history="1">
        <w:r w:rsidR="000960B1">
          <w:rPr>
            <w:rStyle w:val="Lienhypertexte"/>
            <w:sz w:val="20"/>
            <w:szCs w:val="20"/>
          </w:rPr>
          <w:t>Article 15.</w:t>
        </w:r>
        <w:r w:rsidR="000960B1">
          <w:rPr>
            <w:rFonts w:eastAsiaTheme="minorEastAsia"/>
            <w:sz w:val="20"/>
            <w:szCs w:val="20"/>
          </w:rPr>
          <w:tab/>
        </w:r>
        <w:r w:rsidR="000960B1">
          <w:rPr>
            <w:rStyle w:val="Lienhypertexte"/>
            <w:sz w:val="20"/>
            <w:szCs w:val="20"/>
          </w:rPr>
          <w:t>Monnaies de soumission et de règlement</w:t>
        </w:r>
        <w:r w:rsidR="000960B1">
          <w:rPr>
            <w:sz w:val="20"/>
            <w:szCs w:val="20"/>
          </w:rPr>
          <w:tab/>
        </w:r>
        <w:r>
          <w:rPr>
            <w:sz w:val="20"/>
            <w:szCs w:val="20"/>
          </w:rPr>
          <w:fldChar w:fldCharType="begin"/>
        </w:r>
        <w:r w:rsidR="000960B1">
          <w:rPr>
            <w:sz w:val="20"/>
            <w:szCs w:val="20"/>
          </w:rPr>
          <w:instrText xml:space="preserve"> PAGEREF _Toc163062709 \h </w:instrText>
        </w:r>
        <w:r>
          <w:rPr>
            <w:sz w:val="20"/>
            <w:szCs w:val="20"/>
          </w:rPr>
        </w:r>
        <w:r>
          <w:rPr>
            <w:sz w:val="20"/>
            <w:szCs w:val="20"/>
          </w:rPr>
          <w:fldChar w:fldCharType="separate"/>
        </w:r>
        <w:r w:rsidR="000960B1">
          <w:rPr>
            <w:sz w:val="20"/>
            <w:szCs w:val="20"/>
          </w:rPr>
          <w:t>38</w:t>
        </w:r>
        <w:r>
          <w:rPr>
            <w:sz w:val="20"/>
            <w:szCs w:val="20"/>
          </w:rPr>
          <w:fldChar w:fldCharType="end"/>
        </w:r>
      </w:hyperlink>
    </w:p>
    <w:p w:rsidR="003A7DB3" w:rsidRDefault="003A7DB3">
      <w:pPr>
        <w:pStyle w:val="TM2"/>
        <w:rPr>
          <w:rFonts w:eastAsiaTheme="minorEastAsia"/>
          <w:sz w:val="20"/>
          <w:szCs w:val="20"/>
        </w:rPr>
      </w:pPr>
      <w:hyperlink w:anchor="_Toc163062710" w:history="1">
        <w:r w:rsidR="000960B1">
          <w:rPr>
            <w:rStyle w:val="Lienhypertexte"/>
            <w:sz w:val="20"/>
            <w:szCs w:val="20"/>
          </w:rPr>
          <w:t>Article 16.</w:t>
        </w:r>
        <w:r w:rsidR="000960B1">
          <w:rPr>
            <w:rFonts w:eastAsiaTheme="minorEastAsia"/>
            <w:sz w:val="20"/>
            <w:szCs w:val="20"/>
          </w:rPr>
          <w:tab/>
        </w:r>
        <w:r w:rsidR="000960B1">
          <w:rPr>
            <w:rStyle w:val="Lienhypertexte"/>
            <w:sz w:val="20"/>
            <w:szCs w:val="20"/>
          </w:rPr>
          <w:t>Validité des offres</w:t>
        </w:r>
        <w:r w:rsidR="000960B1">
          <w:rPr>
            <w:sz w:val="20"/>
            <w:szCs w:val="20"/>
          </w:rPr>
          <w:tab/>
        </w:r>
        <w:r>
          <w:rPr>
            <w:sz w:val="20"/>
            <w:szCs w:val="20"/>
          </w:rPr>
          <w:fldChar w:fldCharType="begin"/>
        </w:r>
        <w:r w:rsidR="000960B1">
          <w:rPr>
            <w:sz w:val="20"/>
            <w:szCs w:val="20"/>
          </w:rPr>
          <w:instrText xml:space="preserve"> PAGEREF _Toc163062710 \h </w:instrText>
        </w:r>
        <w:r>
          <w:rPr>
            <w:sz w:val="20"/>
            <w:szCs w:val="20"/>
          </w:rPr>
        </w:r>
        <w:r>
          <w:rPr>
            <w:sz w:val="20"/>
            <w:szCs w:val="20"/>
          </w:rPr>
          <w:fldChar w:fldCharType="separate"/>
        </w:r>
        <w:r w:rsidR="000960B1">
          <w:rPr>
            <w:sz w:val="20"/>
            <w:szCs w:val="20"/>
          </w:rPr>
          <w:t>39</w:t>
        </w:r>
        <w:r>
          <w:rPr>
            <w:sz w:val="20"/>
            <w:szCs w:val="20"/>
          </w:rPr>
          <w:fldChar w:fldCharType="end"/>
        </w:r>
      </w:hyperlink>
    </w:p>
    <w:p w:rsidR="003A7DB3" w:rsidRDefault="003A7DB3">
      <w:pPr>
        <w:pStyle w:val="TM2"/>
        <w:rPr>
          <w:rFonts w:eastAsiaTheme="minorEastAsia"/>
          <w:sz w:val="20"/>
          <w:szCs w:val="20"/>
        </w:rPr>
      </w:pPr>
      <w:hyperlink w:anchor="_Toc163062711" w:history="1">
        <w:r w:rsidR="000960B1">
          <w:rPr>
            <w:rStyle w:val="Lienhypertexte"/>
            <w:sz w:val="20"/>
            <w:szCs w:val="20"/>
          </w:rPr>
          <w:t>Article 17.</w:t>
        </w:r>
        <w:r w:rsidR="000960B1">
          <w:rPr>
            <w:rFonts w:eastAsiaTheme="minorEastAsia"/>
            <w:sz w:val="20"/>
            <w:szCs w:val="20"/>
          </w:rPr>
          <w:tab/>
        </w:r>
        <w:r w:rsidR="000960B1">
          <w:rPr>
            <w:rStyle w:val="Lienhypertexte"/>
            <w:sz w:val="20"/>
            <w:szCs w:val="20"/>
          </w:rPr>
          <w:t>Cautionnement de soumission</w:t>
        </w:r>
        <w:r w:rsidR="000960B1">
          <w:rPr>
            <w:sz w:val="20"/>
            <w:szCs w:val="20"/>
          </w:rPr>
          <w:tab/>
        </w:r>
        <w:r>
          <w:rPr>
            <w:sz w:val="20"/>
            <w:szCs w:val="20"/>
          </w:rPr>
          <w:fldChar w:fldCharType="begin"/>
        </w:r>
        <w:r w:rsidR="000960B1">
          <w:rPr>
            <w:sz w:val="20"/>
            <w:szCs w:val="20"/>
          </w:rPr>
          <w:instrText xml:space="preserve"> PAGEREF _Toc163062711 \h </w:instrText>
        </w:r>
        <w:r>
          <w:rPr>
            <w:sz w:val="20"/>
            <w:szCs w:val="20"/>
          </w:rPr>
        </w:r>
        <w:r>
          <w:rPr>
            <w:sz w:val="20"/>
            <w:szCs w:val="20"/>
          </w:rPr>
          <w:fldChar w:fldCharType="separate"/>
        </w:r>
        <w:r w:rsidR="000960B1">
          <w:rPr>
            <w:sz w:val="20"/>
            <w:szCs w:val="20"/>
          </w:rPr>
          <w:t>40</w:t>
        </w:r>
        <w:r>
          <w:rPr>
            <w:sz w:val="20"/>
            <w:szCs w:val="20"/>
          </w:rPr>
          <w:fldChar w:fldCharType="end"/>
        </w:r>
      </w:hyperlink>
    </w:p>
    <w:p w:rsidR="003A7DB3" w:rsidRDefault="003A7DB3">
      <w:pPr>
        <w:pStyle w:val="TM2"/>
        <w:rPr>
          <w:rFonts w:eastAsiaTheme="minorEastAsia"/>
          <w:sz w:val="20"/>
          <w:szCs w:val="20"/>
        </w:rPr>
      </w:pPr>
      <w:hyperlink w:anchor="_Toc163062712" w:history="1">
        <w:r w:rsidR="000960B1">
          <w:rPr>
            <w:rStyle w:val="Lienhypertexte"/>
            <w:sz w:val="20"/>
            <w:szCs w:val="20"/>
          </w:rPr>
          <w:t>Article 18.</w:t>
        </w:r>
        <w:r w:rsidR="000960B1">
          <w:rPr>
            <w:rFonts w:eastAsiaTheme="minorEastAsia"/>
            <w:sz w:val="20"/>
            <w:szCs w:val="20"/>
          </w:rPr>
          <w:tab/>
        </w:r>
        <w:r w:rsidR="000960B1">
          <w:rPr>
            <w:rStyle w:val="Lienhypertexte"/>
            <w:sz w:val="20"/>
            <w:szCs w:val="20"/>
          </w:rPr>
          <w:t>Propositions variantes des soumissionnaires</w:t>
        </w:r>
        <w:r w:rsidR="000960B1">
          <w:rPr>
            <w:sz w:val="20"/>
            <w:szCs w:val="20"/>
          </w:rPr>
          <w:tab/>
        </w:r>
        <w:r>
          <w:rPr>
            <w:sz w:val="20"/>
            <w:szCs w:val="20"/>
          </w:rPr>
          <w:fldChar w:fldCharType="begin"/>
        </w:r>
        <w:r w:rsidR="000960B1">
          <w:rPr>
            <w:sz w:val="20"/>
            <w:szCs w:val="20"/>
          </w:rPr>
          <w:instrText xml:space="preserve"> PAGEREF _Toc163062712 \h </w:instrText>
        </w:r>
        <w:r>
          <w:rPr>
            <w:sz w:val="20"/>
            <w:szCs w:val="20"/>
          </w:rPr>
        </w:r>
        <w:r>
          <w:rPr>
            <w:sz w:val="20"/>
            <w:szCs w:val="20"/>
          </w:rPr>
          <w:fldChar w:fldCharType="separate"/>
        </w:r>
        <w:r w:rsidR="000960B1">
          <w:rPr>
            <w:sz w:val="20"/>
            <w:szCs w:val="20"/>
          </w:rPr>
          <w:t>41</w:t>
        </w:r>
        <w:r>
          <w:rPr>
            <w:sz w:val="20"/>
            <w:szCs w:val="20"/>
          </w:rPr>
          <w:fldChar w:fldCharType="end"/>
        </w:r>
      </w:hyperlink>
    </w:p>
    <w:p w:rsidR="003A7DB3" w:rsidRDefault="003A7DB3">
      <w:pPr>
        <w:pStyle w:val="TM2"/>
        <w:rPr>
          <w:rFonts w:eastAsiaTheme="minorEastAsia"/>
          <w:sz w:val="20"/>
          <w:szCs w:val="20"/>
        </w:rPr>
      </w:pPr>
      <w:hyperlink w:anchor="_Toc163062713" w:history="1">
        <w:r w:rsidR="000960B1">
          <w:rPr>
            <w:rStyle w:val="Lienhypertexte"/>
            <w:sz w:val="20"/>
            <w:szCs w:val="20"/>
          </w:rPr>
          <w:t>Article 19.</w:t>
        </w:r>
        <w:r w:rsidR="000960B1">
          <w:rPr>
            <w:rFonts w:eastAsiaTheme="minorEastAsia"/>
            <w:sz w:val="20"/>
            <w:szCs w:val="20"/>
          </w:rPr>
          <w:tab/>
        </w:r>
        <w:r w:rsidR="000960B1">
          <w:rPr>
            <w:rStyle w:val="Lienhypertexte"/>
            <w:sz w:val="20"/>
            <w:szCs w:val="20"/>
          </w:rPr>
          <w:t>Réunion préparatoire à l’établissement des of</w:t>
        </w:r>
        <w:r w:rsidR="000960B1">
          <w:rPr>
            <w:rStyle w:val="Lienhypertexte"/>
            <w:sz w:val="20"/>
            <w:szCs w:val="20"/>
          </w:rPr>
          <w:t>fres</w:t>
        </w:r>
        <w:r w:rsidR="000960B1">
          <w:rPr>
            <w:sz w:val="20"/>
            <w:szCs w:val="20"/>
          </w:rPr>
          <w:tab/>
        </w:r>
        <w:r>
          <w:rPr>
            <w:sz w:val="20"/>
            <w:szCs w:val="20"/>
          </w:rPr>
          <w:fldChar w:fldCharType="begin"/>
        </w:r>
        <w:r w:rsidR="000960B1">
          <w:rPr>
            <w:sz w:val="20"/>
            <w:szCs w:val="20"/>
          </w:rPr>
          <w:instrText xml:space="preserve"> PAGEREF _Toc163062713 \h </w:instrText>
        </w:r>
        <w:r>
          <w:rPr>
            <w:sz w:val="20"/>
            <w:szCs w:val="20"/>
          </w:rPr>
        </w:r>
        <w:r>
          <w:rPr>
            <w:sz w:val="20"/>
            <w:szCs w:val="20"/>
          </w:rPr>
          <w:fldChar w:fldCharType="separate"/>
        </w:r>
        <w:r w:rsidR="000960B1">
          <w:rPr>
            <w:sz w:val="20"/>
            <w:szCs w:val="20"/>
          </w:rPr>
          <w:t>41</w:t>
        </w:r>
        <w:r>
          <w:rPr>
            <w:sz w:val="20"/>
            <w:szCs w:val="20"/>
          </w:rPr>
          <w:fldChar w:fldCharType="end"/>
        </w:r>
      </w:hyperlink>
    </w:p>
    <w:p w:rsidR="003A7DB3" w:rsidRDefault="003A7DB3">
      <w:pPr>
        <w:pStyle w:val="TM2"/>
        <w:rPr>
          <w:rFonts w:eastAsiaTheme="minorEastAsia"/>
          <w:sz w:val="20"/>
          <w:szCs w:val="20"/>
        </w:rPr>
      </w:pPr>
      <w:hyperlink w:anchor="_Toc163062714" w:history="1">
        <w:r w:rsidR="000960B1">
          <w:rPr>
            <w:rStyle w:val="Lienhypertexte"/>
            <w:sz w:val="20"/>
            <w:szCs w:val="20"/>
          </w:rPr>
          <w:t>Article 20.</w:t>
        </w:r>
        <w:r w:rsidR="000960B1">
          <w:rPr>
            <w:rFonts w:eastAsiaTheme="minorEastAsia"/>
            <w:sz w:val="20"/>
            <w:szCs w:val="20"/>
          </w:rPr>
          <w:tab/>
        </w:r>
        <w:r w:rsidR="000960B1">
          <w:rPr>
            <w:rStyle w:val="Lienhypertexte"/>
            <w:sz w:val="20"/>
            <w:szCs w:val="20"/>
          </w:rPr>
          <w:t>Forme, Format et signature de l’offre</w:t>
        </w:r>
        <w:r w:rsidR="000960B1">
          <w:rPr>
            <w:sz w:val="20"/>
            <w:szCs w:val="20"/>
          </w:rPr>
          <w:tab/>
        </w:r>
        <w:r>
          <w:rPr>
            <w:sz w:val="20"/>
            <w:szCs w:val="20"/>
          </w:rPr>
          <w:fldChar w:fldCharType="begin"/>
        </w:r>
        <w:r w:rsidR="000960B1">
          <w:rPr>
            <w:sz w:val="20"/>
            <w:szCs w:val="20"/>
          </w:rPr>
          <w:instrText xml:space="preserve"> PAGEREF _Toc163062714 \h </w:instrText>
        </w:r>
        <w:r>
          <w:rPr>
            <w:sz w:val="20"/>
            <w:szCs w:val="20"/>
          </w:rPr>
        </w:r>
        <w:r>
          <w:rPr>
            <w:sz w:val="20"/>
            <w:szCs w:val="20"/>
          </w:rPr>
          <w:fldChar w:fldCharType="separate"/>
        </w:r>
        <w:r w:rsidR="000960B1">
          <w:rPr>
            <w:sz w:val="20"/>
            <w:szCs w:val="20"/>
          </w:rPr>
          <w:t>42</w:t>
        </w:r>
        <w:r>
          <w:rPr>
            <w:sz w:val="20"/>
            <w:szCs w:val="20"/>
          </w:rPr>
          <w:fldChar w:fldCharType="end"/>
        </w:r>
      </w:hyperlink>
    </w:p>
    <w:p w:rsidR="003A7DB3" w:rsidRDefault="003A7DB3">
      <w:pPr>
        <w:pStyle w:val="TM1"/>
        <w:rPr>
          <w:rFonts w:ascii="Arial" w:eastAsiaTheme="minorEastAsia" w:hAnsi="Arial" w:cs="Arial"/>
          <w:sz w:val="20"/>
          <w:szCs w:val="20"/>
        </w:rPr>
      </w:pPr>
      <w:hyperlink w:anchor="_Toc163062715" w:history="1">
        <w:r w:rsidR="000960B1">
          <w:rPr>
            <w:rStyle w:val="Lienhypertexte"/>
            <w:rFonts w:ascii="Arial" w:hAnsi="Arial" w:cs="Arial"/>
            <w:sz w:val="20"/>
            <w:szCs w:val="20"/>
          </w:rPr>
          <w:t>D.</w:t>
        </w:r>
        <w:r w:rsidR="000960B1">
          <w:rPr>
            <w:rFonts w:ascii="Arial" w:eastAsiaTheme="minorEastAsia" w:hAnsi="Arial" w:cs="Arial"/>
            <w:sz w:val="20"/>
            <w:szCs w:val="20"/>
          </w:rPr>
          <w:tab/>
        </w:r>
        <w:r w:rsidR="000960B1">
          <w:rPr>
            <w:rStyle w:val="Lienhypertexte"/>
            <w:rFonts w:ascii="Arial" w:hAnsi="Arial" w:cs="Arial"/>
            <w:sz w:val="20"/>
            <w:szCs w:val="20"/>
          </w:rPr>
          <w:t>Dépôt des offres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_Toc163062715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43</w:t>
        </w:r>
        <w:r>
          <w:rPr>
            <w:rFonts w:ascii="Arial" w:hAnsi="Arial" w:cs="Arial"/>
            <w:sz w:val="20"/>
            <w:szCs w:val="20"/>
          </w:rPr>
          <w:fldChar w:fldCharType="end"/>
        </w:r>
      </w:hyperlink>
    </w:p>
    <w:p w:rsidR="003A7DB3" w:rsidRDefault="003A7DB3">
      <w:pPr>
        <w:pStyle w:val="TM2"/>
        <w:rPr>
          <w:rFonts w:eastAsiaTheme="minorEastAsia"/>
          <w:sz w:val="20"/>
          <w:szCs w:val="20"/>
        </w:rPr>
      </w:pPr>
      <w:hyperlink w:anchor="_Toc163062716" w:history="1">
        <w:r w:rsidR="000960B1">
          <w:rPr>
            <w:rStyle w:val="Lienhypertexte"/>
            <w:sz w:val="20"/>
            <w:szCs w:val="20"/>
          </w:rPr>
          <w:t>Article 21.</w:t>
        </w:r>
        <w:r w:rsidR="000960B1">
          <w:rPr>
            <w:rFonts w:eastAsiaTheme="minorEastAsia"/>
            <w:sz w:val="20"/>
            <w:szCs w:val="20"/>
          </w:rPr>
          <w:tab/>
        </w:r>
        <w:r w:rsidR="000960B1">
          <w:rPr>
            <w:rStyle w:val="Lienhypertexte"/>
            <w:sz w:val="20"/>
            <w:szCs w:val="20"/>
          </w:rPr>
          <w:t>Cachetage et marquage des offres</w:t>
        </w:r>
        <w:r w:rsidR="000960B1">
          <w:rPr>
            <w:sz w:val="20"/>
            <w:szCs w:val="20"/>
          </w:rPr>
          <w:tab/>
        </w:r>
        <w:r>
          <w:rPr>
            <w:sz w:val="20"/>
            <w:szCs w:val="20"/>
          </w:rPr>
          <w:fldChar w:fldCharType="begin"/>
        </w:r>
        <w:r w:rsidR="000960B1">
          <w:rPr>
            <w:sz w:val="20"/>
            <w:szCs w:val="20"/>
          </w:rPr>
          <w:instrText xml:space="preserve"> PAGEREF _Toc163062716 \h </w:instrText>
        </w:r>
        <w:r>
          <w:rPr>
            <w:sz w:val="20"/>
            <w:szCs w:val="20"/>
          </w:rPr>
        </w:r>
        <w:r>
          <w:rPr>
            <w:sz w:val="20"/>
            <w:szCs w:val="20"/>
          </w:rPr>
          <w:fldChar w:fldCharType="separate"/>
        </w:r>
        <w:r w:rsidR="000960B1">
          <w:rPr>
            <w:sz w:val="20"/>
            <w:szCs w:val="20"/>
          </w:rPr>
          <w:t>43</w:t>
        </w:r>
        <w:r>
          <w:rPr>
            <w:sz w:val="20"/>
            <w:szCs w:val="20"/>
          </w:rPr>
          <w:fldChar w:fldCharType="end"/>
        </w:r>
      </w:hyperlink>
    </w:p>
    <w:p w:rsidR="003A7DB3" w:rsidRDefault="003A7DB3">
      <w:pPr>
        <w:pStyle w:val="TM2"/>
        <w:rPr>
          <w:rFonts w:eastAsiaTheme="minorEastAsia"/>
          <w:sz w:val="20"/>
          <w:szCs w:val="20"/>
        </w:rPr>
      </w:pPr>
      <w:hyperlink w:anchor="_Toc163062717" w:history="1">
        <w:r w:rsidR="000960B1">
          <w:rPr>
            <w:rStyle w:val="Lienhypertexte"/>
            <w:sz w:val="20"/>
            <w:szCs w:val="20"/>
          </w:rPr>
          <w:t>Article 22.</w:t>
        </w:r>
        <w:r w:rsidR="000960B1">
          <w:rPr>
            <w:rFonts w:eastAsiaTheme="minorEastAsia"/>
            <w:sz w:val="20"/>
            <w:szCs w:val="20"/>
          </w:rPr>
          <w:tab/>
        </w:r>
        <w:r w:rsidR="000960B1">
          <w:rPr>
            <w:rStyle w:val="Lienhypertexte"/>
            <w:sz w:val="20"/>
            <w:szCs w:val="20"/>
          </w:rPr>
          <w:t>Date, heure limites de dépôt des offres et Mode de soumission</w:t>
        </w:r>
        <w:r w:rsidR="000960B1">
          <w:rPr>
            <w:sz w:val="20"/>
            <w:szCs w:val="20"/>
          </w:rPr>
          <w:tab/>
        </w:r>
        <w:r>
          <w:rPr>
            <w:sz w:val="20"/>
            <w:szCs w:val="20"/>
          </w:rPr>
          <w:fldChar w:fldCharType="begin"/>
        </w:r>
        <w:r w:rsidR="000960B1">
          <w:rPr>
            <w:sz w:val="20"/>
            <w:szCs w:val="20"/>
          </w:rPr>
          <w:instrText xml:space="preserve"> PAGEREF _Toc163062717 \h </w:instrText>
        </w:r>
        <w:r>
          <w:rPr>
            <w:sz w:val="20"/>
            <w:szCs w:val="20"/>
          </w:rPr>
        </w:r>
        <w:r>
          <w:rPr>
            <w:sz w:val="20"/>
            <w:szCs w:val="20"/>
          </w:rPr>
          <w:fldChar w:fldCharType="separate"/>
        </w:r>
        <w:r w:rsidR="000960B1">
          <w:rPr>
            <w:sz w:val="20"/>
            <w:szCs w:val="20"/>
          </w:rPr>
          <w:t>44</w:t>
        </w:r>
        <w:r>
          <w:rPr>
            <w:sz w:val="20"/>
            <w:szCs w:val="20"/>
          </w:rPr>
          <w:fldChar w:fldCharType="end"/>
        </w:r>
      </w:hyperlink>
    </w:p>
    <w:p w:rsidR="003A7DB3" w:rsidRDefault="003A7DB3">
      <w:pPr>
        <w:pStyle w:val="TM2"/>
        <w:rPr>
          <w:rFonts w:eastAsiaTheme="minorEastAsia"/>
          <w:sz w:val="20"/>
          <w:szCs w:val="20"/>
        </w:rPr>
      </w:pPr>
      <w:hyperlink w:anchor="_Toc163062718" w:history="1">
        <w:r w:rsidR="000960B1">
          <w:rPr>
            <w:rStyle w:val="Lienhypertexte"/>
            <w:sz w:val="20"/>
            <w:szCs w:val="20"/>
          </w:rPr>
          <w:t>Article 23.</w:t>
        </w:r>
        <w:r w:rsidR="000960B1">
          <w:rPr>
            <w:rFonts w:eastAsiaTheme="minorEastAsia"/>
            <w:sz w:val="20"/>
            <w:szCs w:val="20"/>
          </w:rPr>
          <w:tab/>
        </w:r>
        <w:r w:rsidR="000960B1">
          <w:rPr>
            <w:rStyle w:val="Lienhypertexte"/>
            <w:sz w:val="20"/>
            <w:szCs w:val="20"/>
          </w:rPr>
          <w:t>Offres hors délai</w:t>
        </w:r>
        <w:r w:rsidR="000960B1">
          <w:rPr>
            <w:sz w:val="20"/>
            <w:szCs w:val="20"/>
          </w:rPr>
          <w:tab/>
        </w:r>
        <w:r>
          <w:rPr>
            <w:sz w:val="20"/>
            <w:szCs w:val="20"/>
          </w:rPr>
          <w:fldChar w:fldCharType="begin"/>
        </w:r>
        <w:r w:rsidR="000960B1">
          <w:rPr>
            <w:sz w:val="20"/>
            <w:szCs w:val="20"/>
          </w:rPr>
          <w:instrText xml:space="preserve"> PAGEREF _Toc163062718 \h </w:instrText>
        </w:r>
        <w:r>
          <w:rPr>
            <w:sz w:val="20"/>
            <w:szCs w:val="20"/>
          </w:rPr>
        </w:r>
        <w:r>
          <w:rPr>
            <w:sz w:val="20"/>
            <w:szCs w:val="20"/>
          </w:rPr>
          <w:fldChar w:fldCharType="separate"/>
        </w:r>
        <w:r w:rsidR="000960B1">
          <w:rPr>
            <w:sz w:val="20"/>
            <w:szCs w:val="20"/>
          </w:rPr>
          <w:t>45</w:t>
        </w:r>
        <w:r>
          <w:rPr>
            <w:sz w:val="20"/>
            <w:szCs w:val="20"/>
          </w:rPr>
          <w:fldChar w:fldCharType="end"/>
        </w:r>
      </w:hyperlink>
    </w:p>
    <w:p w:rsidR="003A7DB3" w:rsidRDefault="003A7DB3">
      <w:pPr>
        <w:pStyle w:val="TM2"/>
        <w:rPr>
          <w:rFonts w:eastAsiaTheme="minorEastAsia"/>
          <w:sz w:val="20"/>
          <w:szCs w:val="20"/>
        </w:rPr>
      </w:pPr>
      <w:hyperlink w:anchor="_Toc163062719" w:history="1">
        <w:r w:rsidR="000960B1">
          <w:rPr>
            <w:rStyle w:val="Lienhypertexte"/>
            <w:sz w:val="20"/>
            <w:szCs w:val="20"/>
          </w:rPr>
          <w:t>Article 24.</w:t>
        </w:r>
        <w:r w:rsidR="000960B1">
          <w:rPr>
            <w:rFonts w:eastAsiaTheme="minorEastAsia"/>
            <w:sz w:val="20"/>
            <w:szCs w:val="20"/>
          </w:rPr>
          <w:tab/>
        </w:r>
        <w:r w:rsidR="000960B1">
          <w:rPr>
            <w:rStyle w:val="Lienhypertexte"/>
            <w:sz w:val="20"/>
            <w:szCs w:val="20"/>
          </w:rPr>
          <w:t>Modificatio</w:t>
        </w:r>
        <w:r w:rsidR="000960B1">
          <w:rPr>
            <w:rStyle w:val="Lienhypertexte"/>
            <w:sz w:val="20"/>
            <w:szCs w:val="20"/>
          </w:rPr>
          <w:t>n, substitution et retrait des offres</w:t>
        </w:r>
        <w:r w:rsidR="000960B1">
          <w:rPr>
            <w:sz w:val="20"/>
            <w:szCs w:val="20"/>
          </w:rPr>
          <w:tab/>
        </w:r>
        <w:r>
          <w:rPr>
            <w:sz w:val="20"/>
            <w:szCs w:val="20"/>
          </w:rPr>
          <w:fldChar w:fldCharType="begin"/>
        </w:r>
        <w:r w:rsidR="000960B1">
          <w:rPr>
            <w:sz w:val="20"/>
            <w:szCs w:val="20"/>
          </w:rPr>
          <w:instrText xml:space="preserve"> PAGEREF _Toc163062719 \h </w:instrText>
        </w:r>
        <w:r>
          <w:rPr>
            <w:sz w:val="20"/>
            <w:szCs w:val="20"/>
          </w:rPr>
        </w:r>
        <w:r>
          <w:rPr>
            <w:sz w:val="20"/>
            <w:szCs w:val="20"/>
          </w:rPr>
          <w:fldChar w:fldCharType="separate"/>
        </w:r>
        <w:r w:rsidR="000960B1">
          <w:rPr>
            <w:sz w:val="20"/>
            <w:szCs w:val="20"/>
          </w:rPr>
          <w:t>45</w:t>
        </w:r>
        <w:r>
          <w:rPr>
            <w:sz w:val="20"/>
            <w:szCs w:val="20"/>
          </w:rPr>
          <w:fldChar w:fldCharType="end"/>
        </w:r>
      </w:hyperlink>
    </w:p>
    <w:p w:rsidR="003A7DB3" w:rsidRDefault="003A7DB3">
      <w:pPr>
        <w:pStyle w:val="TM1"/>
        <w:rPr>
          <w:rFonts w:ascii="Arial" w:eastAsiaTheme="minorEastAsia" w:hAnsi="Arial" w:cs="Arial"/>
          <w:sz w:val="20"/>
          <w:szCs w:val="20"/>
        </w:rPr>
      </w:pPr>
      <w:hyperlink w:anchor="_Toc163062720" w:history="1">
        <w:r w:rsidR="000960B1">
          <w:rPr>
            <w:rStyle w:val="Lienhypertexte"/>
            <w:rFonts w:ascii="Arial" w:hAnsi="Arial" w:cs="Arial"/>
            <w:sz w:val="20"/>
            <w:szCs w:val="20"/>
          </w:rPr>
          <w:t>E.</w:t>
        </w:r>
        <w:r w:rsidR="000960B1">
          <w:rPr>
            <w:rFonts w:ascii="Arial" w:eastAsiaTheme="minorEastAsia" w:hAnsi="Arial" w:cs="Arial"/>
            <w:sz w:val="20"/>
            <w:szCs w:val="20"/>
          </w:rPr>
          <w:tab/>
        </w:r>
        <w:r w:rsidR="000960B1">
          <w:rPr>
            <w:rStyle w:val="Lienhypertexte"/>
            <w:rFonts w:ascii="Arial" w:hAnsi="Arial" w:cs="Arial"/>
            <w:sz w:val="20"/>
            <w:szCs w:val="20"/>
          </w:rPr>
          <w:t>Ouverture des plis et évaluation des offres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_Toc163062720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46</w:t>
        </w:r>
        <w:r>
          <w:rPr>
            <w:rFonts w:ascii="Arial" w:hAnsi="Arial" w:cs="Arial"/>
            <w:sz w:val="20"/>
            <w:szCs w:val="20"/>
          </w:rPr>
          <w:fldChar w:fldCharType="end"/>
        </w:r>
      </w:hyperlink>
    </w:p>
    <w:p w:rsidR="003A7DB3" w:rsidRDefault="003A7DB3">
      <w:pPr>
        <w:pStyle w:val="TM2"/>
        <w:rPr>
          <w:rFonts w:eastAsiaTheme="minorEastAsia"/>
          <w:sz w:val="20"/>
          <w:szCs w:val="20"/>
        </w:rPr>
      </w:pPr>
      <w:hyperlink w:anchor="_Toc163062721" w:history="1">
        <w:r w:rsidR="000960B1">
          <w:rPr>
            <w:rStyle w:val="Lienhypertexte"/>
            <w:sz w:val="20"/>
            <w:szCs w:val="20"/>
          </w:rPr>
          <w:t>Article 25.</w:t>
        </w:r>
        <w:r w:rsidR="000960B1">
          <w:rPr>
            <w:rFonts w:eastAsiaTheme="minorEastAsia"/>
            <w:sz w:val="20"/>
            <w:szCs w:val="20"/>
          </w:rPr>
          <w:tab/>
        </w:r>
        <w:r w:rsidR="000960B1">
          <w:rPr>
            <w:rStyle w:val="Lienhypertexte"/>
            <w:sz w:val="20"/>
            <w:szCs w:val="20"/>
          </w:rPr>
          <w:t>Ouverture des plis et recours</w:t>
        </w:r>
        <w:r w:rsidR="000960B1">
          <w:rPr>
            <w:sz w:val="20"/>
            <w:szCs w:val="20"/>
          </w:rPr>
          <w:tab/>
        </w:r>
        <w:r>
          <w:rPr>
            <w:sz w:val="20"/>
            <w:szCs w:val="20"/>
          </w:rPr>
          <w:fldChar w:fldCharType="begin"/>
        </w:r>
        <w:r w:rsidR="000960B1">
          <w:rPr>
            <w:sz w:val="20"/>
            <w:szCs w:val="20"/>
          </w:rPr>
          <w:instrText xml:space="preserve"> PAGEREF _Toc163062721 \h </w:instrText>
        </w:r>
        <w:r>
          <w:rPr>
            <w:sz w:val="20"/>
            <w:szCs w:val="20"/>
          </w:rPr>
        </w:r>
        <w:r>
          <w:rPr>
            <w:sz w:val="20"/>
            <w:szCs w:val="20"/>
          </w:rPr>
          <w:fldChar w:fldCharType="separate"/>
        </w:r>
        <w:r w:rsidR="000960B1">
          <w:rPr>
            <w:sz w:val="20"/>
            <w:szCs w:val="20"/>
          </w:rPr>
          <w:t>46</w:t>
        </w:r>
        <w:r>
          <w:rPr>
            <w:sz w:val="20"/>
            <w:szCs w:val="20"/>
          </w:rPr>
          <w:fldChar w:fldCharType="end"/>
        </w:r>
      </w:hyperlink>
    </w:p>
    <w:p w:rsidR="003A7DB3" w:rsidRDefault="003A7DB3">
      <w:pPr>
        <w:pStyle w:val="TM2"/>
        <w:rPr>
          <w:rFonts w:eastAsiaTheme="minorEastAsia"/>
          <w:sz w:val="20"/>
          <w:szCs w:val="20"/>
        </w:rPr>
      </w:pPr>
      <w:hyperlink w:anchor="_Toc163062722" w:history="1">
        <w:r w:rsidR="000960B1">
          <w:rPr>
            <w:rStyle w:val="Lienhypertexte"/>
            <w:sz w:val="20"/>
            <w:szCs w:val="20"/>
          </w:rPr>
          <w:t>Article 26.</w:t>
        </w:r>
        <w:r w:rsidR="000960B1">
          <w:rPr>
            <w:rFonts w:eastAsiaTheme="minorEastAsia"/>
            <w:sz w:val="20"/>
            <w:szCs w:val="20"/>
          </w:rPr>
          <w:tab/>
        </w:r>
        <w:r w:rsidR="000960B1">
          <w:rPr>
            <w:rStyle w:val="Lienhypertexte"/>
            <w:sz w:val="20"/>
            <w:szCs w:val="20"/>
          </w:rPr>
          <w:t>Caractère confidentiel de la procédure</w:t>
        </w:r>
        <w:r w:rsidR="000960B1">
          <w:rPr>
            <w:sz w:val="20"/>
            <w:szCs w:val="20"/>
          </w:rPr>
          <w:tab/>
        </w:r>
        <w:r>
          <w:rPr>
            <w:sz w:val="20"/>
            <w:szCs w:val="20"/>
          </w:rPr>
          <w:fldChar w:fldCharType="begin"/>
        </w:r>
        <w:r w:rsidR="000960B1">
          <w:rPr>
            <w:sz w:val="20"/>
            <w:szCs w:val="20"/>
          </w:rPr>
          <w:instrText xml:space="preserve"> PAGEREF _Toc163062722 \h </w:instrText>
        </w:r>
        <w:r>
          <w:rPr>
            <w:sz w:val="20"/>
            <w:szCs w:val="20"/>
          </w:rPr>
        </w:r>
        <w:r>
          <w:rPr>
            <w:sz w:val="20"/>
            <w:szCs w:val="20"/>
          </w:rPr>
          <w:fldChar w:fldCharType="separate"/>
        </w:r>
        <w:r w:rsidR="000960B1">
          <w:rPr>
            <w:sz w:val="20"/>
            <w:szCs w:val="20"/>
          </w:rPr>
          <w:t>48</w:t>
        </w:r>
        <w:r>
          <w:rPr>
            <w:sz w:val="20"/>
            <w:szCs w:val="20"/>
          </w:rPr>
          <w:fldChar w:fldCharType="end"/>
        </w:r>
      </w:hyperlink>
    </w:p>
    <w:p w:rsidR="003A7DB3" w:rsidRDefault="003A7DB3">
      <w:pPr>
        <w:pStyle w:val="TM2"/>
        <w:rPr>
          <w:rFonts w:eastAsiaTheme="minorEastAsia"/>
          <w:sz w:val="20"/>
          <w:szCs w:val="20"/>
        </w:rPr>
      </w:pPr>
      <w:hyperlink w:anchor="_Toc163062723" w:history="1">
        <w:r w:rsidR="000960B1">
          <w:rPr>
            <w:rStyle w:val="Lienhypertexte"/>
            <w:sz w:val="20"/>
            <w:szCs w:val="20"/>
          </w:rPr>
          <w:t>Article 27.</w:t>
        </w:r>
        <w:r w:rsidR="000960B1">
          <w:rPr>
            <w:rFonts w:eastAsiaTheme="minorEastAsia"/>
            <w:sz w:val="20"/>
            <w:szCs w:val="20"/>
          </w:rPr>
          <w:tab/>
        </w:r>
        <w:r w:rsidR="000960B1">
          <w:rPr>
            <w:rStyle w:val="Lienhypertexte"/>
            <w:sz w:val="20"/>
            <w:szCs w:val="20"/>
          </w:rPr>
          <w:t>Eclaircissements sur les offres et contacts avec le M</w:t>
        </w:r>
        <w:r w:rsidR="000960B1">
          <w:rPr>
            <w:rStyle w:val="Lienhypertexte"/>
            <w:sz w:val="20"/>
            <w:szCs w:val="20"/>
          </w:rPr>
          <w:t>aître d’Ouvrage ou le Maître d’Ouvrage Délégué</w:t>
        </w:r>
        <w:r w:rsidR="000960B1">
          <w:rPr>
            <w:sz w:val="20"/>
            <w:szCs w:val="20"/>
          </w:rPr>
          <w:tab/>
        </w:r>
        <w:r>
          <w:rPr>
            <w:sz w:val="20"/>
            <w:szCs w:val="20"/>
          </w:rPr>
          <w:fldChar w:fldCharType="begin"/>
        </w:r>
        <w:r w:rsidR="000960B1">
          <w:rPr>
            <w:sz w:val="20"/>
            <w:szCs w:val="20"/>
          </w:rPr>
          <w:instrText xml:space="preserve"> PAGEREF _Toc163062723 \h </w:instrText>
        </w:r>
        <w:r>
          <w:rPr>
            <w:sz w:val="20"/>
            <w:szCs w:val="20"/>
          </w:rPr>
        </w:r>
        <w:r>
          <w:rPr>
            <w:sz w:val="20"/>
            <w:szCs w:val="20"/>
          </w:rPr>
          <w:fldChar w:fldCharType="separate"/>
        </w:r>
        <w:r w:rsidR="000960B1">
          <w:rPr>
            <w:sz w:val="20"/>
            <w:szCs w:val="20"/>
          </w:rPr>
          <w:t>48</w:t>
        </w:r>
        <w:r>
          <w:rPr>
            <w:sz w:val="20"/>
            <w:szCs w:val="20"/>
          </w:rPr>
          <w:fldChar w:fldCharType="end"/>
        </w:r>
      </w:hyperlink>
    </w:p>
    <w:p w:rsidR="003A7DB3" w:rsidRDefault="003A7DB3">
      <w:pPr>
        <w:pStyle w:val="TM2"/>
        <w:rPr>
          <w:rFonts w:eastAsiaTheme="minorEastAsia"/>
          <w:sz w:val="20"/>
          <w:szCs w:val="20"/>
        </w:rPr>
      </w:pPr>
      <w:hyperlink w:anchor="_Toc163062724" w:history="1">
        <w:r w:rsidR="000960B1">
          <w:rPr>
            <w:rStyle w:val="Lienhypertexte"/>
            <w:sz w:val="20"/>
            <w:szCs w:val="20"/>
          </w:rPr>
          <w:t>Article 28.</w:t>
        </w:r>
        <w:r w:rsidR="000960B1">
          <w:rPr>
            <w:rFonts w:eastAsiaTheme="minorEastAsia"/>
            <w:sz w:val="20"/>
            <w:szCs w:val="20"/>
          </w:rPr>
          <w:tab/>
        </w:r>
        <w:r w:rsidR="000960B1">
          <w:rPr>
            <w:rStyle w:val="Lienhypertexte"/>
            <w:sz w:val="20"/>
            <w:szCs w:val="20"/>
          </w:rPr>
          <w:t xml:space="preserve">Détermination de la conformité des offres et évaluation au plan </w:t>
        </w:r>
        <w:r w:rsidR="000960B1">
          <w:rPr>
            <w:rStyle w:val="Lienhypertexte"/>
            <w:sz w:val="20"/>
            <w:szCs w:val="20"/>
          </w:rPr>
          <w:t>technique</w:t>
        </w:r>
        <w:r w:rsidR="000960B1">
          <w:rPr>
            <w:sz w:val="20"/>
            <w:szCs w:val="20"/>
          </w:rPr>
          <w:tab/>
        </w:r>
        <w:r>
          <w:rPr>
            <w:sz w:val="20"/>
            <w:szCs w:val="20"/>
          </w:rPr>
          <w:fldChar w:fldCharType="begin"/>
        </w:r>
        <w:r w:rsidR="000960B1">
          <w:rPr>
            <w:sz w:val="20"/>
            <w:szCs w:val="20"/>
          </w:rPr>
          <w:instrText xml:space="preserve"> PAGEREF _Toc163062724 \h </w:instrText>
        </w:r>
        <w:r>
          <w:rPr>
            <w:sz w:val="20"/>
            <w:szCs w:val="20"/>
          </w:rPr>
        </w:r>
        <w:r>
          <w:rPr>
            <w:sz w:val="20"/>
            <w:szCs w:val="20"/>
          </w:rPr>
          <w:fldChar w:fldCharType="separate"/>
        </w:r>
        <w:r w:rsidR="000960B1">
          <w:rPr>
            <w:sz w:val="20"/>
            <w:szCs w:val="20"/>
          </w:rPr>
          <w:t>49</w:t>
        </w:r>
        <w:r>
          <w:rPr>
            <w:sz w:val="20"/>
            <w:szCs w:val="20"/>
          </w:rPr>
          <w:fldChar w:fldCharType="end"/>
        </w:r>
      </w:hyperlink>
    </w:p>
    <w:p w:rsidR="003A7DB3" w:rsidRDefault="003A7DB3">
      <w:pPr>
        <w:pStyle w:val="TM2"/>
        <w:rPr>
          <w:rFonts w:eastAsiaTheme="minorEastAsia"/>
          <w:sz w:val="20"/>
          <w:szCs w:val="20"/>
        </w:rPr>
      </w:pPr>
      <w:hyperlink w:anchor="_Toc163062725" w:history="1">
        <w:r w:rsidR="000960B1">
          <w:rPr>
            <w:rStyle w:val="Lienhypertexte"/>
            <w:sz w:val="20"/>
            <w:szCs w:val="20"/>
          </w:rPr>
          <w:t>Article 29.</w:t>
        </w:r>
        <w:r w:rsidR="000960B1">
          <w:rPr>
            <w:rFonts w:eastAsiaTheme="minorEastAsia"/>
            <w:sz w:val="20"/>
            <w:szCs w:val="20"/>
          </w:rPr>
          <w:tab/>
        </w:r>
        <w:r w:rsidR="000960B1">
          <w:rPr>
            <w:rStyle w:val="Lienhypertexte"/>
            <w:sz w:val="20"/>
            <w:szCs w:val="20"/>
          </w:rPr>
          <w:t>Critères d’évaluation et de qualification du soumissionnaire</w:t>
        </w:r>
        <w:r w:rsidR="000960B1">
          <w:rPr>
            <w:sz w:val="20"/>
            <w:szCs w:val="20"/>
          </w:rPr>
          <w:tab/>
        </w:r>
        <w:r>
          <w:rPr>
            <w:sz w:val="20"/>
            <w:szCs w:val="20"/>
          </w:rPr>
          <w:fldChar w:fldCharType="begin"/>
        </w:r>
        <w:r w:rsidR="000960B1">
          <w:rPr>
            <w:sz w:val="20"/>
            <w:szCs w:val="20"/>
          </w:rPr>
          <w:instrText xml:space="preserve"> PAGEREF _Toc163062725 \h </w:instrText>
        </w:r>
        <w:r>
          <w:rPr>
            <w:sz w:val="20"/>
            <w:szCs w:val="20"/>
          </w:rPr>
        </w:r>
        <w:r>
          <w:rPr>
            <w:sz w:val="20"/>
            <w:szCs w:val="20"/>
          </w:rPr>
          <w:fldChar w:fldCharType="separate"/>
        </w:r>
        <w:r w:rsidR="000960B1">
          <w:rPr>
            <w:sz w:val="20"/>
            <w:szCs w:val="20"/>
          </w:rPr>
          <w:t>50</w:t>
        </w:r>
        <w:r>
          <w:rPr>
            <w:sz w:val="20"/>
            <w:szCs w:val="20"/>
          </w:rPr>
          <w:fldChar w:fldCharType="end"/>
        </w:r>
      </w:hyperlink>
    </w:p>
    <w:p w:rsidR="003A7DB3" w:rsidRDefault="003A7DB3">
      <w:pPr>
        <w:pStyle w:val="TM2"/>
        <w:rPr>
          <w:rFonts w:eastAsiaTheme="minorEastAsia"/>
          <w:sz w:val="20"/>
          <w:szCs w:val="20"/>
        </w:rPr>
      </w:pPr>
      <w:hyperlink w:anchor="_Toc163062726" w:history="1">
        <w:r w:rsidR="000960B1">
          <w:rPr>
            <w:rStyle w:val="Lienhypertexte"/>
            <w:sz w:val="20"/>
            <w:szCs w:val="20"/>
          </w:rPr>
          <w:t>Article 30.</w:t>
        </w:r>
        <w:r w:rsidR="000960B1">
          <w:rPr>
            <w:rFonts w:eastAsiaTheme="minorEastAsia"/>
            <w:sz w:val="20"/>
            <w:szCs w:val="20"/>
          </w:rPr>
          <w:tab/>
        </w:r>
        <w:r w:rsidR="000960B1">
          <w:rPr>
            <w:rStyle w:val="Lienhypertexte"/>
            <w:sz w:val="20"/>
            <w:szCs w:val="20"/>
          </w:rPr>
          <w:t>Correction des erreurs</w:t>
        </w:r>
        <w:r w:rsidR="000960B1">
          <w:rPr>
            <w:sz w:val="20"/>
            <w:szCs w:val="20"/>
          </w:rPr>
          <w:tab/>
        </w:r>
        <w:r>
          <w:rPr>
            <w:sz w:val="20"/>
            <w:szCs w:val="20"/>
          </w:rPr>
          <w:fldChar w:fldCharType="begin"/>
        </w:r>
        <w:r w:rsidR="000960B1">
          <w:rPr>
            <w:sz w:val="20"/>
            <w:szCs w:val="20"/>
          </w:rPr>
          <w:instrText xml:space="preserve"> PAGEREF _Toc163062726 \h </w:instrText>
        </w:r>
        <w:r>
          <w:rPr>
            <w:sz w:val="20"/>
            <w:szCs w:val="20"/>
          </w:rPr>
        </w:r>
        <w:r>
          <w:rPr>
            <w:sz w:val="20"/>
            <w:szCs w:val="20"/>
          </w:rPr>
          <w:fldChar w:fldCharType="separate"/>
        </w:r>
        <w:r w:rsidR="000960B1">
          <w:rPr>
            <w:sz w:val="20"/>
            <w:szCs w:val="20"/>
          </w:rPr>
          <w:t>50</w:t>
        </w:r>
        <w:r>
          <w:rPr>
            <w:sz w:val="20"/>
            <w:szCs w:val="20"/>
          </w:rPr>
          <w:fldChar w:fldCharType="end"/>
        </w:r>
      </w:hyperlink>
    </w:p>
    <w:p w:rsidR="003A7DB3" w:rsidRDefault="003A7DB3">
      <w:pPr>
        <w:pStyle w:val="TM2"/>
        <w:rPr>
          <w:rFonts w:eastAsiaTheme="minorEastAsia"/>
          <w:sz w:val="20"/>
          <w:szCs w:val="20"/>
        </w:rPr>
      </w:pPr>
      <w:hyperlink w:anchor="_Toc163062727" w:history="1">
        <w:r w:rsidR="000960B1">
          <w:rPr>
            <w:rStyle w:val="Lienhypertexte"/>
            <w:sz w:val="20"/>
            <w:szCs w:val="20"/>
          </w:rPr>
          <w:t>Article</w:t>
        </w:r>
        <w:r w:rsidR="000960B1">
          <w:rPr>
            <w:rStyle w:val="Lienhypertexte"/>
            <w:sz w:val="20"/>
            <w:szCs w:val="20"/>
          </w:rPr>
          <w:t xml:space="preserve"> 31.</w:t>
        </w:r>
        <w:r w:rsidR="000960B1">
          <w:rPr>
            <w:rFonts w:eastAsiaTheme="minorEastAsia"/>
            <w:sz w:val="20"/>
            <w:szCs w:val="20"/>
          </w:rPr>
          <w:tab/>
        </w:r>
        <w:r w:rsidR="000960B1">
          <w:rPr>
            <w:rStyle w:val="Lienhypertexte"/>
            <w:sz w:val="20"/>
            <w:szCs w:val="20"/>
          </w:rPr>
          <w:t>Conversion en une seule monnaie</w:t>
        </w:r>
        <w:r w:rsidR="000960B1">
          <w:rPr>
            <w:sz w:val="20"/>
            <w:szCs w:val="20"/>
          </w:rPr>
          <w:tab/>
        </w:r>
        <w:r>
          <w:rPr>
            <w:sz w:val="20"/>
            <w:szCs w:val="20"/>
          </w:rPr>
          <w:fldChar w:fldCharType="begin"/>
        </w:r>
        <w:r w:rsidR="000960B1">
          <w:rPr>
            <w:sz w:val="20"/>
            <w:szCs w:val="20"/>
          </w:rPr>
          <w:instrText xml:space="preserve"> PAGEREF _Toc163062727 \h </w:instrText>
        </w:r>
        <w:r>
          <w:rPr>
            <w:sz w:val="20"/>
            <w:szCs w:val="20"/>
          </w:rPr>
        </w:r>
        <w:r>
          <w:rPr>
            <w:sz w:val="20"/>
            <w:szCs w:val="20"/>
          </w:rPr>
          <w:fldChar w:fldCharType="separate"/>
        </w:r>
        <w:r w:rsidR="000960B1">
          <w:rPr>
            <w:sz w:val="20"/>
            <w:szCs w:val="20"/>
          </w:rPr>
          <w:t>50</w:t>
        </w:r>
        <w:r>
          <w:rPr>
            <w:sz w:val="20"/>
            <w:szCs w:val="20"/>
          </w:rPr>
          <w:fldChar w:fldCharType="end"/>
        </w:r>
      </w:hyperlink>
    </w:p>
    <w:p w:rsidR="003A7DB3" w:rsidRDefault="003A7DB3">
      <w:pPr>
        <w:pStyle w:val="TM2"/>
        <w:rPr>
          <w:rFonts w:eastAsiaTheme="minorEastAsia"/>
          <w:sz w:val="20"/>
          <w:szCs w:val="20"/>
        </w:rPr>
      </w:pPr>
      <w:hyperlink w:anchor="_Toc163062728" w:history="1">
        <w:r w:rsidR="000960B1">
          <w:rPr>
            <w:rStyle w:val="Lienhypertexte"/>
            <w:sz w:val="20"/>
            <w:szCs w:val="20"/>
          </w:rPr>
          <w:t>Article 32.</w:t>
        </w:r>
        <w:r w:rsidR="000960B1">
          <w:rPr>
            <w:rFonts w:eastAsiaTheme="minorEastAsia"/>
            <w:sz w:val="20"/>
            <w:szCs w:val="20"/>
          </w:rPr>
          <w:tab/>
        </w:r>
        <w:r w:rsidR="000960B1">
          <w:rPr>
            <w:rStyle w:val="Lienhypertexte"/>
            <w:sz w:val="20"/>
            <w:szCs w:val="20"/>
          </w:rPr>
          <w:t>Evaluation et comparaison des offres au plan financier</w:t>
        </w:r>
        <w:r w:rsidR="000960B1">
          <w:rPr>
            <w:sz w:val="20"/>
            <w:szCs w:val="20"/>
          </w:rPr>
          <w:tab/>
        </w:r>
        <w:r>
          <w:rPr>
            <w:sz w:val="20"/>
            <w:szCs w:val="20"/>
          </w:rPr>
          <w:fldChar w:fldCharType="begin"/>
        </w:r>
        <w:r w:rsidR="000960B1">
          <w:rPr>
            <w:sz w:val="20"/>
            <w:szCs w:val="20"/>
          </w:rPr>
          <w:instrText xml:space="preserve"> PAGEREF _Toc163062728 \</w:instrText>
        </w:r>
        <w:r w:rsidR="000960B1">
          <w:rPr>
            <w:sz w:val="20"/>
            <w:szCs w:val="20"/>
          </w:rPr>
          <w:instrText xml:space="preserve">h </w:instrText>
        </w:r>
        <w:r>
          <w:rPr>
            <w:sz w:val="20"/>
            <w:szCs w:val="20"/>
          </w:rPr>
        </w:r>
        <w:r>
          <w:rPr>
            <w:sz w:val="20"/>
            <w:szCs w:val="20"/>
          </w:rPr>
          <w:fldChar w:fldCharType="separate"/>
        </w:r>
        <w:r w:rsidR="000960B1">
          <w:rPr>
            <w:sz w:val="20"/>
            <w:szCs w:val="20"/>
          </w:rPr>
          <w:t>50</w:t>
        </w:r>
        <w:r>
          <w:rPr>
            <w:sz w:val="20"/>
            <w:szCs w:val="20"/>
          </w:rPr>
          <w:fldChar w:fldCharType="end"/>
        </w:r>
      </w:hyperlink>
    </w:p>
    <w:p w:rsidR="003A7DB3" w:rsidRDefault="003A7DB3">
      <w:pPr>
        <w:pStyle w:val="TM2"/>
        <w:rPr>
          <w:rFonts w:eastAsiaTheme="minorEastAsia"/>
          <w:sz w:val="20"/>
          <w:szCs w:val="20"/>
        </w:rPr>
      </w:pPr>
      <w:hyperlink w:anchor="_Toc163062729" w:history="1">
        <w:r w:rsidR="000960B1">
          <w:rPr>
            <w:rStyle w:val="Lienhypertexte"/>
            <w:sz w:val="20"/>
            <w:szCs w:val="20"/>
          </w:rPr>
          <w:t>Article 33.</w:t>
        </w:r>
        <w:r w:rsidR="000960B1">
          <w:rPr>
            <w:rFonts w:eastAsiaTheme="minorEastAsia"/>
            <w:sz w:val="20"/>
            <w:szCs w:val="20"/>
          </w:rPr>
          <w:tab/>
        </w:r>
        <w:r w:rsidR="000960B1">
          <w:rPr>
            <w:rStyle w:val="Lienhypertexte"/>
            <w:sz w:val="20"/>
            <w:szCs w:val="20"/>
          </w:rPr>
          <w:t>Préférence accordée aux soumissionnaires nationaux</w:t>
        </w:r>
        <w:r w:rsidR="000960B1">
          <w:rPr>
            <w:sz w:val="20"/>
            <w:szCs w:val="20"/>
          </w:rPr>
          <w:tab/>
        </w:r>
        <w:r>
          <w:rPr>
            <w:sz w:val="20"/>
            <w:szCs w:val="20"/>
          </w:rPr>
          <w:fldChar w:fldCharType="begin"/>
        </w:r>
        <w:r w:rsidR="000960B1">
          <w:rPr>
            <w:sz w:val="20"/>
            <w:szCs w:val="20"/>
          </w:rPr>
          <w:instrText xml:space="preserve"> PAGEREF _Toc163062729 \h </w:instrText>
        </w:r>
        <w:r>
          <w:rPr>
            <w:sz w:val="20"/>
            <w:szCs w:val="20"/>
          </w:rPr>
        </w:r>
        <w:r>
          <w:rPr>
            <w:sz w:val="20"/>
            <w:szCs w:val="20"/>
          </w:rPr>
          <w:fldChar w:fldCharType="separate"/>
        </w:r>
        <w:r w:rsidR="000960B1">
          <w:rPr>
            <w:sz w:val="20"/>
            <w:szCs w:val="20"/>
          </w:rPr>
          <w:t>52</w:t>
        </w:r>
        <w:r>
          <w:rPr>
            <w:sz w:val="20"/>
            <w:szCs w:val="20"/>
          </w:rPr>
          <w:fldChar w:fldCharType="end"/>
        </w:r>
      </w:hyperlink>
    </w:p>
    <w:p w:rsidR="003A7DB3" w:rsidRDefault="003A7DB3">
      <w:pPr>
        <w:pStyle w:val="TM1"/>
        <w:rPr>
          <w:rFonts w:ascii="Arial" w:eastAsiaTheme="minorEastAsia" w:hAnsi="Arial" w:cs="Arial"/>
          <w:sz w:val="20"/>
          <w:szCs w:val="20"/>
        </w:rPr>
      </w:pPr>
      <w:hyperlink w:anchor="_Toc163062730" w:history="1">
        <w:r w:rsidR="000960B1">
          <w:rPr>
            <w:rStyle w:val="Lienhypertexte"/>
            <w:rFonts w:ascii="Arial" w:hAnsi="Arial" w:cs="Arial"/>
            <w:sz w:val="20"/>
            <w:szCs w:val="20"/>
          </w:rPr>
          <w:t>F.</w:t>
        </w:r>
        <w:r w:rsidR="000960B1">
          <w:rPr>
            <w:rFonts w:ascii="Arial" w:eastAsiaTheme="minorEastAsia" w:hAnsi="Arial" w:cs="Arial"/>
            <w:sz w:val="20"/>
            <w:szCs w:val="20"/>
          </w:rPr>
          <w:tab/>
        </w:r>
        <w:r w:rsidR="000960B1">
          <w:rPr>
            <w:rStyle w:val="Lienhypertexte"/>
            <w:rFonts w:ascii="Arial" w:hAnsi="Arial" w:cs="Arial"/>
            <w:sz w:val="20"/>
            <w:szCs w:val="20"/>
          </w:rPr>
          <w:t>Attribution</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_Toc163062730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52</w:t>
        </w:r>
        <w:r>
          <w:rPr>
            <w:rFonts w:ascii="Arial" w:hAnsi="Arial" w:cs="Arial"/>
            <w:sz w:val="20"/>
            <w:szCs w:val="20"/>
          </w:rPr>
          <w:fldChar w:fldCharType="end"/>
        </w:r>
      </w:hyperlink>
    </w:p>
    <w:p w:rsidR="003A7DB3" w:rsidRDefault="003A7DB3">
      <w:pPr>
        <w:pStyle w:val="TM2"/>
        <w:rPr>
          <w:rFonts w:eastAsiaTheme="minorEastAsia"/>
          <w:sz w:val="20"/>
          <w:szCs w:val="20"/>
        </w:rPr>
      </w:pPr>
      <w:hyperlink w:anchor="_Toc163062731" w:history="1">
        <w:r w:rsidR="000960B1">
          <w:rPr>
            <w:rStyle w:val="Lienhypertexte"/>
            <w:sz w:val="20"/>
            <w:szCs w:val="20"/>
          </w:rPr>
          <w:t>Article 34.</w:t>
        </w:r>
        <w:r w:rsidR="000960B1">
          <w:rPr>
            <w:rFonts w:eastAsiaTheme="minorEastAsia"/>
            <w:sz w:val="20"/>
            <w:szCs w:val="20"/>
          </w:rPr>
          <w:tab/>
        </w:r>
        <w:r w:rsidR="000960B1">
          <w:rPr>
            <w:rStyle w:val="Lienhypertexte"/>
            <w:sz w:val="20"/>
            <w:szCs w:val="20"/>
          </w:rPr>
          <w:t>Att</w:t>
        </w:r>
        <w:r w:rsidR="000960B1">
          <w:rPr>
            <w:rStyle w:val="Lienhypertexte"/>
            <w:sz w:val="20"/>
            <w:szCs w:val="20"/>
          </w:rPr>
          <w:t>ribution</w:t>
        </w:r>
        <w:r w:rsidR="000960B1">
          <w:rPr>
            <w:sz w:val="20"/>
            <w:szCs w:val="20"/>
          </w:rPr>
          <w:tab/>
        </w:r>
        <w:r>
          <w:rPr>
            <w:sz w:val="20"/>
            <w:szCs w:val="20"/>
          </w:rPr>
          <w:fldChar w:fldCharType="begin"/>
        </w:r>
        <w:r w:rsidR="000960B1">
          <w:rPr>
            <w:sz w:val="20"/>
            <w:szCs w:val="20"/>
          </w:rPr>
          <w:instrText xml:space="preserve"> PAGEREF _Toc163062731 \h </w:instrText>
        </w:r>
        <w:r>
          <w:rPr>
            <w:sz w:val="20"/>
            <w:szCs w:val="20"/>
          </w:rPr>
        </w:r>
        <w:r>
          <w:rPr>
            <w:sz w:val="20"/>
            <w:szCs w:val="20"/>
          </w:rPr>
          <w:fldChar w:fldCharType="separate"/>
        </w:r>
        <w:r w:rsidR="000960B1">
          <w:rPr>
            <w:sz w:val="20"/>
            <w:szCs w:val="20"/>
          </w:rPr>
          <w:t>52</w:t>
        </w:r>
        <w:r>
          <w:rPr>
            <w:sz w:val="20"/>
            <w:szCs w:val="20"/>
          </w:rPr>
          <w:fldChar w:fldCharType="end"/>
        </w:r>
      </w:hyperlink>
    </w:p>
    <w:p w:rsidR="003A7DB3" w:rsidRDefault="003A7DB3">
      <w:pPr>
        <w:pStyle w:val="TM2"/>
        <w:rPr>
          <w:rFonts w:eastAsiaTheme="minorEastAsia"/>
          <w:sz w:val="20"/>
          <w:szCs w:val="20"/>
        </w:rPr>
      </w:pPr>
      <w:hyperlink w:anchor="_Toc163062732" w:history="1">
        <w:r w:rsidR="000960B1">
          <w:rPr>
            <w:rStyle w:val="Lienhypertexte"/>
            <w:sz w:val="20"/>
            <w:szCs w:val="20"/>
          </w:rPr>
          <w:t>Article 35.</w:t>
        </w:r>
        <w:r w:rsidR="000960B1">
          <w:rPr>
            <w:rFonts w:eastAsiaTheme="minorEastAsia"/>
            <w:sz w:val="20"/>
            <w:szCs w:val="20"/>
          </w:rPr>
          <w:tab/>
        </w:r>
        <w:r w:rsidR="000960B1">
          <w:rPr>
            <w:rStyle w:val="Lienhypertexte"/>
            <w:sz w:val="20"/>
            <w:szCs w:val="20"/>
          </w:rPr>
          <w:t>Droit du Maître d’Ouvrage ou du Maître d’Ouvrage Délégué de déclarer un Appel d’Offres infructueux ou d’ann</w:t>
        </w:r>
        <w:r w:rsidR="000960B1">
          <w:rPr>
            <w:rStyle w:val="Lienhypertexte"/>
            <w:sz w:val="20"/>
            <w:szCs w:val="20"/>
          </w:rPr>
          <w:t>uler une procédure</w:t>
        </w:r>
        <w:r w:rsidR="000960B1">
          <w:rPr>
            <w:sz w:val="20"/>
            <w:szCs w:val="20"/>
          </w:rPr>
          <w:tab/>
        </w:r>
        <w:r>
          <w:rPr>
            <w:sz w:val="20"/>
            <w:szCs w:val="20"/>
          </w:rPr>
          <w:fldChar w:fldCharType="begin"/>
        </w:r>
        <w:r w:rsidR="000960B1">
          <w:rPr>
            <w:sz w:val="20"/>
            <w:szCs w:val="20"/>
          </w:rPr>
          <w:instrText xml:space="preserve"> PAGEREF _Toc163062732 \h </w:instrText>
        </w:r>
        <w:r>
          <w:rPr>
            <w:sz w:val="20"/>
            <w:szCs w:val="20"/>
          </w:rPr>
        </w:r>
        <w:r>
          <w:rPr>
            <w:sz w:val="20"/>
            <w:szCs w:val="20"/>
          </w:rPr>
          <w:fldChar w:fldCharType="separate"/>
        </w:r>
        <w:r w:rsidR="000960B1">
          <w:rPr>
            <w:sz w:val="20"/>
            <w:szCs w:val="20"/>
          </w:rPr>
          <w:t>53</w:t>
        </w:r>
        <w:r>
          <w:rPr>
            <w:sz w:val="20"/>
            <w:szCs w:val="20"/>
          </w:rPr>
          <w:fldChar w:fldCharType="end"/>
        </w:r>
      </w:hyperlink>
    </w:p>
    <w:p w:rsidR="003A7DB3" w:rsidRDefault="003A7DB3">
      <w:pPr>
        <w:pStyle w:val="TM2"/>
        <w:rPr>
          <w:rFonts w:eastAsiaTheme="minorEastAsia"/>
          <w:sz w:val="20"/>
          <w:szCs w:val="20"/>
        </w:rPr>
      </w:pPr>
      <w:hyperlink w:anchor="_Toc163062733" w:history="1">
        <w:r w:rsidR="000960B1">
          <w:rPr>
            <w:rStyle w:val="Lienhypertexte"/>
            <w:sz w:val="20"/>
            <w:szCs w:val="20"/>
          </w:rPr>
          <w:t>Article 36.</w:t>
        </w:r>
        <w:r w:rsidR="000960B1">
          <w:rPr>
            <w:rFonts w:eastAsiaTheme="minorEastAsia"/>
            <w:sz w:val="20"/>
            <w:szCs w:val="20"/>
          </w:rPr>
          <w:tab/>
        </w:r>
        <w:r w:rsidR="000960B1">
          <w:rPr>
            <w:rStyle w:val="Lienhypertexte"/>
            <w:sz w:val="20"/>
            <w:szCs w:val="20"/>
          </w:rPr>
          <w:t>Notification de l’attribution du marché</w:t>
        </w:r>
        <w:r w:rsidR="000960B1">
          <w:rPr>
            <w:sz w:val="20"/>
            <w:szCs w:val="20"/>
          </w:rPr>
          <w:tab/>
        </w:r>
        <w:r>
          <w:rPr>
            <w:sz w:val="20"/>
            <w:szCs w:val="20"/>
          </w:rPr>
          <w:fldChar w:fldCharType="begin"/>
        </w:r>
        <w:r w:rsidR="000960B1">
          <w:rPr>
            <w:sz w:val="20"/>
            <w:szCs w:val="20"/>
          </w:rPr>
          <w:instrText xml:space="preserve"> PAGEREF _Toc163062733 \h </w:instrText>
        </w:r>
        <w:r>
          <w:rPr>
            <w:sz w:val="20"/>
            <w:szCs w:val="20"/>
          </w:rPr>
        </w:r>
        <w:r>
          <w:rPr>
            <w:sz w:val="20"/>
            <w:szCs w:val="20"/>
          </w:rPr>
          <w:fldChar w:fldCharType="separate"/>
        </w:r>
        <w:r w:rsidR="000960B1">
          <w:rPr>
            <w:sz w:val="20"/>
            <w:szCs w:val="20"/>
          </w:rPr>
          <w:t>53</w:t>
        </w:r>
        <w:r>
          <w:rPr>
            <w:sz w:val="20"/>
            <w:szCs w:val="20"/>
          </w:rPr>
          <w:fldChar w:fldCharType="end"/>
        </w:r>
      </w:hyperlink>
    </w:p>
    <w:p w:rsidR="003A7DB3" w:rsidRDefault="003A7DB3">
      <w:pPr>
        <w:pStyle w:val="TM2"/>
        <w:rPr>
          <w:rFonts w:eastAsiaTheme="minorEastAsia"/>
          <w:sz w:val="20"/>
          <w:szCs w:val="20"/>
        </w:rPr>
      </w:pPr>
      <w:hyperlink w:anchor="_Toc163062734" w:history="1">
        <w:r w:rsidR="000960B1">
          <w:rPr>
            <w:rStyle w:val="Lienhypertexte"/>
            <w:sz w:val="20"/>
            <w:szCs w:val="20"/>
          </w:rPr>
          <w:t>Article 37.</w:t>
        </w:r>
        <w:r w:rsidR="000960B1">
          <w:rPr>
            <w:rFonts w:eastAsiaTheme="minorEastAsia"/>
            <w:sz w:val="20"/>
            <w:szCs w:val="20"/>
          </w:rPr>
          <w:tab/>
        </w:r>
        <w:r w:rsidR="000960B1">
          <w:rPr>
            <w:rStyle w:val="Lienhypertexte"/>
            <w:sz w:val="20"/>
            <w:szCs w:val="20"/>
          </w:rPr>
          <w:t>Publication des résultats d’attribution du marché et recours</w:t>
        </w:r>
        <w:r w:rsidR="000960B1">
          <w:rPr>
            <w:sz w:val="20"/>
            <w:szCs w:val="20"/>
          </w:rPr>
          <w:tab/>
        </w:r>
        <w:r>
          <w:rPr>
            <w:sz w:val="20"/>
            <w:szCs w:val="20"/>
          </w:rPr>
          <w:fldChar w:fldCharType="begin"/>
        </w:r>
        <w:r w:rsidR="000960B1">
          <w:rPr>
            <w:sz w:val="20"/>
            <w:szCs w:val="20"/>
          </w:rPr>
          <w:instrText xml:space="preserve"> PAGEREF _Toc163062734 \h </w:instrText>
        </w:r>
        <w:r>
          <w:rPr>
            <w:sz w:val="20"/>
            <w:szCs w:val="20"/>
          </w:rPr>
        </w:r>
        <w:r>
          <w:rPr>
            <w:sz w:val="20"/>
            <w:szCs w:val="20"/>
          </w:rPr>
          <w:fldChar w:fldCharType="separate"/>
        </w:r>
        <w:r w:rsidR="000960B1">
          <w:rPr>
            <w:sz w:val="20"/>
            <w:szCs w:val="20"/>
          </w:rPr>
          <w:t>53</w:t>
        </w:r>
        <w:r>
          <w:rPr>
            <w:sz w:val="20"/>
            <w:szCs w:val="20"/>
          </w:rPr>
          <w:fldChar w:fldCharType="end"/>
        </w:r>
      </w:hyperlink>
    </w:p>
    <w:p w:rsidR="003A7DB3" w:rsidRDefault="003A7DB3">
      <w:pPr>
        <w:pStyle w:val="TM2"/>
        <w:rPr>
          <w:rFonts w:eastAsiaTheme="minorEastAsia"/>
          <w:sz w:val="20"/>
          <w:szCs w:val="20"/>
        </w:rPr>
      </w:pPr>
      <w:hyperlink w:anchor="_Toc163062735" w:history="1">
        <w:r w:rsidR="000960B1">
          <w:rPr>
            <w:rStyle w:val="Lienhypertexte"/>
            <w:sz w:val="20"/>
            <w:szCs w:val="20"/>
          </w:rPr>
          <w:t>Article 38.</w:t>
        </w:r>
        <w:r w:rsidR="000960B1">
          <w:rPr>
            <w:rFonts w:eastAsiaTheme="minorEastAsia"/>
            <w:sz w:val="20"/>
            <w:szCs w:val="20"/>
          </w:rPr>
          <w:tab/>
        </w:r>
        <w:r w:rsidR="000960B1">
          <w:rPr>
            <w:rStyle w:val="Lienhypertexte"/>
            <w:sz w:val="20"/>
            <w:szCs w:val="20"/>
          </w:rPr>
          <w:t>Signature du marché</w:t>
        </w:r>
        <w:r w:rsidR="000960B1">
          <w:rPr>
            <w:sz w:val="20"/>
            <w:szCs w:val="20"/>
          </w:rPr>
          <w:tab/>
        </w:r>
        <w:r>
          <w:rPr>
            <w:sz w:val="20"/>
            <w:szCs w:val="20"/>
          </w:rPr>
          <w:fldChar w:fldCharType="begin"/>
        </w:r>
        <w:r w:rsidR="000960B1">
          <w:rPr>
            <w:sz w:val="20"/>
            <w:szCs w:val="20"/>
          </w:rPr>
          <w:instrText xml:space="preserve"> PAGEREF _Toc163062735 \h </w:instrText>
        </w:r>
        <w:r>
          <w:rPr>
            <w:sz w:val="20"/>
            <w:szCs w:val="20"/>
          </w:rPr>
        </w:r>
        <w:r>
          <w:rPr>
            <w:sz w:val="20"/>
            <w:szCs w:val="20"/>
          </w:rPr>
          <w:fldChar w:fldCharType="separate"/>
        </w:r>
        <w:r w:rsidR="000960B1">
          <w:rPr>
            <w:sz w:val="20"/>
            <w:szCs w:val="20"/>
          </w:rPr>
          <w:t>54</w:t>
        </w:r>
        <w:r>
          <w:rPr>
            <w:sz w:val="20"/>
            <w:szCs w:val="20"/>
          </w:rPr>
          <w:fldChar w:fldCharType="end"/>
        </w:r>
      </w:hyperlink>
    </w:p>
    <w:p w:rsidR="003A7DB3" w:rsidRDefault="003A7DB3">
      <w:pPr>
        <w:pStyle w:val="TM2"/>
        <w:rPr>
          <w:rFonts w:eastAsiaTheme="minorEastAsia"/>
          <w:sz w:val="20"/>
          <w:szCs w:val="20"/>
        </w:rPr>
      </w:pPr>
      <w:hyperlink w:anchor="_Toc163062736" w:history="1">
        <w:r w:rsidR="000960B1">
          <w:rPr>
            <w:rStyle w:val="Lienhypertexte"/>
            <w:sz w:val="20"/>
            <w:szCs w:val="20"/>
          </w:rPr>
          <w:t>Article 39.</w:t>
        </w:r>
        <w:r w:rsidR="000960B1">
          <w:rPr>
            <w:rFonts w:eastAsiaTheme="minorEastAsia"/>
            <w:sz w:val="20"/>
            <w:szCs w:val="20"/>
          </w:rPr>
          <w:tab/>
        </w:r>
        <w:r w:rsidR="000960B1">
          <w:rPr>
            <w:rStyle w:val="Lienhypertexte"/>
            <w:sz w:val="20"/>
            <w:szCs w:val="20"/>
          </w:rPr>
          <w:t>Cautionnement définitif</w:t>
        </w:r>
        <w:r w:rsidR="000960B1">
          <w:rPr>
            <w:sz w:val="20"/>
            <w:szCs w:val="20"/>
          </w:rPr>
          <w:tab/>
        </w:r>
        <w:r>
          <w:rPr>
            <w:sz w:val="20"/>
            <w:szCs w:val="20"/>
          </w:rPr>
          <w:fldChar w:fldCharType="begin"/>
        </w:r>
        <w:r w:rsidR="000960B1">
          <w:rPr>
            <w:sz w:val="20"/>
            <w:szCs w:val="20"/>
          </w:rPr>
          <w:instrText xml:space="preserve"> PAGEREF _Toc1630</w:instrText>
        </w:r>
        <w:r w:rsidR="000960B1">
          <w:rPr>
            <w:sz w:val="20"/>
            <w:szCs w:val="20"/>
          </w:rPr>
          <w:instrText xml:space="preserve">62736 \h </w:instrText>
        </w:r>
        <w:r>
          <w:rPr>
            <w:sz w:val="20"/>
            <w:szCs w:val="20"/>
          </w:rPr>
        </w:r>
        <w:r>
          <w:rPr>
            <w:sz w:val="20"/>
            <w:szCs w:val="20"/>
          </w:rPr>
          <w:fldChar w:fldCharType="separate"/>
        </w:r>
        <w:r w:rsidR="000960B1">
          <w:rPr>
            <w:sz w:val="20"/>
            <w:szCs w:val="20"/>
          </w:rPr>
          <w:t>55</w:t>
        </w:r>
        <w:r>
          <w:rPr>
            <w:sz w:val="20"/>
            <w:szCs w:val="20"/>
          </w:rPr>
          <w:fldChar w:fldCharType="end"/>
        </w:r>
      </w:hyperlink>
    </w:p>
    <w:p w:rsidR="003A7DB3" w:rsidRDefault="003A7DB3">
      <w:pPr>
        <w:widowControl w:val="0"/>
        <w:tabs>
          <w:tab w:val="left" w:pos="10460"/>
        </w:tabs>
        <w:autoSpaceDE w:val="0"/>
        <w:spacing w:line="360" w:lineRule="auto"/>
        <w:jc w:val="both"/>
        <w:rPr>
          <w:rFonts w:ascii="Arial" w:hAnsi="Arial" w:cs="Arial"/>
          <w:sz w:val="20"/>
          <w:szCs w:val="20"/>
        </w:rPr>
      </w:pPr>
      <w:r>
        <w:rPr>
          <w:rFonts w:ascii="Arial" w:hAnsi="Arial" w:cs="Arial"/>
          <w:sz w:val="20"/>
          <w:szCs w:val="20"/>
        </w:rPr>
        <w:fldChar w:fldCharType="end"/>
      </w:r>
    </w:p>
    <w:p w:rsidR="003A7DB3" w:rsidRDefault="003A7DB3">
      <w:pPr>
        <w:widowControl w:val="0"/>
        <w:tabs>
          <w:tab w:val="left" w:pos="10460"/>
        </w:tabs>
        <w:autoSpaceDE w:val="0"/>
        <w:spacing w:line="360" w:lineRule="auto"/>
        <w:jc w:val="both"/>
        <w:rPr>
          <w:rFonts w:ascii="Arial" w:hAnsi="Arial" w:cs="Arial"/>
          <w:sz w:val="20"/>
          <w:szCs w:val="20"/>
        </w:rPr>
      </w:pPr>
    </w:p>
    <w:p w:rsidR="003A7DB3" w:rsidRDefault="000960B1">
      <w:pPr>
        <w:suppressAutoHyphens w:val="0"/>
        <w:autoSpaceDN/>
        <w:textAlignment w:val="auto"/>
        <w:rPr>
          <w:rFonts w:ascii="Arial" w:hAnsi="Arial" w:cs="Arial"/>
          <w:b/>
          <w:bCs/>
          <w:sz w:val="20"/>
          <w:szCs w:val="20"/>
        </w:rPr>
      </w:pPr>
      <w:r>
        <w:rPr>
          <w:rFonts w:ascii="Arial" w:hAnsi="Arial" w:cs="Arial"/>
          <w:b/>
          <w:bCs/>
          <w:sz w:val="20"/>
          <w:szCs w:val="20"/>
        </w:rPr>
        <w:br w:type="page"/>
      </w:r>
      <w:r>
        <w:rPr>
          <w:rFonts w:ascii="Arial" w:hAnsi="Arial" w:cs="Arial"/>
          <w:b/>
          <w:sz w:val="20"/>
          <w:szCs w:val="20"/>
        </w:rPr>
        <w:lastRenderedPageBreak/>
        <w:t>Règlement Général de l'Appel d'Offres</w:t>
      </w:r>
    </w:p>
    <w:p w:rsidR="003A7DB3" w:rsidRDefault="000960B1">
      <w:pPr>
        <w:pStyle w:val="RGAOpartie"/>
        <w:rPr>
          <w:rFonts w:ascii="Arial" w:hAnsi="Arial" w:cs="Arial"/>
          <w:sz w:val="20"/>
          <w:szCs w:val="20"/>
        </w:rPr>
      </w:pPr>
      <w:bookmarkStart w:id="10" w:name="_Toc163062692"/>
      <w:bookmarkStart w:id="11" w:name="_Toc530307904"/>
      <w:bookmarkStart w:id="12" w:name="_Toc97557025"/>
      <w:bookmarkStart w:id="13" w:name="RGAO"/>
      <w:r>
        <w:rPr>
          <w:rFonts w:ascii="Arial" w:hAnsi="Arial" w:cs="Arial"/>
          <w:sz w:val="20"/>
          <w:szCs w:val="20"/>
        </w:rPr>
        <w:t>Généralités</w:t>
      </w:r>
      <w:bookmarkEnd w:id="10"/>
      <w:bookmarkEnd w:id="11"/>
      <w:bookmarkEnd w:id="12"/>
    </w:p>
    <w:p w:rsidR="003A7DB3" w:rsidRDefault="000960B1">
      <w:pPr>
        <w:pStyle w:val="RGAOarticles"/>
        <w:rPr>
          <w:rFonts w:ascii="Arial" w:hAnsi="Arial" w:cs="Arial"/>
          <w:sz w:val="20"/>
          <w:szCs w:val="20"/>
        </w:rPr>
      </w:pPr>
      <w:bookmarkStart w:id="14" w:name="_Toc163062693"/>
      <w:bookmarkStart w:id="15" w:name="_Toc97557026"/>
      <w:bookmarkStart w:id="16" w:name="_Toc530307905"/>
      <w:r>
        <w:rPr>
          <w:rFonts w:ascii="Arial" w:hAnsi="Arial" w:cs="Arial"/>
          <w:sz w:val="20"/>
          <w:szCs w:val="20"/>
        </w:rPr>
        <w:t>Objet de la consultation</w:t>
      </w:r>
      <w:bookmarkEnd w:id="14"/>
      <w:bookmarkEnd w:id="15"/>
      <w:bookmarkEnd w:id="16"/>
    </w:p>
    <w:p w:rsidR="003A7DB3" w:rsidRDefault="000960B1">
      <w:pPr>
        <w:widowControl w:val="0"/>
        <w:numPr>
          <w:ilvl w:val="1"/>
          <w:numId w:val="19"/>
        </w:numPr>
        <w:tabs>
          <w:tab w:val="left" w:pos="709"/>
          <w:tab w:val="left" w:pos="2780"/>
          <w:tab w:val="left" w:pos="4040"/>
          <w:tab w:val="left" w:pos="4460"/>
        </w:tabs>
        <w:autoSpaceDE w:val="0"/>
        <w:spacing w:after="60" w:line="360" w:lineRule="auto"/>
        <w:ind w:left="0" w:firstLine="0"/>
        <w:jc w:val="both"/>
        <w:rPr>
          <w:rFonts w:ascii="Arial" w:hAnsi="Arial" w:cs="Arial"/>
          <w:sz w:val="20"/>
          <w:szCs w:val="20"/>
        </w:rPr>
      </w:pPr>
      <w:r>
        <w:rPr>
          <w:rFonts w:ascii="Arial" w:hAnsi="Arial" w:cs="Arial"/>
          <w:sz w:val="20"/>
          <w:szCs w:val="20"/>
        </w:rPr>
        <w:t>Le Maître d’Ouvrage ou le Maître d’Ouvrage Délégué, tel que précisé dans le</w:t>
      </w:r>
      <w:r>
        <w:rPr>
          <w:rFonts w:ascii="Arial" w:hAnsi="Arial" w:cs="Arial"/>
          <w:spacing w:val="5"/>
          <w:sz w:val="20"/>
          <w:szCs w:val="20"/>
        </w:rPr>
        <w:t xml:space="preserve"> Règlemen</w:t>
      </w:r>
      <w:r>
        <w:rPr>
          <w:rFonts w:ascii="Arial" w:hAnsi="Arial" w:cs="Arial"/>
          <w:sz w:val="20"/>
          <w:szCs w:val="20"/>
        </w:rPr>
        <w:t xml:space="preserve">t </w:t>
      </w:r>
      <w:r>
        <w:rPr>
          <w:rFonts w:ascii="Arial" w:hAnsi="Arial" w:cs="Arial"/>
          <w:spacing w:val="5"/>
          <w:sz w:val="20"/>
          <w:szCs w:val="20"/>
        </w:rPr>
        <w:t>Particulie</w:t>
      </w:r>
      <w:r>
        <w:rPr>
          <w:rFonts w:ascii="Arial" w:hAnsi="Arial" w:cs="Arial"/>
          <w:sz w:val="20"/>
          <w:szCs w:val="20"/>
        </w:rPr>
        <w:t xml:space="preserve">r </w:t>
      </w:r>
      <w:r>
        <w:rPr>
          <w:rFonts w:ascii="Arial" w:hAnsi="Arial" w:cs="Arial"/>
          <w:spacing w:val="5"/>
          <w:sz w:val="20"/>
          <w:szCs w:val="20"/>
        </w:rPr>
        <w:t>d</w:t>
      </w:r>
      <w:r>
        <w:rPr>
          <w:rFonts w:ascii="Arial" w:hAnsi="Arial" w:cs="Arial"/>
          <w:sz w:val="20"/>
          <w:szCs w:val="20"/>
        </w:rPr>
        <w:t xml:space="preserve">e </w:t>
      </w:r>
      <w:r>
        <w:rPr>
          <w:rFonts w:ascii="Arial" w:hAnsi="Arial" w:cs="Arial"/>
          <w:spacing w:val="5"/>
          <w:sz w:val="20"/>
          <w:szCs w:val="20"/>
        </w:rPr>
        <w:t>l’Appe</w:t>
      </w:r>
      <w:r>
        <w:rPr>
          <w:rFonts w:ascii="Arial" w:hAnsi="Arial" w:cs="Arial"/>
          <w:sz w:val="20"/>
          <w:szCs w:val="20"/>
        </w:rPr>
        <w:t xml:space="preserve">l </w:t>
      </w:r>
      <w:r>
        <w:rPr>
          <w:rFonts w:ascii="Arial" w:hAnsi="Arial" w:cs="Arial"/>
          <w:spacing w:val="5"/>
          <w:sz w:val="20"/>
          <w:szCs w:val="20"/>
        </w:rPr>
        <w:t>d’Offres (RPAO)</w:t>
      </w:r>
      <w:r>
        <w:rPr>
          <w:rFonts w:ascii="Arial" w:hAnsi="Arial" w:cs="Arial"/>
          <w:sz w:val="20"/>
          <w:szCs w:val="20"/>
        </w:rPr>
        <w:t>, lance un Appel d’Offres pour la réalisation des travaux décrits dans le présent Dossier d’Appel d’Offres et brièvement définis dans le RPAO.</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Le nom, le numéro d’identification et le nombre de lots faisant l’objet de </w:t>
      </w:r>
      <w:r>
        <w:rPr>
          <w:rFonts w:ascii="Arial" w:hAnsi="Arial" w:cs="Arial"/>
          <w:sz w:val="20"/>
          <w:szCs w:val="20"/>
        </w:rPr>
        <w:t>l’Appel d’Offres figurent dans le RPAO.</w:t>
      </w:r>
    </w:p>
    <w:p w:rsidR="003A7DB3" w:rsidRDefault="000960B1">
      <w:pPr>
        <w:widowControl w:val="0"/>
        <w:numPr>
          <w:ilvl w:val="1"/>
          <w:numId w:val="19"/>
        </w:numPr>
        <w:autoSpaceDE w:val="0"/>
        <w:spacing w:after="60" w:line="360" w:lineRule="auto"/>
        <w:ind w:left="0" w:firstLine="0"/>
        <w:jc w:val="both"/>
        <w:rPr>
          <w:rFonts w:ascii="Arial" w:hAnsi="Arial" w:cs="Arial"/>
          <w:sz w:val="20"/>
          <w:szCs w:val="20"/>
        </w:rPr>
      </w:pPr>
      <w:r>
        <w:rPr>
          <w:rFonts w:ascii="Arial" w:hAnsi="Arial" w:cs="Arial"/>
          <w:sz w:val="20"/>
          <w:szCs w:val="20"/>
        </w:rPr>
        <w:t>Le Soumissionnaire retenu, ou attributaire, doit achever les travaux dans le délai prévisionnel indiqué dans le RPAO, et qui court sauf stipulation contraire du CCAP, à compter de la date de notification de l’ordre d</w:t>
      </w:r>
      <w:r>
        <w:rPr>
          <w:rFonts w:ascii="Arial" w:hAnsi="Arial" w:cs="Arial"/>
          <w:sz w:val="20"/>
          <w:szCs w:val="20"/>
        </w:rPr>
        <w:t>e service de commencer les travaux.</w:t>
      </w:r>
    </w:p>
    <w:p w:rsidR="003A7DB3" w:rsidRDefault="000960B1">
      <w:pPr>
        <w:widowControl w:val="0"/>
        <w:numPr>
          <w:ilvl w:val="1"/>
          <w:numId w:val="19"/>
        </w:numPr>
        <w:autoSpaceDE w:val="0"/>
        <w:spacing w:after="60" w:line="360" w:lineRule="auto"/>
        <w:ind w:left="0" w:firstLine="0"/>
        <w:jc w:val="both"/>
        <w:rPr>
          <w:rFonts w:ascii="Arial" w:hAnsi="Arial" w:cs="Arial"/>
          <w:sz w:val="20"/>
          <w:szCs w:val="20"/>
        </w:rPr>
      </w:pPr>
      <w:r>
        <w:rPr>
          <w:rFonts w:ascii="Arial" w:hAnsi="Arial" w:cs="Arial"/>
          <w:sz w:val="20"/>
          <w:szCs w:val="20"/>
        </w:rPr>
        <w:t xml:space="preserve">Dans le présent Dossier d’Appel d’Offres, le terme </w:t>
      </w:r>
      <w:r>
        <w:rPr>
          <w:rFonts w:ascii="Arial" w:hAnsi="Arial" w:cs="Arial"/>
          <w:b/>
          <w:bCs/>
          <w:sz w:val="20"/>
          <w:szCs w:val="20"/>
        </w:rPr>
        <w:t>“jour”</w:t>
      </w:r>
      <w:r>
        <w:rPr>
          <w:rFonts w:ascii="Arial" w:hAnsi="Arial" w:cs="Arial"/>
          <w:sz w:val="20"/>
          <w:szCs w:val="20"/>
        </w:rPr>
        <w:t xml:space="preserve"> désigne un jour ouvrable, à l’exception des jours calendaires expressément spécifiés dans le Code des Marchés Publics.</w:t>
      </w:r>
    </w:p>
    <w:p w:rsidR="003A7DB3" w:rsidRDefault="000960B1">
      <w:pPr>
        <w:pStyle w:val="RGAOarticles"/>
        <w:rPr>
          <w:rFonts w:ascii="Arial" w:hAnsi="Arial" w:cs="Arial"/>
          <w:sz w:val="20"/>
          <w:szCs w:val="20"/>
        </w:rPr>
      </w:pPr>
      <w:bookmarkStart w:id="17" w:name="_Toc530307906"/>
      <w:bookmarkStart w:id="18" w:name="_Toc163062694"/>
      <w:bookmarkStart w:id="19" w:name="_Toc97557027"/>
      <w:r>
        <w:rPr>
          <w:rFonts w:ascii="Arial" w:hAnsi="Arial" w:cs="Arial"/>
          <w:sz w:val="20"/>
          <w:szCs w:val="20"/>
        </w:rPr>
        <w:t>Financement</w:t>
      </w:r>
      <w:bookmarkEnd w:id="17"/>
      <w:bookmarkEnd w:id="18"/>
      <w:bookmarkEnd w:id="19"/>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La source de financement des tr</w:t>
      </w:r>
      <w:r>
        <w:rPr>
          <w:rFonts w:ascii="Arial" w:hAnsi="Arial" w:cs="Arial"/>
          <w:sz w:val="20"/>
          <w:szCs w:val="20"/>
        </w:rPr>
        <w:t>avaux, objet du présent Appel d’Offres est précisé dans le RPAO.</w:t>
      </w:r>
    </w:p>
    <w:p w:rsidR="003A7DB3" w:rsidRDefault="000960B1">
      <w:pPr>
        <w:pStyle w:val="RGAOarticles"/>
        <w:rPr>
          <w:rFonts w:ascii="Arial" w:hAnsi="Arial" w:cs="Arial"/>
          <w:sz w:val="20"/>
          <w:szCs w:val="20"/>
        </w:rPr>
      </w:pPr>
      <w:bookmarkStart w:id="20" w:name="_Toc530307907"/>
      <w:bookmarkStart w:id="21" w:name="_Toc163062695"/>
      <w:bookmarkStart w:id="22" w:name="_Toc97557028"/>
      <w:r>
        <w:rPr>
          <w:rFonts w:ascii="Arial" w:hAnsi="Arial" w:cs="Arial"/>
          <w:sz w:val="20"/>
          <w:szCs w:val="20"/>
        </w:rPr>
        <w:t xml:space="preserve">Principes </w:t>
      </w:r>
      <w:bookmarkEnd w:id="20"/>
      <w:r>
        <w:rPr>
          <w:rFonts w:ascii="Arial" w:hAnsi="Arial" w:cs="Arial"/>
          <w:sz w:val="20"/>
          <w:szCs w:val="20"/>
        </w:rPr>
        <w:t>éthiques</w:t>
      </w:r>
      <w:bookmarkEnd w:id="21"/>
      <w:bookmarkEnd w:id="22"/>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3.1. Les agents relevant du service public, les soumissionnaires et les titulaires de marché, ainsi que toute personne intervenant à quelque titre que ce soit dans la chaîn</w:t>
      </w:r>
      <w:r>
        <w:rPr>
          <w:rFonts w:ascii="Arial" w:hAnsi="Arial" w:cs="Arial"/>
          <w:sz w:val="20"/>
          <w:szCs w:val="20"/>
        </w:rPr>
        <w:t>e de passation, d'exécution, de contrôle et de régulation des marchés, sont soumis aux dispositions des lois et règlements interdisant les actes de corruption, les manœuvres frauduleuses, les pratiques collusoires, coercitives ou obstructives, les conflits</w:t>
      </w:r>
      <w:r>
        <w:rPr>
          <w:rFonts w:ascii="Arial" w:hAnsi="Arial" w:cs="Arial"/>
          <w:sz w:val="20"/>
          <w:szCs w:val="20"/>
        </w:rPr>
        <w:t xml:space="preserve"> d’intérêts, les délits d’initiés et les complicités.</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A cet égard, ils souscrivent la charte d’intégrité dont le modèle est joint en annexe du présent Dossier d’Appel d’Offres (pièce 10).</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En vertu de ces principes, le Maître d’ouvrage</w:t>
      </w:r>
      <w:r>
        <w:rPr>
          <w:rFonts w:ascii="Arial" w:hAnsi="Arial" w:cs="Arial"/>
          <w:spacing w:val="2"/>
          <w:sz w:val="20"/>
          <w:szCs w:val="20"/>
        </w:rPr>
        <w:t xml:space="preserve"> ou le Maître d’Ouvrag</w:t>
      </w:r>
      <w:r>
        <w:rPr>
          <w:rFonts w:ascii="Arial" w:hAnsi="Arial" w:cs="Arial"/>
          <w:spacing w:val="2"/>
          <w:sz w:val="20"/>
          <w:szCs w:val="20"/>
        </w:rPr>
        <w:t>e Délégué :</w:t>
      </w:r>
    </w:p>
    <w:p w:rsidR="003A7DB3" w:rsidRDefault="000960B1">
      <w:pPr>
        <w:widowControl w:val="0"/>
        <w:autoSpaceDE w:val="0"/>
        <w:spacing w:after="60" w:line="360" w:lineRule="auto"/>
        <w:jc w:val="both"/>
        <w:rPr>
          <w:rFonts w:ascii="Arial" w:hAnsi="Arial" w:cs="Arial"/>
          <w:i/>
          <w:sz w:val="20"/>
          <w:szCs w:val="20"/>
        </w:rPr>
      </w:pPr>
      <w:r>
        <w:rPr>
          <w:rFonts w:ascii="Arial" w:hAnsi="Arial" w:cs="Arial"/>
          <w:sz w:val="20"/>
          <w:szCs w:val="20"/>
        </w:rPr>
        <w:t>a. défini, aux fins de cette clause, les expressions de la manière suivante :</w:t>
      </w:r>
    </w:p>
    <w:p w:rsidR="003A7DB3" w:rsidRDefault="000960B1">
      <w:pPr>
        <w:widowControl w:val="0"/>
        <w:tabs>
          <w:tab w:val="left" w:pos="500"/>
        </w:tabs>
        <w:autoSpaceDE w:val="0"/>
        <w:spacing w:after="60" w:line="360" w:lineRule="auto"/>
        <w:ind w:left="851" w:hanging="284"/>
        <w:jc w:val="both"/>
        <w:rPr>
          <w:rFonts w:ascii="Arial" w:hAnsi="Arial" w:cs="Arial"/>
          <w:sz w:val="20"/>
          <w:szCs w:val="20"/>
        </w:rPr>
      </w:pPr>
      <w:r>
        <w:rPr>
          <w:rFonts w:ascii="Arial" w:hAnsi="Arial" w:cs="Arial"/>
          <w:sz w:val="20"/>
          <w:szCs w:val="20"/>
        </w:rPr>
        <w:t>i. Est convaincu d’acte de "corruption" quiconque offre, donne, sollicite ou accepte un quelconque avantage en vue d'influencer l’action d’un agent public au cours de</w:t>
      </w:r>
      <w:r>
        <w:rPr>
          <w:rFonts w:ascii="Arial" w:hAnsi="Arial" w:cs="Arial"/>
          <w:sz w:val="20"/>
          <w:szCs w:val="20"/>
        </w:rPr>
        <w:t xml:space="preserve"> l’attribution ou de l'exécution d’un marché ;</w:t>
      </w:r>
    </w:p>
    <w:p w:rsidR="003A7DB3" w:rsidRDefault="000960B1">
      <w:pPr>
        <w:widowControl w:val="0"/>
        <w:tabs>
          <w:tab w:val="left" w:pos="500"/>
        </w:tabs>
        <w:autoSpaceDE w:val="0"/>
        <w:spacing w:after="60" w:line="360" w:lineRule="auto"/>
        <w:ind w:left="851" w:hanging="284"/>
        <w:jc w:val="both"/>
        <w:rPr>
          <w:rFonts w:ascii="Arial" w:hAnsi="Arial" w:cs="Arial"/>
          <w:sz w:val="20"/>
          <w:szCs w:val="20"/>
        </w:rPr>
      </w:pPr>
      <w:r>
        <w:rPr>
          <w:rFonts w:ascii="Arial" w:hAnsi="Arial" w:cs="Arial"/>
          <w:sz w:val="20"/>
          <w:szCs w:val="20"/>
        </w:rPr>
        <w:t xml:space="preserve">ii. </w:t>
      </w:r>
      <w:r>
        <w:rPr>
          <w:rFonts w:ascii="Arial" w:hAnsi="Arial" w:cs="Arial"/>
          <w:spacing w:val="5"/>
          <w:sz w:val="20"/>
          <w:szCs w:val="20"/>
        </w:rPr>
        <w:t>Se  livre  à  des  "manœuvres  frauduleuses "  quiconque  déforme  ou dénature des faits afin d'influencer  l'attribution  ou l'exécution  d'un marché </w:t>
      </w:r>
      <w:r>
        <w:rPr>
          <w:rFonts w:ascii="Arial" w:hAnsi="Arial" w:cs="Arial"/>
          <w:sz w:val="20"/>
          <w:szCs w:val="20"/>
        </w:rPr>
        <w:t>;</w:t>
      </w:r>
    </w:p>
    <w:p w:rsidR="003A7DB3" w:rsidRDefault="000960B1">
      <w:pPr>
        <w:widowControl w:val="0"/>
        <w:tabs>
          <w:tab w:val="left" w:pos="500"/>
        </w:tabs>
        <w:autoSpaceDE w:val="0"/>
        <w:spacing w:after="60" w:line="360" w:lineRule="auto"/>
        <w:ind w:left="851" w:hanging="284"/>
        <w:jc w:val="both"/>
        <w:rPr>
          <w:rFonts w:ascii="Arial" w:hAnsi="Arial" w:cs="Arial"/>
          <w:sz w:val="20"/>
          <w:szCs w:val="20"/>
        </w:rPr>
      </w:pPr>
      <w:r>
        <w:rPr>
          <w:rFonts w:ascii="Arial" w:hAnsi="Arial" w:cs="Arial"/>
          <w:sz w:val="20"/>
          <w:szCs w:val="20"/>
        </w:rPr>
        <w:t>iii. Sont convaincus de « pratiques collusoires » de</w:t>
      </w:r>
      <w:r>
        <w:rPr>
          <w:rFonts w:ascii="Arial" w:hAnsi="Arial" w:cs="Arial"/>
          <w:sz w:val="20"/>
          <w:szCs w:val="20"/>
        </w:rPr>
        <w:t>ux ou plusieurs soumissionnaires, qui s'entendent dans le but de maintenir artificiellement les prix des offres à des niveaux ne correspondant pas à ceux, qui résulteraient du jeu de la concurrence ;</w:t>
      </w:r>
    </w:p>
    <w:p w:rsidR="003A7DB3" w:rsidRDefault="000960B1">
      <w:pPr>
        <w:widowControl w:val="0"/>
        <w:autoSpaceDE w:val="0"/>
        <w:spacing w:after="60" w:line="360" w:lineRule="auto"/>
        <w:ind w:left="851" w:hanging="284"/>
        <w:jc w:val="both"/>
        <w:rPr>
          <w:rFonts w:ascii="Arial" w:hAnsi="Arial" w:cs="Arial"/>
          <w:sz w:val="20"/>
          <w:szCs w:val="20"/>
        </w:rPr>
      </w:pPr>
      <w:r>
        <w:rPr>
          <w:rFonts w:ascii="Arial" w:hAnsi="Arial" w:cs="Arial"/>
          <w:sz w:val="20"/>
          <w:szCs w:val="20"/>
        </w:rPr>
        <w:t xml:space="preserve">iv. </w:t>
      </w:r>
      <w:r>
        <w:rPr>
          <w:rFonts w:ascii="Arial" w:hAnsi="Arial" w:cs="Arial"/>
          <w:w w:val="105"/>
          <w:sz w:val="20"/>
          <w:szCs w:val="20"/>
        </w:rPr>
        <w:t xml:space="preserve">Se livre à des « pratiques coercitives », quiconque </w:t>
      </w:r>
      <w:r>
        <w:rPr>
          <w:rFonts w:ascii="Arial" w:hAnsi="Arial" w:cs="Arial"/>
          <w:w w:val="105"/>
          <w:sz w:val="20"/>
          <w:szCs w:val="20"/>
        </w:rPr>
        <w:t>porte atteinte aux personnes ou à leurs biens ou profère des menaces à leur encontre de manière directe ou indirecte, afin d'influencer leurs actions au cours de l'attribution ou de l'exécution d'un marché ;</w:t>
      </w:r>
    </w:p>
    <w:p w:rsidR="003A7DB3" w:rsidRDefault="000960B1">
      <w:pPr>
        <w:widowControl w:val="0"/>
        <w:autoSpaceDE w:val="0"/>
        <w:spacing w:after="60" w:line="360" w:lineRule="auto"/>
        <w:ind w:left="851" w:hanging="284"/>
        <w:jc w:val="both"/>
        <w:rPr>
          <w:rFonts w:ascii="Arial" w:hAnsi="Arial" w:cs="Arial"/>
          <w:sz w:val="20"/>
          <w:szCs w:val="20"/>
        </w:rPr>
      </w:pPr>
      <w:r>
        <w:rPr>
          <w:rFonts w:ascii="Arial" w:hAnsi="Arial" w:cs="Arial"/>
          <w:sz w:val="20"/>
          <w:szCs w:val="20"/>
        </w:rPr>
        <w:t xml:space="preserve">v. Le « conflit d’intérêt » désigne toute </w:t>
      </w:r>
      <w:r>
        <w:rPr>
          <w:rFonts w:ascii="Arial" w:hAnsi="Arial" w:cs="Arial"/>
          <w:sz w:val="20"/>
          <w:szCs w:val="20"/>
        </w:rPr>
        <w:t xml:space="preserve">situation dans laquelle le titulaire d’un marché ou surveillant </w:t>
      </w:r>
      <w:r>
        <w:rPr>
          <w:rFonts w:ascii="Arial" w:hAnsi="Arial" w:cs="Arial"/>
          <w:sz w:val="20"/>
          <w:szCs w:val="20"/>
        </w:rPr>
        <w:lastRenderedPageBreak/>
        <w:t>des procédures de passation et/ou de l'exécution du marché pourrait tirer des profits directs ou indirects d’un marché conclu par le Maître d’Ouvrage ou Maître d’Ouvrage Délégué, d’une affecta</w:t>
      </w:r>
      <w:r>
        <w:rPr>
          <w:rFonts w:ascii="Arial" w:hAnsi="Arial" w:cs="Arial"/>
          <w:sz w:val="20"/>
          <w:szCs w:val="20"/>
        </w:rPr>
        <w:t>tion ou toute situation dans laquelle il a des intérêts financiers ou personnels suffisant pour compromettre son impartialité dans l’accomplissement de ses fonctions ou de nature à affecter défavorablement son jugement ;</w:t>
      </w:r>
    </w:p>
    <w:p w:rsidR="003A7DB3" w:rsidRDefault="000960B1">
      <w:pPr>
        <w:widowControl w:val="0"/>
        <w:autoSpaceDE w:val="0"/>
        <w:spacing w:after="60" w:line="360" w:lineRule="auto"/>
        <w:ind w:left="851" w:hanging="284"/>
        <w:jc w:val="both"/>
        <w:rPr>
          <w:rFonts w:ascii="Arial" w:hAnsi="Arial" w:cs="Arial"/>
          <w:sz w:val="20"/>
          <w:szCs w:val="20"/>
        </w:rPr>
      </w:pPr>
      <w:r>
        <w:rPr>
          <w:rFonts w:ascii="Arial" w:hAnsi="Arial" w:cs="Arial"/>
          <w:sz w:val="20"/>
          <w:szCs w:val="20"/>
        </w:rPr>
        <w:t>vii. La complicité s’entend de :</w:t>
      </w:r>
    </w:p>
    <w:p w:rsidR="003A7DB3" w:rsidRDefault="000960B1">
      <w:pPr>
        <w:pStyle w:val="Paragraphedeliste1"/>
        <w:widowControl w:val="0"/>
        <w:numPr>
          <w:ilvl w:val="0"/>
          <w:numId w:val="20"/>
        </w:numPr>
        <w:autoSpaceDE w:val="0"/>
        <w:spacing w:after="60" w:line="360" w:lineRule="auto"/>
        <w:jc w:val="both"/>
        <w:rPr>
          <w:rFonts w:ascii="Arial" w:hAnsi="Arial" w:cs="Arial"/>
          <w:sz w:val="20"/>
          <w:szCs w:val="20"/>
        </w:rPr>
      </w:pPr>
      <w:r>
        <w:rPr>
          <w:rFonts w:ascii="Arial" w:hAnsi="Arial" w:cs="Arial"/>
          <w:sz w:val="20"/>
          <w:szCs w:val="20"/>
        </w:rPr>
        <w:t>L’</w:t>
      </w:r>
      <w:r>
        <w:rPr>
          <w:rFonts w:ascii="Arial" w:hAnsi="Arial" w:cs="Arial"/>
          <w:sz w:val="20"/>
          <w:szCs w:val="20"/>
        </w:rPr>
        <w:t>omission ou la négligence d’effectuer les contrôles ou de donner les avis techniques prescrits ;</w:t>
      </w:r>
    </w:p>
    <w:p w:rsidR="003A7DB3" w:rsidRDefault="000960B1">
      <w:pPr>
        <w:pStyle w:val="Paragraphedeliste1"/>
        <w:widowControl w:val="0"/>
        <w:numPr>
          <w:ilvl w:val="0"/>
          <w:numId w:val="20"/>
        </w:numPr>
        <w:autoSpaceDE w:val="0"/>
        <w:spacing w:after="60" w:line="360" w:lineRule="auto"/>
        <w:jc w:val="both"/>
        <w:rPr>
          <w:rFonts w:ascii="Arial" w:hAnsi="Arial" w:cs="Arial"/>
          <w:sz w:val="20"/>
          <w:szCs w:val="20"/>
        </w:rPr>
      </w:pPr>
      <w:r>
        <w:rPr>
          <w:rFonts w:ascii="Arial" w:hAnsi="Arial" w:cs="Arial"/>
          <w:sz w:val="20"/>
          <w:szCs w:val="20"/>
        </w:rPr>
        <w:t>L’abstention volontaire de porter à la connaissance du Maître d’Ouvrage ou de l’autorité compétente, les irrégularités constatées lors de la réalisation de ses</w:t>
      </w:r>
      <w:r>
        <w:rPr>
          <w:rFonts w:ascii="Arial" w:hAnsi="Arial" w:cs="Arial"/>
          <w:sz w:val="20"/>
          <w:szCs w:val="20"/>
        </w:rPr>
        <w:t xml:space="preserve"> missions.</w:t>
      </w:r>
    </w:p>
    <w:p w:rsidR="003A7DB3" w:rsidRDefault="000960B1">
      <w:pPr>
        <w:widowControl w:val="0"/>
        <w:autoSpaceDE w:val="0"/>
        <w:spacing w:after="60" w:line="360" w:lineRule="auto"/>
        <w:ind w:left="709" w:hanging="142"/>
        <w:jc w:val="both"/>
        <w:rPr>
          <w:rFonts w:ascii="Arial" w:hAnsi="Arial" w:cs="Arial"/>
          <w:sz w:val="20"/>
          <w:szCs w:val="20"/>
        </w:rPr>
      </w:pPr>
      <w:r>
        <w:rPr>
          <w:rFonts w:ascii="Arial" w:hAnsi="Arial" w:cs="Arial"/>
          <w:sz w:val="20"/>
          <w:szCs w:val="20"/>
        </w:rPr>
        <w:t>viii. Se livre aux « pratiques obstructives », quiconque commet des actes visant à la destruction, la falsification, l’altération ou la dissimulation des preuves sur lesquelles se fonde une enquête ou toutes fausses déclarations faites aux enquê</w:t>
      </w:r>
      <w:r>
        <w:rPr>
          <w:rFonts w:ascii="Arial" w:hAnsi="Arial" w:cs="Arial"/>
          <w:sz w:val="20"/>
          <w:szCs w:val="20"/>
        </w:rPr>
        <w:t>teurs ou bien toute menace, harcèlement ou intimidation à l’encontre d’une personne aux fins de l’empêcher de révéler des informations relatives à une enquête, ou bien de poursuivre celle-ci.</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b. rejettera toute proposition d’attribution, s’il est prouvé qu</w:t>
      </w:r>
      <w:r>
        <w:rPr>
          <w:rFonts w:ascii="Arial" w:hAnsi="Arial" w:cs="Arial"/>
          <w:sz w:val="20"/>
          <w:szCs w:val="20"/>
        </w:rPr>
        <w:t>e l’attributaire proposé est direc</w:t>
      </w:r>
      <w:r>
        <w:rPr>
          <w:rFonts w:ascii="Arial" w:hAnsi="Arial" w:cs="Arial"/>
          <w:spacing w:val="5"/>
          <w:sz w:val="20"/>
          <w:szCs w:val="20"/>
        </w:rPr>
        <w:t>temen</w:t>
      </w:r>
      <w:r>
        <w:rPr>
          <w:rFonts w:ascii="Arial" w:hAnsi="Arial" w:cs="Arial"/>
          <w:sz w:val="20"/>
          <w:szCs w:val="20"/>
        </w:rPr>
        <w:t xml:space="preserve">t </w:t>
      </w:r>
      <w:r>
        <w:rPr>
          <w:rFonts w:ascii="Arial" w:hAnsi="Arial" w:cs="Arial"/>
          <w:spacing w:val="5"/>
          <w:sz w:val="20"/>
          <w:szCs w:val="20"/>
        </w:rPr>
        <w:t>o</w:t>
      </w:r>
      <w:r>
        <w:rPr>
          <w:rFonts w:ascii="Arial" w:hAnsi="Arial" w:cs="Arial"/>
          <w:sz w:val="20"/>
          <w:szCs w:val="20"/>
        </w:rPr>
        <w:t xml:space="preserve">u </w:t>
      </w:r>
      <w:r>
        <w:rPr>
          <w:rFonts w:ascii="Arial" w:hAnsi="Arial" w:cs="Arial"/>
          <w:spacing w:val="5"/>
          <w:sz w:val="20"/>
          <w:szCs w:val="20"/>
        </w:rPr>
        <w:t>pa</w:t>
      </w:r>
      <w:r>
        <w:rPr>
          <w:rFonts w:ascii="Arial" w:hAnsi="Arial" w:cs="Arial"/>
          <w:sz w:val="20"/>
          <w:szCs w:val="20"/>
        </w:rPr>
        <w:t xml:space="preserve">r </w:t>
      </w:r>
      <w:r>
        <w:rPr>
          <w:rFonts w:ascii="Arial" w:hAnsi="Arial" w:cs="Arial"/>
          <w:spacing w:val="5"/>
          <w:sz w:val="20"/>
          <w:szCs w:val="20"/>
        </w:rPr>
        <w:t>l’intermédiair</w:t>
      </w:r>
      <w:r>
        <w:rPr>
          <w:rFonts w:ascii="Arial" w:hAnsi="Arial" w:cs="Arial"/>
          <w:sz w:val="20"/>
          <w:szCs w:val="20"/>
        </w:rPr>
        <w:t xml:space="preserve">e </w:t>
      </w:r>
      <w:r>
        <w:rPr>
          <w:rFonts w:ascii="Arial" w:hAnsi="Arial" w:cs="Arial"/>
          <w:spacing w:val="5"/>
          <w:sz w:val="20"/>
          <w:szCs w:val="20"/>
        </w:rPr>
        <w:t>d’u</w:t>
      </w:r>
      <w:r>
        <w:rPr>
          <w:rFonts w:ascii="Arial" w:hAnsi="Arial" w:cs="Arial"/>
          <w:sz w:val="20"/>
          <w:szCs w:val="20"/>
        </w:rPr>
        <w:t xml:space="preserve">n </w:t>
      </w:r>
      <w:r>
        <w:rPr>
          <w:rFonts w:ascii="Arial" w:hAnsi="Arial" w:cs="Arial"/>
          <w:spacing w:val="5"/>
          <w:sz w:val="20"/>
          <w:szCs w:val="20"/>
        </w:rPr>
        <w:t xml:space="preserve">agent, </w:t>
      </w:r>
      <w:r>
        <w:rPr>
          <w:rFonts w:ascii="Arial" w:hAnsi="Arial" w:cs="Arial"/>
          <w:sz w:val="20"/>
          <w:szCs w:val="20"/>
        </w:rPr>
        <w:t>coupable de corruption, de conflit d’intérêt, de complicité ou s’est livré à des manœuvres frauduleuses, des pratiques collusoires, coercitives ou</w:t>
      </w:r>
      <w:r>
        <w:rPr>
          <w:rFonts w:ascii="Arial" w:hAnsi="Arial" w:cs="Arial"/>
          <w:spacing w:val="12"/>
          <w:sz w:val="20"/>
          <w:szCs w:val="20"/>
        </w:rPr>
        <w:t xml:space="preserve"> obstructives</w:t>
      </w:r>
      <w:r>
        <w:rPr>
          <w:rFonts w:ascii="Arial" w:hAnsi="Arial" w:cs="Arial"/>
          <w:sz w:val="20"/>
          <w:szCs w:val="20"/>
        </w:rPr>
        <w:t xml:space="preserve"> pour l’attribution d</w:t>
      </w:r>
      <w:r>
        <w:rPr>
          <w:rFonts w:ascii="Arial" w:hAnsi="Arial" w:cs="Arial"/>
          <w:sz w:val="20"/>
          <w:szCs w:val="20"/>
        </w:rPr>
        <w:t>e ce marché.</w:t>
      </w:r>
    </w:p>
    <w:p w:rsidR="003A7DB3" w:rsidRDefault="000960B1">
      <w:pPr>
        <w:widowControl w:val="0"/>
        <w:tabs>
          <w:tab w:val="left" w:pos="1120"/>
          <w:tab w:val="left" w:pos="2700"/>
          <w:tab w:val="left" w:pos="3440"/>
          <w:tab w:val="left" w:pos="3860"/>
        </w:tabs>
        <w:autoSpaceDE w:val="0"/>
        <w:spacing w:after="60" w:line="360" w:lineRule="auto"/>
        <w:jc w:val="both"/>
        <w:rPr>
          <w:rFonts w:ascii="Arial" w:hAnsi="Arial" w:cs="Arial"/>
          <w:sz w:val="20"/>
          <w:szCs w:val="20"/>
        </w:rPr>
      </w:pPr>
      <w:r>
        <w:rPr>
          <w:rFonts w:ascii="Arial" w:hAnsi="Arial" w:cs="Arial"/>
          <w:spacing w:val="1"/>
          <w:sz w:val="20"/>
          <w:szCs w:val="20"/>
        </w:rPr>
        <w:t>3.2</w:t>
      </w:r>
      <w:r>
        <w:rPr>
          <w:rFonts w:ascii="Arial" w:hAnsi="Arial" w:cs="Arial"/>
          <w:sz w:val="20"/>
          <w:szCs w:val="20"/>
        </w:rPr>
        <w:t xml:space="preserve">. </w:t>
      </w:r>
      <w:r>
        <w:rPr>
          <w:rFonts w:ascii="Arial" w:hAnsi="Arial" w:cs="Arial"/>
          <w:spacing w:val="1"/>
          <w:sz w:val="20"/>
          <w:szCs w:val="20"/>
        </w:rPr>
        <w:t>L'Autorité chargée des Marchés Publics peut à titre conservatoire, prendre une décision d'interdiction de soumissionner pendant une période n'excédant pas deux (02) ans, à l'encontre de tout soumissionnaire ou cocontractant de l'Administr</w:t>
      </w:r>
      <w:r>
        <w:rPr>
          <w:rFonts w:ascii="Arial" w:hAnsi="Arial" w:cs="Arial"/>
          <w:spacing w:val="1"/>
          <w:sz w:val="20"/>
          <w:szCs w:val="20"/>
        </w:rPr>
        <w:t>ation pour trafic d'influence, de conflits d'intérêts, de délit d'initiés, de complicité, de fraude, de corruption ou de production de documents non authentiques dans son offre, sans préjudice des poursuites pénales, qui pourraient être engagées contre lui</w:t>
      </w:r>
      <w:r>
        <w:rPr>
          <w:rFonts w:ascii="Arial" w:hAnsi="Arial" w:cs="Arial"/>
          <w:sz w:val="20"/>
          <w:szCs w:val="20"/>
        </w:rPr>
        <w:t>.</w:t>
      </w:r>
    </w:p>
    <w:p w:rsidR="003A7DB3" w:rsidRDefault="000960B1">
      <w:pPr>
        <w:widowControl w:val="0"/>
        <w:autoSpaceDE w:val="0"/>
        <w:spacing w:after="60" w:line="360" w:lineRule="auto"/>
        <w:jc w:val="both"/>
        <w:rPr>
          <w:rFonts w:ascii="Arial" w:hAnsi="Arial" w:cs="Arial"/>
          <w:sz w:val="20"/>
          <w:szCs w:val="20"/>
        </w:rPr>
      </w:pPr>
      <w:r>
        <w:rPr>
          <w:rFonts w:ascii="Arial" w:hAnsi="Arial" w:cs="Arial"/>
          <w:spacing w:val="2"/>
          <w:sz w:val="20"/>
          <w:szCs w:val="20"/>
        </w:rPr>
        <w:t xml:space="preserve">3.3. </w:t>
      </w:r>
      <w:r>
        <w:rPr>
          <w:rFonts w:ascii="Arial" w:hAnsi="Arial" w:cs="Arial"/>
          <w:spacing w:val="1"/>
          <w:sz w:val="20"/>
          <w:szCs w:val="20"/>
        </w:rPr>
        <w:t xml:space="preserve">L’Autorité </w:t>
      </w:r>
      <w:r>
        <w:rPr>
          <w:rFonts w:ascii="Arial" w:hAnsi="Arial" w:cs="Arial"/>
          <w:spacing w:val="2"/>
          <w:sz w:val="20"/>
          <w:szCs w:val="20"/>
        </w:rPr>
        <w:t>chargée des Marchés Publics</w:t>
      </w:r>
      <w:r>
        <w:rPr>
          <w:rFonts w:ascii="Arial" w:hAnsi="Arial" w:cs="Arial"/>
          <w:sz w:val="20"/>
          <w:szCs w:val="20"/>
        </w:rPr>
        <w:t>, peut prendre à l’encontre des acteurs publics reconnus coupables de violation des dispositions du Code des Marchés Publics, une décision d’interdiction d’intervenir dans la passation et le suivi de l’exécution</w:t>
      </w:r>
      <w:r>
        <w:rPr>
          <w:rFonts w:ascii="Arial" w:hAnsi="Arial" w:cs="Arial"/>
          <w:sz w:val="20"/>
          <w:szCs w:val="20"/>
        </w:rPr>
        <w:t xml:space="preserve"> des Marchés Publics pendant une période n’excédant pas deux (2) ans.</w:t>
      </w:r>
    </w:p>
    <w:p w:rsidR="003A7DB3" w:rsidRDefault="000960B1">
      <w:pPr>
        <w:pStyle w:val="RGAOarticles"/>
        <w:rPr>
          <w:rFonts w:ascii="Arial" w:hAnsi="Arial" w:cs="Arial"/>
          <w:sz w:val="20"/>
          <w:szCs w:val="20"/>
        </w:rPr>
      </w:pPr>
      <w:bookmarkStart w:id="23" w:name="_Toc163062696"/>
      <w:bookmarkStart w:id="24" w:name="_Toc97557029"/>
      <w:bookmarkStart w:id="25" w:name="_Toc530307908"/>
      <w:r>
        <w:rPr>
          <w:rFonts w:ascii="Arial" w:hAnsi="Arial" w:cs="Arial"/>
          <w:sz w:val="20"/>
          <w:szCs w:val="20"/>
        </w:rPr>
        <w:t>Candidats admis à concourir</w:t>
      </w:r>
      <w:bookmarkEnd w:id="23"/>
      <w:bookmarkEnd w:id="24"/>
      <w:bookmarkEnd w:id="25"/>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4.1. En dehors de </w:t>
      </w:r>
      <w:r>
        <w:rPr>
          <w:rFonts w:ascii="Arial" w:hAnsi="Arial" w:cs="Arial"/>
          <w:b/>
          <w:sz w:val="20"/>
          <w:szCs w:val="20"/>
        </w:rPr>
        <w:t>l’Appeld’OffresRestreint,qui s’adresseàtouslescandidatsretenus àl’issue delaprocéduredepréqualification</w:t>
      </w:r>
      <w:r>
        <w:rPr>
          <w:rFonts w:ascii="Arial" w:hAnsi="Arial" w:cs="Arial"/>
          <w:spacing w:val="2"/>
          <w:sz w:val="20"/>
          <w:szCs w:val="20"/>
        </w:rPr>
        <w:t xml:space="preserve"> et/ou ceux retenus dans le cadre de </w:t>
      </w:r>
      <w:r>
        <w:rPr>
          <w:rFonts w:ascii="Arial" w:hAnsi="Arial" w:cs="Arial"/>
          <w:spacing w:val="2"/>
          <w:sz w:val="20"/>
          <w:szCs w:val="20"/>
        </w:rPr>
        <w:t>la catégorisation préalablement indiquée dans l’Avis d’Appel d’Offres et rappelé dans le RPAO</w:t>
      </w:r>
      <w:r>
        <w:rPr>
          <w:rFonts w:ascii="Arial" w:hAnsi="Arial" w:cs="Arial"/>
          <w:sz w:val="20"/>
          <w:szCs w:val="20"/>
        </w:rPr>
        <w:t xml:space="preserve">, en règle générale, l’Appel d’Offres s’adresse à tous les soumissionnaires, sous réserve qu’ils remplissent les conditions d’éligibilité ci-après :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a. Un soumiss</w:t>
      </w:r>
      <w:r>
        <w:rPr>
          <w:rFonts w:ascii="Arial" w:hAnsi="Arial" w:cs="Arial"/>
          <w:sz w:val="20"/>
          <w:szCs w:val="20"/>
        </w:rPr>
        <w:t>ionnaire (y compris tous les membres d’un groupement d’entreprises et tous les sous-traitants du soumissionnaire) doit être d’un pays éligible, conformément à la convention de financement, le cas échéant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b. Un soumissionnaire (y compris tous les membres </w:t>
      </w:r>
      <w:r>
        <w:rPr>
          <w:rFonts w:ascii="Arial" w:hAnsi="Arial" w:cs="Arial"/>
          <w:sz w:val="20"/>
          <w:szCs w:val="20"/>
        </w:rPr>
        <w:t>d’un groupement d’entreprises et tous les sous-traitants du soumissionnaire) ne doit pas se trouver en situation de conflit d’intérêt sous peine de disqualification de toutes les offres, auxquelles il aura participé. Un soumissionnaire peut être jugé comme</w:t>
      </w:r>
      <w:r>
        <w:rPr>
          <w:rFonts w:ascii="Arial" w:hAnsi="Arial" w:cs="Arial"/>
          <w:sz w:val="20"/>
          <w:szCs w:val="20"/>
        </w:rPr>
        <w:t xml:space="preserve"> étant en situation de </w:t>
      </w:r>
      <w:r>
        <w:rPr>
          <w:rFonts w:ascii="Arial" w:hAnsi="Arial" w:cs="Arial"/>
          <w:sz w:val="20"/>
          <w:szCs w:val="20"/>
        </w:rPr>
        <w:lastRenderedPageBreak/>
        <w:t>conflit d’intérêt dans les conditions ci-après :</w:t>
      </w:r>
    </w:p>
    <w:p w:rsidR="003A7DB3" w:rsidRDefault="000960B1">
      <w:pPr>
        <w:widowControl w:val="0"/>
        <w:numPr>
          <w:ilvl w:val="2"/>
          <w:numId w:val="1"/>
        </w:numPr>
        <w:tabs>
          <w:tab w:val="left" w:pos="567"/>
        </w:tabs>
        <w:autoSpaceDE w:val="0"/>
        <w:spacing w:after="60" w:line="360" w:lineRule="auto"/>
        <w:ind w:left="567" w:right="-134" w:hanging="283"/>
        <w:jc w:val="both"/>
        <w:rPr>
          <w:rFonts w:ascii="Arial" w:hAnsi="Arial" w:cs="Arial"/>
          <w:sz w:val="20"/>
          <w:szCs w:val="20"/>
        </w:rPr>
      </w:pPr>
      <w:r>
        <w:rPr>
          <w:rFonts w:ascii="Arial" w:hAnsi="Arial" w:cs="Arial"/>
          <w:sz w:val="20"/>
          <w:szCs w:val="20"/>
        </w:rPr>
        <w:t>Est associé ou a été associé dans le passé à une entreprise (ou à une filiale de cette entreprise), qui a fourni des services de consultant pour la conception, la préparation des spéci</w:t>
      </w:r>
      <w:r>
        <w:rPr>
          <w:rFonts w:ascii="Arial" w:hAnsi="Arial" w:cs="Arial"/>
          <w:sz w:val="20"/>
          <w:szCs w:val="20"/>
        </w:rPr>
        <w:t xml:space="preserve">fications et autres documents utilisés dans le cadre des marchés passés au titre du présent Appel d’Offres ; </w:t>
      </w:r>
    </w:p>
    <w:p w:rsidR="003A7DB3" w:rsidRDefault="000960B1">
      <w:pPr>
        <w:widowControl w:val="0"/>
        <w:numPr>
          <w:ilvl w:val="2"/>
          <w:numId w:val="1"/>
        </w:numPr>
        <w:tabs>
          <w:tab w:val="left" w:pos="567"/>
        </w:tabs>
        <w:autoSpaceDE w:val="0"/>
        <w:spacing w:after="60" w:line="360" w:lineRule="auto"/>
        <w:ind w:left="567" w:right="-134" w:hanging="283"/>
        <w:jc w:val="both"/>
        <w:rPr>
          <w:rFonts w:ascii="Arial" w:hAnsi="Arial" w:cs="Arial"/>
          <w:sz w:val="20"/>
          <w:szCs w:val="20"/>
        </w:rPr>
      </w:pPr>
      <w:r>
        <w:rPr>
          <w:rFonts w:ascii="Arial" w:hAnsi="Arial" w:cs="Arial"/>
          <w:sz w:val="20"/>
          <w:szCs w:val="20"/>
        </w:rPr>
        <w:t xml:space="preserve">est dans le cadre d’un même Appel d’Offres, représentant légal d’un autre soumissionnaire ; </w:t>
      </w:r>
    </w:p>
    <w:p w:rsidR="003A7DB3" w:rsidRDefault="000960B1">
      <w:pPr>
        <w:widowControl w:val="0"/>
        <w:numPr>
          <w:ilvl w:val="2"/>
          <w:numId w:val="1"/>
        </w:numPr>
        <w:tabs>
          <w:tab w:val="left" w:pos="567"/>
        </w:tabs>
        <w:autoSpaceDE w:val="0"/>
        <w:spacing w:after="60" w:line="360" w:lineRule="auto"/>
        <w:ind w:left="567" w:right="-134" w:hanging="283"/>
        <w:jc w:val="both"/>
        <w:rPr>
          <w:rFonts w:ascii="Arial" w:hAnsi="Arial" w:cs="Arial"/>
          <w:sz w:val="20"/>
          <w:szCs w:val="20"/>
        </w:rPr>
      </w:pPr>
      <w:r>
        <w:rPr>
          <w:rFonts w:ascii="Arial" w:hAnsi="Arial" w:cs="Arial"/>
          <w:sz w:val="20"/>
          <w:szCs w:val="20"/>
        </w:rPr>
        <w:t xml:space="preserve">Participe à plus d’une offre dans le cadre d’un même </w:t>
      </w:r>
      <w:r>
        <w:rPr>
          <w:rFonts w:ascii="Arial" w:hAnsi="Arial" w:cs="Arial"/>
          <w:sz w:val="20"/>
          <w:szCs w:val="20"/>
        </w:rPr>
        <w:t>Appel d’Offres notamment, soit à titre individuel ou en tant que membre d’un groupement d’entreprises, soit en tant que sous-traitant dans une offre tout en étant soumissionnaire à titre individuel ou membre d’un groupement d’entreprises. Un fournisseur pe</w:t>
      </w:r>
      <w:r>
        <w:rPr>
          <w:rFonts w:ascii="Arial" w:hAnsi="Arial" w:cs="Arial"/>
          <w:sz w:val="20"/>
          <w:szCs w:val="20"/>
        </w:rPr>
        <w:t>ut figurer en tant que sous-traitant dans plusieurs offres, mais en cette qualité de sous-traitant seulement.</w:t>
      </w:r>
    </w:p>
    <w:p w:rsidR="003A7DB3" w:rsidRDefault="000960B1">
      <w:pPr>
        <w:widowControl w:val="0"/>
        <w:numPr>
          <w:ilvl w:val="2"/>
          <w:numId w:val="1"/>
        </w:numPr>
        <w:tabs>
          <w:tab w:val="left" w:pos="567"/>
        </w:tabs>
        <w:autoSpaceDE w:val="0"/>
        <w:spacing w:after="60" w:line="360" w:lineRule="auto"/>
        <w:ind w:left="567" w:right="-134" w:hanging="283"/>
        <w:jc w:val="both"/>
        <w:rPr>
          <w:rFonts w:ascii="Arial" w:hAnsi="Arial" w:cs="Arial"/>
          <w:sz w:val="20"/>
          <w:szCs w:val="20"/>
        </w:rPr>
      </w:pPr>
      <w:r>
        <w:rPr>
          <w:rFonts w:ascii="Arial" w:hAnsi="Arial" w:cs="Arial"/>
          <w:sz w:val="20"/>
          <w:szCs w:val="20"/>
        </w:rPr>
        <w:t>Est affilié à un groupe ou entité que, le Maître d’Ouvrage ou le Maître d’Ouvrage Délégué a recruté ou envisage de recruter pour participer au con</w:t>
      </w:r>
      <w:r>
        <w:rPr>
          <w:rFonts w:ascii="Arial" w:hAnsi="Arial" w:cs="Arial"/>
          <w:sz w:val="20"/>
          <w:szCs w:val="20"/>
        </w:rPr>
        <w:t>trôle ;</w:t>
      </w:r>
    </w:p>
    <w:p w:rsidR="003A7DB3" w:rsidRDefault="000960B1">
      <w:pPr>
        <w:widowControl w:val="0"/>
        <w:numPr>
          <w:ilvl w:val="2"/>
          <w:numId w:val="1"/>
        </w:numPr>
        <w:tabs>
          <w:tab w:val="left" w:pos="567"/>
        </w:tabs>
        <w:autoSpaceDE w:val="0"/>
        <w:spacing w:after="60" w:line="360" w:lineRule="auto"/>
        <w:ind w:left="567" w:right="-134" w:hanging="283"/>
        <w:jc w:val="both"/>
        <w:rPr>
          <w:rFonts w:ascii="Arial" w:hAnsi="Arial" w:cs="Arial"/>
          <w:sz w:val="20"/>
          <w:szCs w:val="20"/>
        </w:rPr>
      </w:pPr>
      <w:r>
        <w:rPr>
          <w:rFonts w:ascii="Arial" w:hAnsi="Arial" w:cs="Arial"/>
          <w:sz w:val="20"/>
          <w:szCs w:val="20"/>
        </w:rPr>
        <w:t xml:space="preserve">Le Maître d’Ouvrage ou le Maître d’Ouvrage Délégué participe au capital du soumissionnaire de nature à compromettre la transparence des procédures de passation des marchés publics ; </w:t>
      </w:r>
    </w:p>
    <w:p w:rsidR="003A7DB3" w:rsidRDefault="000960B1">
      <w:pPr>
        <w:widowControl w:val="0"/>
        <w:autoSpaceDE w:val="0"/>
        <w:spacing w:after="60" w:line="360" w:lineRule="auto"/>
        <w:jc w:val="both"/>
        <w:rPr>
          <w:rFonts w:ascii="Arial" w:hAnsi="Arial" w:cs="Arial"/>
          <w:sz w:val="20"/>
          <w:szCs w:val="20"/>
        </w:rPr>
      </w:pPr>
      <w:r>
        <w:rPr>
          <w:rFonts w:ascii="Arial" w:hAnsi="Arial" w:cs="Arial"/>
          <w:spacing w:val="5"/>
          <w:sz w:val="20"/>
          <w:szCs w:val="20"/>
        </w:rPr>
        <w:t xml:space="preserve">c. </w:t>
      </w:r>
      <w:r>
        <w:rPr>
          <w:rFonts w:ascii="Arial" w:hAnsi="Arial" w:cs="Arial"/>
          <w:sz w:val="20"/>
          <w:szCs w:val="20"/>
        </w:rPr>
        <w:t xml:space="preserve">Une personne morale de droit public si elle démontre, qu’elle </w:t>
      </w:r>
      <w:r>
        <w:rPr>
          <w:rFonts w:ascii="Arial" w:hAnsi="Arial" w:cs="Arial"/>
          <w:sz w:val="20"/>
          <w:szCs w:val="20"/>
        </w:rPr>
        <w:t xml:space="preserve">est (i) juridiquement et financièrement autonome, (ii) gérée selon les règles de la comptabilité privée et (iii) n’est pas sous </w:t>
      </w:r>
      <w:r>
        <w:rPr>
          <w:rFonts w:ascii="Arial" w:hAnsi="Arial" w:cs="Arial"/>
          <w:spacing w:val="5"/>
          <w:sz w:val="20"/>
          <w:szCs w:val="20"/>
        </w:rPr>
        <w:t xml:space="preserve">la tutelledu Maître d’Ouvrage ou du Maître d’Ouvrage Délégué, sauf autorisation expresse de l’Autorité chargée des Marchés </w:t>
      </w:r>
      <w:r>
        <w:rPr>
          <w:rFonts w:ascii="Arial" w:hAnsi="Arial" w:cs="Arial"/>
          <w:spacing w:val="5"/>
          <w:sz w:val="20"/>
          <w:szCs w:val="20"/>
        </w:rPr>
        <w:t>Publics.</w:t>
      </w:r>
    </w:p>
    <w:p w:rsidR="003A7DB3" w:rsidRDefault="000960B1">
      <w:pPr>
        <w:widowControl w:val="0"/>
        <w:suppressAutoHyphens w:val="0"/>
        <w:autoSpaceDE w:val="0"/>
        <w:spacing w:after="60" w:line="360" w:lineRule="auto"/>
        <w:jc w:val="both"/>
        <w:textAlignment w:val="auto"/>
        <w:rPr>
          <w:rFonts w:ascii="Arial" w:hAnsi="Arial" w:cs="Arial"/>
          <w:sz w:val="20"/>
          <w:szCs w:val="20"/>
        </w:rPr>
      </w:pPr>
      <w:r>
        <w:rPr>
          <w:rFonts w:ascii="Arial" w:hAnsi="Arial" w:cs="Arial"/>
          <w:sz w:val="20"/>
          <w:szCs w:val="20"/>
        </w:rPr>
        <w:t xml:space="preserve">d. </w:t>
      </w:r>
      <w:r>
        <w:rPr>
          <w:rFonts w:ascii="Arial" w:hAnsi="Arial" w:cs="Arial"/>
          <w:spacing w:val="-3"/>
          <w:w w:val="110"/>
          <w:sz w:val="20"/>
          <w:szCs w:val="20"/>
        </w:rPr>
        <w:t>Lesorganisations</w:t>
      </w:r>
      <w:r>
        <w:rPr>
          <w:rFonts w:ascii="Arial" w:hAnsi="Arial" w:cs="Arial"/>
          <w:w w:val="110"/>
          <w:sz w:val="20"/>
          <w:szCs w:val="20"/>
        </w:rPr>
        <w:t>dela</w:t>
      </w:r>
      <w:r>
        <w:rPr>
          <w:rFonts w:ascii="Arial" w:hAnsi="Arial" w:cs="Arial"/>
          <w:spacing w:val="-3"/>
          <w:w w:val="110"/>
          <w:sz w:val="20"/>
          <w:szCs w:val="20"/>
        </w:rPr>
        <w:t>société</w:t>
      </w:r>
      <w:r>
        <w:rPr>
          <w:rFonts w:ascii="Arial" w:hAnsi="Arial" w:cs="Arial"/>
          <w:w w:val="110"/>
          <w:sz w:val="20"/>
          <w:szCs w:val="20"/>
        </w:rPr>
        <w:t>civile</w:t>
      </w:r>
      <w:r>
        <w:rPr>
          <w:rFonts w:ascii="Arial" w:hAnsi="Arial" w:cs="Arial"/>
          <w:spacing w:val="-4"/>
          <w:w w:val="110"/>
          <w:sz w:val="20"/>
          <w:szCs w:val="20"/>
        </w:rPr>
        <w:t>et</w:t>
      </w:r>
      <w:r>
        <w:rPr>
          <w:rFonts w:ascii="Arial" w:hAnsi="Arial" w:cs="Arial"/>
          <w:w w:val="110"/>
          <w:sz w:val="20"/>
          <w:szCs w:val="20"/>
        </w:rPr>
        <w:t>les</w:t>
      </w:r>
      <w:r>
        <w:rPr>
          <w:rFonts w:ascii="Arial" w:hAnsi="Arial" w:cs="Arial"/>
          <w:spacing w:val="-3"/>
          <w:w w:val="110"/>
          <w:sz w:val="20"/>
          <w:szCs w:val="20"/>
        </w:rPr>
        <w:t>Etablissements</w:t>
      </w:r>
      <w:r>
        <w:rPr>
          <w:rFonts w:ascii="Arial" w:hAnsi="Arial" w:cs="Arial"/>
          <w:w w:val="110"/>
          <w:sz w:val="20"/>
          <w:szCs w:val="20"/>
        </w:rPr>
        <w:t xml:space="preserve">Publics </w:t>
      </w:r>
      <w:r>
        <w:rPr>
          <w:rFonts w:ascii="Arial" w:hAnsi="Arial" w:cs="Arial"/>
          <w:w w:val="105"/>
          <w:sz w:val="20"/>
          <w:szCs w:val="20"/>
        </w:rPr>
        <w:t xml:space="preserve">à </w:t>
      </w:r>
      <w:r>
        <w:rPr>
          <w:rFonts w:ascii="Arial" w:hAnsi="Arial" w:cs="Arial"/>
          <w:spacing w:val="-3"/>
          <w:w w:val="105"/>
          <w:sz w:val="20"/>
          <w:szCs w:val="20"/>
        </w:rPr>
        <w:t xml:space="preserve">condition </w:t>
      </w:r>
      <w:r>
        <w:rPr>
          <w:rFonts w:ascii="Arial" w:hAnsi="Arial" w:cs="Arial"/>
          <w:w w:val="105"/>
          <w:sz w:val="20"/>
          <w:szCs w:val="20"/>
        </w:rPr>
        <w:t xml:space="preserve">que, les prix </w:t>
      </w:r>
      <w:r>
        <w:rPr>
          <w:rFonts w:ascii="Arial" w:hAnsi="Arial" w:cs="Arial"/>
          <w:spacing w:val="-3"/>
          <w:w w:val="105"/>
          <w:sz w:val="20"/>
          <w:szCs w:val="20"/>
        </w:rPr>
        <w:t xml:space="preserve">proposés soient concurrentiels, c’est-à-dire, </w:t>
      </w:r>
      <w:r>
        <w:rPr>
          <w:rFonts w:ascii="Arial" w:hAnsi="Arial" w:cs="Arial"/>
          <w:w w:val="105"/>
          <w:sz w:val="20"/>
          <w:szCs w:val="20"/>
        </w:rPr>
        <w:t xml:space="preserve">qu’ils </w:t>
      </w:r>
      <w:r>
        <w:rPr>
          <w:rFonts w:ascii="Arial" w:hAnsi="Arial" w:cs="Arial"/>
          <w:spacing w:val="-3"/>
          <w:w w:val="105"/>
          <w:sz w:val="20"/>
          <w:szCs w:val="20"/>
        </w:rPr>
        <w:t xml:space="preserve">aient été déterminés(i) </w:t>
      </w:r>
      <w:r>
        <w:rPr>
          <w:rFonts w:ascii="Arial" w:hAnsi="Arial" w:cs="Arial"/>
          <w:w w:val="105"/>
          <w:sz w:val="20"/>
          <w:szCs w:val="20"/>
        </w:rPr>
        <w:t xml:space="preserve">en </w:t>
      </w:r>
      <w:r>
        <w:rPr>
          <w:rFonts w:ascii="Arial" w:hAnsi="Arial" w:cs="Arial"/>
          <w:spacing w:val="-3"/>
          <w:w w:val="105"/>
          <w:sz w:val="20"/>
          <w:szCs w:val="20"/>
        </w:rPr>
        <w:t xml:space="preserve">prenant </w:t>
      </w:r>
      <w:r>
        <w:rPr>
          <w:rFonts w:ascii="Arial" w:hAnsi="Arial" w:cs="Arial"/>
          <w:w w:val="105"/>
          <w:sz w:val="20"/>
          <w:szCs w:val="20"/>
        </w:rPr>
        <w:t xml:space="preserve">en </w:t>
      </w:r>
      <w:r>
        <w:rPr>
          <w:rFonts w:ascii="Arial" w:hAnsi="Arial" w:cs="Arial"/>
          <w:spacing w:val="-4"/>
          <w:w w:val="105"/>
          <w:sz w:val="20"/>
          <w:szCs w:val="20"/>
        </w:rPr>
        <w:t xml:space="preserve">compte </w:t>
      </w:r>
      <w:r>
        <w:rPr>
          <w:rFonts w:ascii="Arial" w:hAnsi="Arial" w:cs="Arial"/>
          <w:w w:val="105"/>
          <w:sz w:val="20"/>
          <w:szCs w:val="20"/>
        </w:rPr>
        <w:t xml:space="preserve">l’ensemble des </w:t>
      </w:r>
      <w:r>
        <w:rPr>
          <w:rFonts w:ascii="Arial" w:hAnsi="Arial" w:cs="Arial"/>
          <w:spacing w:val="-3"/>
          <w:w w:val="105"/>
          <w:sz w:val="20"/>
          <w:szCs w:val="20"/>
        </w:rPr>
        <w:t xml:space="preserve">coûts directs </w:t>
      </w:r>
      <w:r>
        <w:rPr>
          <w:rFonts w:ascii="Arial" w:hAnsi="Arial" w:cs="Arial"/>
          <w:spacing w:val="-4"/>
          <w:w w:val="105"/>
          <w:sz w:val="20"/>
          <w:szCs w:val="20"/>
        </w:rPr>
        <w:t xml:space="preserve">et </w:t>
      </w:r>
      <w:r>
        <w:rPr>
          <w:rFonts w:ascii="Arial" w:hAnsi="Arial" w:cs="Arial"/>
          <w:spacing w:val="-3"/>
          <w:w w:val="105"/>
          <w:sz w:val="20"/>
          <w:szCs w:val="20"/>
        </w:rPr>
        <w:t xml:space="preserve">indirects </w:t>
      </w:r>
      <w:r>
        <w:rPr>
          <w:rFonts w:ascii="Arial" w:hAnsi="Arial" w:cs="Arial"/>
          <w:spacing w:val="-4"/>
          <w:w w:val="105"/>
          <w:sz w:val="20"/>
          <w:szCs w:val="20"/>
        </w:rPr>
        <w:t xml:space="preserve">concourant </w:t>
      </w:r>
      <w:r>
        <w:rPr>
          <w:rFonts w:ascii="Arial" w:hAnsi="Arial" w:cs="Arial"/>
          <w:w w:val="105"/>
          <w:sz w:val="20"/>
          <w:szCs w:val="20"/>
        </w:rPr>
        <w:t xml:space="preserve">à la </w:t>
      </w:r>
      <w:r>
        <w:rPr>
          <w:rFonts w:ascii="Arial" w:hAnsi="Arial" w:cs="Arial"/>
          <w:spacing w:val="-3"/>
          <w:w w:val="105"/>
          <w:sz w:val="20"/>
          <w:szCs w:val="20"/>
        </w:rPr>
        <w:t>fo</w:t>
      </w:r>
      <w:r>
        <w:rPr>
          <w:rFonts w:ascii="Arial" w:hAnsi="Arial" w:cs="Arial"/>
          <w:spacing w:val="-3"/>
          <w:w w:val="105"/>
          <w:sz w:val="20"/>
          <w:szCs w:val="20"/>
        </w:rPr>
        <w:t xml:space="preserve">rmation </w:t>
      </w:r>
      <w:r>
        <w:rPr>
          <w:rFonts w:ascii="Arial" w:hAnsi="Arial" w:cs="Arial"/>
          <w:w w:val="105"/>
          <w:sz w:val="20"/>
          <w:szCs w:val="20"/>
        </w:rPr>
        <w:t xml:space="preserve">du prix de la </w:t>
      </w:r>
      <w:r>
        <w:rPr>
          <w:rFonts w:ascii="Arial" w:hAnsi="Arial" w:cs="Arial"/>
          <w:spacing w:val="-3"/>
          <w:w w:val="105"/>
          <w:sz w:val="20"/>
          <w:szCs w:val="20"/>
        </w:rPr>
        <w:t xml:space="preserve">prestation objet </w:t>
      </w:r>
      <w:r>
        <w:rPr>
          <w:rFonts w:ascii="Arial" w:hAnsi="Arial" w:cs="Arial"/>
          <w:w w:val="105"/>
          <w:sz w:val="20"/>
          <w:szCs w:val="20"/>
        </w:rPr>
        <w:t xml:space="preserve">du </w:t>
      </w:r>
      <w:r>
        <w:rPr>
          <w:rFonts w:ascii="Arial" w:hAnsi="Arial" w:cs="Arial"/>
          <w:spacing w:val="-4"/>
          <w:w w:val="105"/>
          <w:sz w:val="20"/>
          <w:szCs w:val="20"/>
        </w:rPr>
        <w:t xml:space="preserve">contrat et(ii) </w:t>
      </w:r>
      <w:r>
        <w:rPr>
          <w:rFonts w:ascii="Arial" w:hAnsi="Arial" w:cs="Arial"/>
          <w:w w:val="110"/>
          <w:sz w:val="20"/>
          <w:szCs w:val="20"/>
        </w:rPr>
        <w:t xml:space="preserve">qu’ils </w:t>
      </w:r>
      <w:r>
        <w:rPr>
          <w:rFonts w:ascii="Arial" w:hAnsi="Arial" w:cs="Arial"/>
          <w:spacing w:val="-3"/>
          <w:w w:val="110"/>
          <w:sz w:val="20"/>
          <w:szCs w:val="20"/>
        </w:rPr>
        <w:t>n’ont</w:t>
      </w:r>
      <w:r>
        <w:rPr>
          <w:rFonts w:ascii="Arial" w:hAnsi="Arial" w:cs="Arial"/>
          <w:w w:val="110"/>
          <w:sz w:val="20"/>
          <w:szCs w:val="20"/>
        </w:rPr>
        <w:t>pas</w:t>
      </w:r>
      <w:r>
        <w:rPr>
          <w:rFonts w:ascii="Arial" w:hAnsi="Arial" w:cs="Arial"/>
          <w:spacing w:val="-3"/>
          <w:w w:val="110"/>
          <w:sz w:val="20"/>
          <w:szCs w:val="20"/>
        </w:rPr>
        <w:t>bénéficié,</w:t>
      </w:r>
      <w:r>
        <w:rPr>
          <w:rFonts w:ascii="Arial" w:hAnsi="Arial" w:cs="Arial"/>
          <w:w w:val="110"/>
          <w:sz w:val="20"/>
          <w:szCs w:val="20"/>
        </w:rPr>
        <w:t>dansla</w:t>
      </w:r>
      <w:r>
        <w:rPr>
          <w:rFonts w:ascii="Arial" w:hAnsi="Arial" w:cs="Arial"/>
          <w:spacing w:val="-3"/>
          <w:w w:val="110"/>
          <w:sz w:val="20"/>
          <w:szCs w:val="20"/>
        </w:rPr>
        <w:t>détermination</w:t>
      </w:r>
      <w:r>
        <w:rPr>
          <w:rFonts w:ascii="Arial" w:hAnsi="Arial" w:cs="Arial"/>
          <w:w w:val="110"/>
          <w:sz w:val="20"/>
          <w:szCs w:val="20"/>
        </w:rPr>
        <w:t>deceprix,des</w:t>
      </w:r>
      <w:r>
        <w:rPr>
          <w:rFonts w:ascii="Arial" w:hAnsi="Arial" w:cs="Arial"/>
          <w:spacing w:val="-3"/>
          <w:w w:val="110"/>
          <w:sz w:val="20"/>
          <w:szCs w:val="20"/>
        </w:rPr>
        <w:t xml:space="preserve">avantages découlant </w:t>
      </w:r>
      <w:r>
        <w:rPr>
          <w:rFonts w:ascii="Arial" w:hAnsi="Arial" w:cs="Arial"/>
          <w:w w:val="110"/>
          <w:sz w:val="20"/>
          <w:szCs w:val="20"/>
        </w:rPr>
        <w:t xml:space="preserve">des </w:t>
      </w:r>
      <w:r>
        <w:rPr>
          <w:rFonts w:ascii="Arial" w:hAnsi="Arial" w:cs="Arial"/>
          <w:spacing w:val="-3"/>
          <w:w w:val="110"/>
          <w:sz w:val="20"/>
          <w:szCs w:val="20"/>
        </w:rPr>
        <w:t xml:space="preserve">ressources, </w:t>
      </w:r>
      <w:r>
        <w:rPr>
          <w:rFonts w:ascii="Arial" w:hAnsi="Arial" w:cs="Arial"/>
          <w:w w:val="110"/>
          <w:sz w:val="20"/>
          <w:szCs w:val="20"/>
        </w:rPr>
        <w:t xml:space="preserve">qui leurs </w:t>
      </w:r>
      <w:r>
        <w:rPr>
          <w:rFonts w:ascii="Arial" w:hAnsi="Arial" w:cs="Arial"/>
          <w:spacing w:val="-3"/>
          <w:w w:val="110"/>
          <w:sz w:val="20"/>
          <w:szCs w:val="20"/>
        </w:rPr>
        <w:t xml:space="preserve">sont attribuées </w:t>
      </w:r>
      <w:r>
        <w:rPr>
          <w:rFonts w:ascii="Arial" w:hAnsi="Arial" w:cs="Arial"/>
          <w:w w:val="110"/>
          <w:sz w:val="20"/>
          <w:szCs w:val="20"/>
        </w:rPr>
        <w:t xml:space="preserve">au </w:t>
      </w:r>
      <w:r>
        <w:rPr>
          <w:rFonts w:ascii="Arial" w:hAnsi="Arial" w:cs="Arial"/>
          <w:spacing w:val="-3"/>
          <w:w w:val="110"/>
          <w:sz w:val="20"/>
          <w:szCs w:val="20"/>
        </w:rPr>
        <w:t xml:space="preserve">titre </w:t>
      </w:r>
      <w:r>
        <w:rPr>
          <w:rFonts w:ascii="Arial" w:hAnsi="Arial" w:cs="Arial"/>
          <w:w w:val="110"/>
          <w:sz w:val="20"/>
          <w:szCs w:val="20"/>
        </w:rPr>
        <w:t xml:space="preserve">de leurs </w:t>
      </w:r>
      <w:r>
        <w:rPr>
          <w:rFonts w:ascii="Arial" w:hAnsi="Arial" w:cs="Arial"/>
          <w:w w:val="105"/>
          <w:sz w:val="20"/>
          <w:szCs w:val="20"/>
        </w:rPr>
        <w:t>missions de servicepublic.</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4.2. L’Appel d’Offres est Ouvert ou </w:t>
      </w:r>
      <w:r>
        <w:rPr>
          <w:rFonts w:ascii="Arial" w:hAnsi="Arial" w:cs="Arial"/>
          <w:sz w:val="20"/>
          <w:szCs w:val="20"/>
        </w:rPr>
        <w:t>Restreint selon les spécifications du RPAO à tous les candidats, qui remplissent les conditions ci-après :</w:t>
      </w:r>
    </w:p>
    <w:p w:rsidR="003A7DB3" w:rsidRDefault="000960B1">
      <w:pPr>
        <w:pStyle w:val="Corpsdetexte"/>
        <w:spacing w:after="60" w:line="360" w:lineRule="auto"/>
        <w:rPr>
          <w:rFonts w:ascii="Arial" w:hAnsi="Arial" w:cs="Arial"/>
          <w:w w:val="105"/>
          <w:sz w:val="20"/>
          <w:szCs w:val="20"/>
        </w:rPr>
      </w:pPr>
      <w:r>
        <w:rPr>
          <w:rFonts w:ascii="Arial" w:hAnsi="Arial" w:cs="Arial"/>
          <w:sz w:val="20"/>
          <w:szCs w:val="20"/>
        </w:rPr>
        <w:t>a. ne pas être e</w:t>
      </w:r>
      <w:r>
        <w:rPr>
          <w:rFonts w:ascii="Arial" w:hAnsi="Arial" w:cs="Arial"/>
          <w:w w:val="105"/>
          <w:sz w:val="20"/>
          <w:szCs w:val="20"/>
        </w:rPr>
        <w:t xml:space="preserve">n </w:t>
      </w:r>
      <w:r>
        <w:rPr>
          <w:rFonts w:ascii="Arial" w:hAnsi="Arial" w:cs="Arial"/>
          <w:spacing w:val="-4"/>
          <w:w w:val="105"/>
          <w:sz w:val="20"/>
          <w:szCs w:val="20"/>
        </w:rPr>
        <w:t xml:space="preserve">état </w:t>
      </w:r>
      <w:r>
        <w:rPr>
          <w:rFonts w:ascii="Arial" w:hAnsi="Arial" w:cs="Arial"/>
          <w:w w:val="105"/>
          <w:sz w:val="20"/>
          <w:szCs w:val="20"/>
        </w:rPr>
        <w:t xml:space="preserve">de </w:t>
      </w:r>
      <w:r>
        <w:rPr>
          <w:rFonts w:ascii="Arial" w:hAnsi="Arial" w:cs="Arial"/>
          <w:spacing w:val="-3"/>
          <w:w w:val="105"/>
          <w:sz w:val="20"/>
          <w:szCs w:val="20"/>
        </w:rPr>
        <w:t xml:space="preserve">liquidation judiciaire </w:t>
      </w:r>
      <w:r>
        <w:rPr>
          <w:rFonts w:ascii="Arial" w:hAnsi="Arial" w:cs="Arial"/>
          <w:w w:val="105"/>
          <w:sz w:val="20"/>
          <w:szCs w:val="20"/>
        </w:rPr>
        <w:t>ou en faillite ;</w:t>
      </w:r>
    </w:p>
    <w:p w:rsidR="003A7DB3" w:rsidRDefault="000960B1">
      <w:pPr>
        <w:pStyle w:val="Corpsdetexte"/>
        <w:spacing w:after="60" w:line="360" w:lineRule="auto"/>
        <w:jc w:val="both"/>
        <w:rPr>
          <w:rFonts w:ascii="Arial" w:hAnsi="Arial" w:cs="Arial"/>
          <w:spacing w:val="-3"/>
          <w:w w:val="110"/>
          <w:sz w:val="20"/>
          <w:szCs w:val="20"/>
        </w:rPr>
      </w:pPr>
      <w:r>
        <w:rPr>
          <w:rFonts w:ascii="Arial" w:hAnsi="Arial" w:cs="Arial"/>
          <w:w w:val="105"/>
          <w:sz w:val="20"/>
          <w:szCs w:val="20"/>
        </w:rPr>
        <w:t>b. ne</w:t>
      </w:r>
      <w:r>
        <w:rPr>
          <w:rFonts w:ascii="Arial" w:hAnsi="Arial" w:cs="Arial"/>
          <w:spacing w:val="-3"/>
          <w:w w:val="110"/>
          <w:sz w:val="20"/>
          <w:szCs w:val="20"/>
        </w:rPr>
        <w:t xml:space="preserve"> pas être frappé</w:t>
      </w:r>
      <w:r>
        <w:rPr>
          <w:rFonts w:ascii="Arial" w:hAnsi="Arial" w:cs="Arial"/>
          <w:w w:val="110"/>
          <w:sz w:val="20"/>
          <w:szCs w:val="20"/>
        </w:rPr>
        <w:t>del’unedes</w:t>
      </w:r>
      <w:r>
        <w:rPr>
          <w:rFonts w:ascii="Arial" w:hAnsi="Arial" w:cs="Arial"/>
          <w:spacing w:val="-3"/>
          <w:w w:val="110"/>
          <w:sz w:val="20"/>
          <w:szCs w:val="20"/>
        </w:rPr>
        <w:t>interdictions</w:t>
      </w:r>
      <w:r>
        <w:rPr>
          <w:rFonts w:ascii="Arial" w:hAnsi="Arial" w:cs="Arial"/>
          <w:w w:val="110"/>
          <w:sz w:val="20"/>
          <w:szCs w:val="20"/>
        </w:rPr>
        <w:t>oud’échéances</w:t>
      </w:r>
      <w:r>
        <w:rPr>
          <w:rFonts w:ascii="Arial" w:hAnsi="Arial" w:cs="Arial"/>
          <w:spacing w:val="-3"/>
          <w:w w:val="110"/>
          <w:sz w:val="20"/>
          <w:szCs w:val="20"/>
        </w:rPr>
        <w:t>prévues</w:t>
      </w:r>
      <w:r>
        <w:rPr>
          <w:rFonts w:ascii="Arial" w:hAnsi="Arial" w:cs="Arial"/>
          <w:w w:val="110"/>
          <w:sz w:val="20"/>
          <w:szCs w:val="20"/>
        </w:rPr>
        <w:t>parles lois</w:t>
      </w:r>
      <w:r>
        <w:rPr>
          <w:rFonts w:ascii="Arial" w:hAnsi="Arial" w:cs="Arial"/>
          <w:spacing w:val="-4"/>
          <w:w w:val="110"/>
          <w:sz w:val="20"/>
          <w:szCs w:val="20"/>
        </w:rPr>
        <w:t>et</w:t>
      </w:r>
      <w:r>
        <w:rPr>
          <w:rFonts w:ascii="Arial" w:hAnsi="Arial" w:cs="Arial"/>
          <w:spacing w:val="-3"/>
          <w:w w:val="110"/>
          <w:sz w:val="20"/>
          <w:szCs w:val="20"/>
        </w:rPr>
        <w:t>règlements</w:t>
      </w:r>
      <w:r>
        <w:rPr>
          <w:rFonts w:ascii="Arial" w:hAnsi="Arial" w:cs="Arial"/>
          <w:w w:val="110"/>
          <w:sz w:val="20"/>
          <w:szCs w:val="20"/>
        </w:rPr>
        <w:t>en</w:t>
      </w:r>
      <w:r>
        <w:rPr>
          <w:rFonts w:ascii="Arial" w:hAnsi="Arial" w:cs="Arial"/>
          <w:spacing w:val="-3"/>
          <w:w w:val="110"/>
          <w:sz w:val="20"/>
          <w:szCs w:val="20"/>
        </w:rPr>
        <w:t>vigueur,</w:t>
      </w:r>
      <w:r>
        <w:rPr>
          <w:rFonts w:ascii="Arial" w:hAnsi="Arial" w:cs="Arial"/>
          <w:w w:val="110"/>
          <w:sz w:val="20"/>
          <w:szCs w:val="20"/>
        </w:rPr>
        <w:t>aussibienauplan</w:t>
      </w:r>
      <w:r>
        <w:rPr>
          <w:rFonts w:ascii="Arial" w:hAnsi="Arial" w:cs="Arial"/>
          <w:spacing w:val="-3"/>
          <w:w w:val="110"/>
          <w:sz w:val="20"/>
          <w:szCs w:val="20"/>
        </w:rPr>
        <w:t>nationalqu’international ;</w:t>
      </w:r>
    </w:p>
    <w:p w:rsidR="003A7DB3" w:rsidRDefault="000960B1">
      <w:pPr>
        <w:pStyle w:val="Corpsdetexte"/>
        <w:spacing w:after="60" w:line="360" w:lineRule="auto"/>
        <w:rPr>
          <w:rFonts w:ascii="Arial" w:hAnsi="Arial" w:cs="Arial"/>
          <w:sz w:val="20"/>
          <w:szCs w:val="20"/>
        </w:rPr>
      </w:pPr>
      <w:r>
        <w:rPr>
          <w:rFonts w:ascii="Arial" w:hAnsi="Arial" w:cs="Arial"/>
          <w:spacing w:val="-3"/>
          <w:w w:val="110"/>
          <w:sz w:val="20"/>
          <w:szCs w:val="20"/>
        </w:rPr>
        <w:t>c. s</w:t>
      </w:r>
      <w:r>
        <w:rPr>
          <w:rFonts w:ascii="Arial" w:hAnsi="Arial" w:cs="Arial"/>
          <w:w w:val="110"/>
          <w:sz w:val="20"/>
          <w:szCs w:val="20"/>
        </w:rPr>
        <w:t>ouscrireaux</w:t>
      </w:r>
      <w:r>
        <w:rPr>
          <w:rFonts w:ascii="Arial" w:hAnsi="Arial" w:cs="Arial"/>
          <w:spacing w:val="-3"/>
          <w:w w:val="110"/>
          <w:sz w:val="20"/>
          <w:szCs w:val="20"/>
        </w:rPr>
        <w:t>déclarationsprévues</w:t>
      </w:r>
      <w:r>
        <w:rPr>
          <w:rFonts w:ascii="Arial" w:hAnsi="Arial" w:cs="Arial"/>
          <w:w w:val="110"/>
          <w:sz w:val="20"/>
          <w:szCs w:val="20"/>
        </w:rPr>
        <w:t>parleslois</w:t>
      </w:r>
      <w:r>
        <w:rPr>
          <w:rFonts w:ascii="Arial" w:hAnsi="Arial" w:cs="Arial"/>
          <w:spacing w:val="-4"/>
          <w:w w:val="110"/>
          <w:sz w:val="20"/>
          <w:szCs w:val="20"/>
        </w:rPr>
        <w:t>et</w:t>
      </w:r>
      <w:r>
        <w:rPr>
          <w:rFonts w:ascii="Arial" w:hAnsi="Arial" w:cs="Arial"/>
          <w:spacing w:val="-3"/>
          <w:w w:val="110"/>
          <w:sz w:val="20"/>
          <w:szCs w:val="20"/>
        </w:rPr>
        <w:t xml:space="preserve">règlements </w:t>
      </w:r>
      <w:r>
        <w:rPr>
          <w:rFonts w:ascii="Arial" w:hAnsi="Arial" w:cs="Arial"/>
          <w:w w:val="110"/>
          <w:sz w:val="20"/>
          <w:szCs w:val="20"/>
        </w:rPr>
        <w:t>en</w:t>
      </w:r>
      <w:r>
        <w:rPr>
          <w:rFonts w:ascii="Arial" w:hAnsi="Arial" w:cs="Arial"/>
          <w:spacing w:val="-3"/>
          <w:w w:val="110"/>
          <w:sz w:val="20"/>
          <w:szCs w:val="20"/>
        </w:rPr>
        <w:t>vigueur.</w:t>
      </w:r>
    </w:p>
    <w:p w:rsidR="003A7DB3" w:rsidRDefault="000960B1">
      <w:pPr>
        <w:widowControl w:val="0"/>
        <w:autoSpaceDE w:val="0"/>
        <w:spacing w:after="60" w:line="360" w:lineRule="auto"/>
        <w:ind w:right="95"/>
        <w:jc w:val="both"/>
        <w:rPr>
          <w:rFonts w:ascii="Arial" w:hAnsi="Arial" w:cs="Arial"/>
          <w:sz w:val="20"/>
          <w:szCs w:val="20"/>
        </w:rPr>
      </w:pPr>
      <w:r>
        <w:rPr>
          <w:rFonts w:ascii="Arial" w:hAnsi="Arial" w:cs="Arial"/>
          <w:sz w:val="20"/>
          <w:szCs w:val="20"/>
        </w:rPr>
        <w:t>4.3. Pour soumissionner par voie électronique via COLEPS ou tout autre moyen de communication électronique indiqué par le Mait</w:t>
      </w:r>
      <w:r>
        <w:rPr>
          <w:rFonts w:ascii="Arial" w:hAnsi="Arial" w:cs="Arial"/>
          <w:sz w:val="20"/>
          <w:szCs w:val="20"/>
        </w:rPr>
        <w:t>re d’Ouvrage, le candidat ou soumissionnaire doit être enregistré sur ladite plateforme et disposer d’un certificat électronique valide.</w:t>
      </w:r>
    </w:p>
    <w:p w:rsidR="003A7DB3" w:rsidRDefault="000960B1">
      <w:pPr>
        <w:widowControl w:val="0"/>
        <w:autoSpaceDE w:val="0"/>
        <w:spacing w:after="60" w:line="360" w:lineRule="auto"/>
        <w:ind w:right="-17"/>
        <w:jc w:val="both"/>
        <w:rPr>
          <w:rFonts w:ascii="Arial" w:hAnsi="Arial" w:cs="Arial"/>
          <w:sz w:val="20"/>
          <w:szCs w:val="20"/>
        </w:rPr>
      </w:pPr>
      <w:bookmarkStart w:id="26" w:name="_Hlk158737155"/>
      <w:r>
        <w:rPr>
          <w:rFonts w:ascii="Arial" w:hAnsi="Arial" w:cs="Arial"/>
          <w:sz w:val="20"/>
          <w:szCs w:val="20"/>
        </w:rPr>
        <w:t>4.4. Si l’Appel d’Offres est Restreint, la consultation s’adresse à tous les candidats retenus à l’issue de la procédur</w:t>
      </w:r>
      <w:r>
        <w:rPr>
          <w:rFonts w:ascii="Arial" w:hAnsi="Arial" w:cs="Arial"/>
          <w:sz w:val="20"/>
          <w:szCs w:val="20"/>
        </w:rPr>
        <w:t>e de préqualification et/ou à ceux retenus dans le cadre de la catégorisation préalablement indiquée dans l’Avis d’Appel d’Offres et rappelée dans le RPAO</w:t>
      </w:r>
      <w:bookmarkStart w:id="27" w:name="_Hlk523208676"/>
      <w:r>
        <w:rPr>
          <w:rFonts w:ascii="Arial" w:hAnsi="Arial" w:cs="Arial"/>
          <w:sz w:val="20"/>
          <w:szCs w:val="20"/>
        </w:rPr>
        <w:t>.</w:t>
      </w:r>
    </w:p>
    <w:p w:rsidR="003A7DB3" w:rsidRDefault="000960B1">
      <w:pPr>
        <w:pStyle w:val="RGAOarticles"/>
        <w:rPr>
          <w:rFonts w:ascii="Arial" w:hAnsi="Arial" w:cs="Arial"/>
          <w:sz w:val="20"/>
          <w:szCs w:val="20"/>
        </w:rPr>
      </w:pPr>
      <w:bookmarkStart w:id="28" w:name="_Toc163062697"/>
      <w:bookmarkStart w:id="29" w:name="_Toc530307909"/>
      <w:bookmarkStart w:id="30" w:name="_Toc97557030"/>
      <w:bookmarkEnd w:id="26"/>
      <w:bookmarkEnd w:id="27"/>
      <w:r>
        <w:rPr>
          <w:rFonts w:ascii="Arial" w:hAnsi="Arial" w:cs="Arial"/>
          <w:sz w:val="20"/>
          <w:szCs w:val="20"/>
        </w:rPr>
        <w:t>Matériaux, matériels, fournitures, équipements et services autorisés</w:t>
      </w:r>
      <w:bookmarkEnd w:id="28"/>
      <w:bookmarkEnd w:id="29"/>
      <w:bookmarkEnd w:id="30"/>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5.1. Les matériaux, les matérie</w:t>
      </w:r>
      <w:r>
        <w:rPr>
          <w:rFonts w:ascii="Arial" w:hAnsi="Arial" w:cs="Arial"/>
          <w:sz w:val="20"/>
          <w:szCs w:val="20"/>
        </w:rPr>
        <w:t xml:space="preserve">ls de l’entrepreneur, les fournitures, équipements et services devant être fournis dans le cadre du Marché ne doivent pas provenir le cas échéant, de pays figurant dans la liste prévue dans le RPAO.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lastRenderedPageBreak/>
        <w:t xml:space="preserve">5.2. En vertu de l’article 5.1 ci-dessus, le terme </w:t>
      </w:r>
      <w:r>
        <w:rPr>
          <w:rFonts w:ascii="Arial" w:hAnsi="Arial" w:cs="Arial"/>
          <w:sz w:val="20"/>
          <w:szCs w:val="20"/>
        </w:rPr>
        <w:t>“provenir” désigne le lieu où les biens et services poussent, sont extraits, cultivés, produits ou fabriqués, transformés, assemblés ou importés.</w:t>
      </w:r>
    </w:p>
    <w:p w:rsidR="003A7DB3" w:rsidRDefault="000960B1">
      <w:pPr>
        <w:pStyle w:val="RGAOarticles"/>
        <w:rPr>
          <w:rFonts w:ascii="Arial" w:hAnsi="Arial" w:cs="Arial"/>
          <w:sz w:val="20"/>
          <w:szCs w:val="20"/>
        </w:rPr>
      </w:pPr>
      <w:bookmarkStart w:id="31" w:name="_Toc97557031"/>
      <w:bookmarkStart w:id="32" w:name="_Toc530307910"/>
      <w:bookmarkStart w:id="33" w:name="_Toc163062698"/>
      <w:r>
        <w:rPr>
          <w:rFonts w:ascii="Arial" w:hAnsi="Arial" w:cs="Arial"/>
          <w:sz w:val="20"/>
          <w:szCs w:val="20"/>
        </w:rPr>
        <w:t>Documents établissant la qualification du Soumissionnaire</w:t>
      </w:r>
      <w:bookmarkEnd w:id="31"/>
      <w:bookmarkEnd w:id="32"/>
      <w:bookmarkEnd w:id="33"/>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6.1. Les soumissionnaires doivent, comme partie inté</w:t>
      </w:r>
      <w:r>
        <w:rPr>
          <w:rFonts w:ascii="Arial" w:hAnsi="Arial" w:cs="Arial"/>
          <w:sz w:val="20"/>
          <w:szCs w:val="20"/>
        </w:rPr>
        <w:t>grante de leur offre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a. produire un pouvoir habilitant le signataire de la soumission à engager le soumissionnaire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b. Fournir les documents permettant d’établir la qualification du soumissionnaire selon la présentation indiquée à l’article 13 du RGAO </w:t>
      </w:r>
      <w:r>
        <w:rPr>
          <w:rFonts w:ascii="Arial" w:hAnsi="Arial" w:cs="Arial"/>
          <w:sz w:val="20"/>
          <w:szCs w:val="20"/>
        </w:rPr>
        <w:t>et comprenant notamment, toutes les informations (compléter ou mettre à jour les informations jointes à leur demande de préqualification qui ont pu changer, au cas où les candidats ont fait l’objet d’une préqualification) qui leur sont demandées dans le RP</w:t>
      </w:r>
      <w:r>
        <w:rPr>
          <w:rFonts w:ascii="Arial" w:hAnsi="Arial" w:cs="Arial"/>
          <w:sz w:val="20"/>
          <w:szCs w:val="20"/>
        </w:rPr>
        <w:t>AO.</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Les informations relatives aux points suivants sont exigées le cas échéant :</w:t>
      </w:r>
    </w:p>
    <w:p w:rsidR="003A7DB3" w:rsidRDefault="000960B1">
      <w:pPr>
        <w:widowControl w:val="0"/>
        <w:tabs>
          <w:tab w:val="left" w:pos="340"/>
        </w:tabs>
        <w:autoSpaceDE w:val="0"/>
        <w:spacing w:after="60" w:line="360" w:lineRule="auto"/>
        <w:ind w:left="567" w:hanging="283"/>
        <w:jc w:val="both"/>
        <w:rPr>
          <w:rFonts w:ascii="Arial" w:hAnsi="Arial" w:cs="Arial"/>
          <w:sz w:val="20"/>
          <w:szCs w:val="20"/>
        </w:rPr>
      </w:pPr>
      <w:r>
        <w:rPr>
          <w:rFonts w:ascii="Arial" w:hAnsi="Arial" w:cs="Arial"/>
          <w:sz w:val="20"/>
          <w:szCs w:val="20"/>
        </w:rPr>
        <w:t>i.</w:t>
      </w:r>
      <w:r>
        <w:rPr>
          <w:rFonts w:ascii="Arial" w:hAnsi="Arial" w:cs="Arial"/>
          <w:sz w:val="20"/>
          <w:szCs w:val="20"/>
        </w:rPr>
        <w:tab/>
        <w:t>La production de l’extrait des bilans faisant ressortir le chiffre d’affaires et les résultats ;</w:t>
      </w:r>
    </w:p>
    <w:p w:rsidR="003A7DB3" w:rsidRDefault="000960B1">
      <w:pPr>
        <w:widowControl w:val="0"/>
        <w:autoSpaceDE w:val="0"/>
        <w:spacing w:after="60" w:line="360" w:lineRule="auto"/>
        <w:ind w:left="567" w:hanging="283"/>
        <w:jc w:val="both"/>
        <w:rPr>
          <w:rFonts w:ascii="Arial" w:hAnsi="Arial" w:cs="Arial"/>
          <w:sz w:val="20"/>
          <w:szCs w:val="20"/>
        </w:rPr>
      </w:pPr>
      <w:r>
        <w:rPr>
          <w:rFonts w:ascii="Arial" w:hAnsi="Arial" w:cs="Arial"/>
          <w:sz w:val="20"/>
          <w:szCs w:val="20"/>
        </w:rPr>
        <w:t>ii. l’</w:t>
      </w:r>
      <w:r>
        <w:rPr>
          <w:rFonts w:ascii="Arial" w:hAnsi="Arial" w:cs="Arial"/>
          <w:spacing w:val="2"/>
          <w:sz w:val="20"/>
          <w:szCs w:val="20"/>
        </w:rPr>
        <w:t>accè</w:t>
      </w:r>
      <w:r>
        <w:rPr>
          <w:rFonts w:ascii="Arial" w:hAnsi="Arial" w:cs="Arial"/>
          <w:sz w:val="20"/>
          <w:szCs w:val="20"/>
        </w:rPr>
        <w:t xml:space="preserve">s à </w:t>
      </w:r>
      <w:r>
        <w:rPr>
          <w:rFonts w:ascii="Arial" w:hAnsi="Arial" w:cs="Arial"/>
          <w:spacing w:val="2"/>
          <w:sz w:val="20"/>
          <w:szCs w:val="20"/>
        </w:rPr>
        <w:t>un</w:t>
      </w:r>
      <w:r>
        <w:rPr>
          <w:rFonts w:ascii="Arial" w:hAnsi="Arial" w:cs="Arial"/>
          <w:sz w:val="20"/>
          <w:szCs w:val="20"/>
        </w:rPr>
        <w:t xml:space="preserve">e </w:t>
      </w:r>
      <w:r>
        <w:rPr>
          <w:rFonts w:ascii="Arial" w:hAnsi="Arial" w:cs="Arial"/>
          <w:spacing w:val="2"/>
          <w:sz w:val="20"/>
          <w:szCs w:val="20"/>
        </w:rPr>
        <w:t>lign</w:t>
      </w:r>
      <w:r>
        <w:rPr>
          <w:rFonts w:ascii="Arial" w:hAnsi="Arial" w:cs="Arial"/>
          <w:sz w:val="20"/>
          <w:szCs w:val="20"/>
        </w:rPr>
        <w:t xml:space="preserve">e </w:t>
      </w:r>
      <w:r>
        <w:rPr>
          <w:rFonts w:ascii="Arial" w:hAnsi="Arial" w:cs="Arial"/>
          <w:spacing w:val="2"/>
          <w:sz w:val="20"/>
          <w:szCs w:val="20"/>
        </w:rPr>
        <w:t>d</w:t>
      </w:r>
      <w:r>
        <w:rPr>
          <w:rFonts w:ascii="Arial" w:hAnsi="Arial" w:cs="Arial"/>
          <w:sz w:val="20"/>
          <w:szCs w:val="20"/>
        </w:rPr>
        <w:t xml:space="preserve">e </w:t>
      </w:r>
      <w:r>
        <w:rPr>
          <w:rFonts w:ascii="Arial" w:hAnsi="Arial" w:cs="Arial"/>
          <w:spacing w:val="2"/>
          <w:sz w:val="20"/>
          <w:szCs w:val="20"/>
        </w:rPr>
        <w:t>crédi</w:t>
      </w:r>
      <w:r>
        <w:rPr>
          <w:rFonts w:ascii="Arial" w:hAnsi="Arial" w:cs="Arial"/>
          <w:sz w:val="20"/>
          <w:szCs w:val="20"/>
        </w:rPr>
        <w:t xml:space="preserve">t </w:t>
      </w:r>
      <w:r>
        <w:rPr>
          <w:rFonts w:ascii="Arial" w:hAnsi="Arial" w:cs="Arial"/>
          <w:spacing w:val="2"/>
          <w:sz w:val="20"/>
          <w:szCs w:val="20"/>
        </w:rPr>
        <w:t>o</w:t>
      </w:r>
      <w:r>
        <w:rPr>
          <w:rFonts w:ascii="Arial" w:hAnsi="Arial" w:cs="Arial"/>
          <w:sz w:val="20"/>
          <w:szCs w:val="20"/>
        </w:rPr>
        <w:t>u d’autres ressources financières ;</w:t>
      </w:r>
    </w:p>
    <w:p w:rsidR="003A7DB3" w:rsidRDefault="000960B1">
      <w:pPr>
        <w:widowControl w:val="0"/>
        <w:autoSpaceDE w:val="0"/>
        <w:spacing w:after="60" w:line="360" w:lineRule="auto"/>
        <w:ind w:left="567" w:hanging="283"/>
        <w:jc w:val="both"/>
        <w:rPr>
          <w:rFonts w:ascii="Arial" w:hAnsi="Arial" w:cs="Arial"/>
          <w:sz w:val="20"/>
          <w:szCs w:val="20"/>
        </w:rPr>
      </w:pPr>
      <w:r>
        <w:rPr>
          <w:rFonts w:ascii="Arial" w:hAnsi="Arial" w:cs="Arial"/>
          <w:sz w:val="20"/>
          <w:szCs w:val="20"/>
        </w:rPr>
        <w:t>iii.</w:t>
      </w:r>
      <w:r>
        <w:rPr>
          <w:rFonts w:ascii="Arial" w:hAnsi="Arial" w:cs="Arial"/>
          <w:sz w:val="20"/>
          <w:szCs w:val="20"/>
        </w:rPr>
        <w:t xml:space="preserve"> </w:t>
      </w:r>
      <w:r>
        <w:rPr>
          <w:rFonts w:ascii="Arial" w:hAnsi="Arial" w:cs="Arial"/>
          <w:spacing w:val="5"/>
          <w:sz w:val="20"/>
          <w:szCs w:val="20"/>
        </w:rPr>
        <w:t>Le</w:t>
      </w:r>
      <w:r>
        <w:rPr>
          <w:rFonts w:ascii="Arial" w:hAnsi="Arial" w:cs="Arial"/>
          <w:sz w:val="20"/>
          <w:szCs w:val="20"/>
        </w:rPr>
        <w:t xml:space="preserve">s </w:t>
      </w:r>
      <w:r>
        <w:rPr>
          <w:rFonts w:ascii="Arial" w:hAnsi="Arial" w:cs="Arial"/>
          <w:spacing w:val="5"/>
          <w:sz w:val="20"/>
          <w:szCs w:val="20"/>
        </w:rPr>
        <w:t xml:space="preserve">marchés exécutés ; </w:t>
      </w:r>
    </w:p>
    <w:p w:rsidR="003A7DB3" w:rsidRDefault="000960B1">
      <w:pPr>
        <w:widowControl w:val="0"/>
        <w:autoSpaceDE w:val="0"/>
        <w:spacing w:after="60" w:line="360" w:lineRule="auto"/>
        <w:ind w:left="567" w:hanging="283"/>
        <w:jc w:val="both"/>
        <w:rPr>
          <w:rFonts w:ascii="Arial" w:hAnsi="Arial" w:cs="Arial"/>
          <w:sz w:val="20"/>
          <w:szCs w:val="20"/>
        </w:rPr>
      </w:pPr>
      <w:r>
        <w:rPr>
          <w:rFonts w:ascii="Arial" w:hAnsi="Arial" w:cs="Arial"/>
          <w:sz w:val="20"/>
          <w:szCs w:val="20"/>
        </w:rPr>
        <w:t xml:space="preserve">iv. la liste du personnel clé ; </w:t>
      </w:r>
    </w:p>
    <w:p w:rsidR="003A7DB3" w:rsidRDefault="000960B1">
      <w:pPr>
        <w:widowControl w:val="0"/>
        <w:autoSpaceDE w:val="0"/>
        <w:spacing w:after="60" w:line="360" w:lineRule="auto"/>
        <w:ind w:left="567" w:hanging="283"/>
        <w:jc w:val="both"/>
        <w:rPr>
          <w:rFonts w:ascii="Arial" w:hAnsi="Arial" w:cs="Arial"/>
          <w:sz w:val="20"/>
          <w:szCs w:val="20"/>
        </w:rPr>
      </w:pPr>
      <w:r>
        <w:rPr>
          <w:rFonts w:ascii="Arial" w:hAnsi="Arial" w:cs="Arial"/>
          <w:sz w:val="20"/>
          <w:szCs w:val="20"/>
        </w:rPr>
        <w:t>v. La disponibilité du matériel indispensable ;</w:t>
      </w:r>
    </w:p>
    <w:p w:rsidR="003A7DB3" w:rsidRDefault="000960B1">
      <w:pPr>
        <w:widowControl w:val="0"/>
        <w:autoSpaceDE w:val="0"/>
        <w:spacing w:after="60" w:line="360" w:lineRule="auto"/>
        <w:ind w:left="567" w:hanging="283"/>
        <w:jc w:val="both"/>
        <w:rPr>
          <w:rFonts w:ascii="Arial" w:hAnsi="Arial" w:cs="Arial"/>
          <w:sz w:val="20"/>
          <w:szCs w:val="20"/>
        </w:rPr>
      </w:pPr>
      <w:r>
        <w:rPr>
          <w:rFonts w:ascii="Arial" w:hAnsi="Arial" w:cs="Arial"/>
          <w:sz w:val="20"/>
          <w:szCs w:val="20"/>
        </w:rPr>
        <w:t>vi Le certificat de catégorisation pour les prestataires de BTP, le cas échéant.</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6.2. </w:t>
      </w:r>
      <w:r>
        <w:rPr>
          <w:rFonts w:ascii="Arial" w:hAnsi="Arial" w:cs="Arial"/>
          <w:spacing w:val="4"/>
          <w:sz w:val="20"/>
          <w:szCs w:val="20"/>
        </w:rPr>
        <w:t>Le</w:t>
      </w:r>
      <w:r>
        <w:rPr>
          <w:rFonts w:ascii="Arial" w:hAnsi="Arial" w:cs="Arial"/>
          <w:sz w:val="20"/>
          <w:szCs w:val="20"/>
        </w:rPr>
        <w:t xml:space="preserve">s </w:t>
      </w:r>
      <w:r>
        <w:rPr>
          <w:rFonts w:ascii="Arial" w:hAnsi="Arial" w:cs="Arial"/>
          <w:spacing w:val="4"/>
          <w:sz w:val="20"/>
          <w:szCs w:val="20"/>
        </w:rPr>
        <w:t>soumission</w:t>
      </w:r>
      <w:r>
        <w:rPr>
          <w:rFonts w:ascii="Arial" w:hAnsi="Arial" w:cs="Arial"/>
          <w:sz w:val="20"/>
          <w:szCs w:val="20"/>
        </w:rPr>
        <w:t xml:space="preserve">s </w:t>
      </w:r>
      <w:r>
        <w:rPr>
          <w:rFonts w:ascii="Arial" w:hAnsi="Arial" w:cs="Arial"/>
          <w:spacing w:val="4"/>
          <w:sz w:val="20"/>
          <w:szCs w:val="20"/>
        </w:rPr>
        <w:t>présentée</w:t>
      </w:r>
      <w:r>
        <w:rPr>
          <w:rFonts w:ascii="Arial" w:hAnsi="Arial" w:cs="Arial"/>
          <w:sz w:val="20"/>
          <w:szCs w:val="20"/>
        </w:rPr>
        <w:t xml:space="preserve">s </w:t>
      </w:r>
      <w:r>
        <w:rPr>
          <w:rFonts w:ascii="Arial" w:hAnsi="Arial" w:cs="Arial"/>
          <w:spacing w:val="4"/>
          <w:sz w:val="20"/>
          <w:szCs w:val="20"/>
        </w:rPr>
        <w:t>pa</w:t>
      </w:r>
      <w:r>
        <w:rPr>
          <w:rFonts w:ascii="Arial" w:hAnsi="Arial" w:cs="Arial"/>
          <w:sz w:val="20"/>
          <w:szCs w:val="20"/>
        </w:rPr>
        <w:t xml:space="preserve">r </w:t>
      </w:r>
      <w:r>
        <w:rPr>
          <w:rFonts w:ascii="Arial" w:hAnsi="Arial" w:cs="Arial"/>
          <w:spacing w:val="4"/>
          <w:sz w:val="20"/>
          <w:szCs w:val="20"/>
        </w:rPr>
        <w:t>deu</w:t>
      </w:r>
      <w:r>
        <w:rPr>
          <w:rFonts w:ascii="Arial" w:hAnsi="Arial" w:cs="Arial"/>
          <w:sz w:val="20"/>
          <w:szCs w:val="20"/>
        </w:rPr>
        <w:t xml:space="preserve">x </w:t>
      </w:r>
      <w:r>
        <w:rPr>
          <w:rFonts w:ascii="Arial" w:hAnsi="Arial" w:cs="Arial"/>
          <w:spacing w:val="4"/>
          <w:sz w:val="20"/>
          <w:szCs w:val="20"/>
        </w:rPr>
        <w:t xml:space="preserve">ou </w:t>
      </w:r>
      <w:r>
        <w:rPr>
          <w:rFonts w:ascii="Arial" w:hAnsi="Arial" w:cs="Arial"/>
          <w:sz w:val="20"/>
          <w:szCs w:val="20"/>
        </w:rPr>
        <w:t>plusieurs entrepreneurs g</w:t>
      </w:r>
      <w:r>
        <w:rPr>
          <w:rFonts w:ascii="Arial" w:hAnsi="Arial" w:cs="Arial"/>
          <w:sz w:val="20"/>
          <w:szCs w:val="20"/>
        </w:rPr>
        <w:t>roupés (co-traitance) doivent satisfaire aux conditions suivantes :</w:t>
      </w:r>
    </w:p>
    <w:p w:rsidR="003A7DB3" w:rsidRDefault="000960B1">
      <w:pPr>
        <w:widowControl w:val="0"/>
        <w:tabs>
          <w:tab w:val="left" w:pos="1160"/>
          <w:tab w:val="left" w:pos="1980"/>
          <w:tab w:val="left" w:pos="2900"/>
          <w:tab w:val="left" w:pos="3600"/>
          <w:tab w:val="left" w:pos="4700"/>
        </w:tabs>
        <w:autoSpaceDE w:val="0"/>
        <w:spacing w:after="60" w:line="360" w:lineRule="auto"/>
        <w:ind w:left="851" w:hanging="284"/>
        <w:jc w:val="both"/>
        <w:rPr>
          <w:rFonts w:ascii="Arial" w:hAnsi="Arial" w:cs="Arial"/>
          <w:sz w:val="20"/>
          <w:szCs w:val="20"/>
        </w:rPr>
      </w:pPr>
      <w:r>
        <w:rPr>
          <w:rFonts w:ascii="Arial" w:hAnsi="Arial" w:cs="Arial"/>
          <w:sz w:val="20"/>
          <w:szCs w:val="20"/>
        </w:rPr>
        <w:t xml:space="preserve">a. </w:t>
      </w:r>
      <w:r>
        <w:rPr>
          <w:rFonts w:ascii="Arial" w:hAnsi="Arial" w:cs="Arial"/>
          <w:spacing w:val="5"/>
          <w:sz w:val="20"/>
          <w:szCs w:val="20"/>
        </w:rPr>
        <w:t>L’offr</w:t>
      </w:r>
      <w:r>
        <w:rPr>
          <w:rFonts w:ascii="Arial" w:hAnsi="Arial" w:cs="Arial"/>
          <w:sz w:val="20"/>
          <w:szCs w:val="20"/>
        </w:rPr>
        <w:t xml:space="preserve">e </w:t>
      </w:r>
      <w:r>
        <w:rPr>
          <w:rFonts w:ascii="Arial" w:hAnsi="Arial" w:cs="Arial"/>
          <w:spacing w:val="5"/>
          <w:sz w:val="20"/>
          <w:szCs w:val="20"/>
        </w:rPr>
        <w:t>devr</w:t>
      </w:r>
      <w:r>
        <w:rPr>
          <w:rFonts w:ascii="Arial" w:hAnsi="Arial" w:cs="Arial"/>
          <w:sz w:val="20"/>
          <w:szCs w:val="20"/>
        </w:rPr>
        <w:t xml:space="preserve">a </w:t>
      </w:r>
      <w:r>
        <w:rPr>
          <w:rFonts w:ascii="Arial" w:hAnsi="Arial" w:cs="Arial"/>
          <w:spacing w:val="5"/>
          <w:sz w:val="20"/>
          <w:szCs w:val="20"/>
        </w:rPr>
        <w:t>inclur</w:t>
      </w:r>
      <w:r>
        <w:rPr>
          <w:rFonts w:ascii="Arial" w:hAnsi="Arial" w:cs="Arial"/>
          <w:sz w:val="20"/>
          <w:szCs w:val="20"/>
        </w:rPr>
        <w:t xml:space="preserve">e </w:t>
      </w:r>
      <w:r>
        <w:rPr>
          <w:rFonts w:ascii="Arial" w:hAnsi="Arial" w:cs="Arial"/>
          <w:spacing w:val="5"/>
          <w:sz w:val="20"/>
          <w:szCs w:val="20"/>
        </w:rPr>
        <w:t>pou</w:t>
      </w:r>
      <w:r>
        <w:rPr>
          <w:rFonts w:ascii="Arial" w:hAnsi="Arial" w:cs="Arial"/>
          <w:sz w:val="20"/>
          <w:szCs w:val="20"/>
        </w:rPr>
        <w:t xml:space="preserve">r </w:t>
      </w:r>
      <w:r>
        <w:rPr>
          <w:rFonts w:ascii="Arial" w:hAnsi="Arial" w:cs="Arial"/>
          <w:spacing w:val="5"/>
          <w:sz w:val="20"/>
          <w:szCs w:val="20"/>
        </w:rPr>
        <w:t>chacun</w:t>
      </w:r>
      <w:r>
        <w:rPr>
          <w:rFonts w:ascii="Arial" w:hAnsi="Arial" w:cs="Arial"/>
          <w:sz w:val="20"/>
          <w:szCs w:val="20"/>
        </w:rPr>
        <w:t xml:space="preserve">e </w:t>
      </w:r>
      <w:r>
        <w:rPr>
          <w:rFonts w:ascii="Arial" w:hAnsi="Arial" w:cs="Arial"/>
          <w:spacing w:val="5"/>
          <w:sz w:val="20"/>
          <w:szCs w:val="20"/>
        </w:rPr>
        <w:t xml:space="preserve">des </w:t>
      </w:r>
      <w:r>
        <w:rPr>
          <w:rFonts w:ascii="Arial" w:hAnsi="Arial" w:cs="Arial"/>
          <w:sz w:val="20"/>
          <w:szCs w:val="20"/>
        </w:rPr>
        <w:t xml:space="preserve">entreprises, tous les renseignements énumérés à l’article 6.1 ci-dessus. Le RPAO devra préciser les informations à fournir par le groupement </w:t>
      </w:r>
      <w:r>
        <w:rPr>
          <w:rFonts w:ascii="Arial" w:hAnsi="Arial" w:cs="Arial"/>
          <w:spacing w:val="5"/>
          <w:sz w:val="20"/>
          <w:szCs w:val="20"/>
        </w:rPr>
        <w:t>e</w:t>
      </w:r>
      <w:r>
        <w:rPr>
          <w:rFonts w:ascii="Arial" w:hAnsi="Arial" w:cs="Arial"/>
          <w:sz w:val="20"/>
          <w:szCs w:val="20"/>
        </w:rPr>
        <w:t xml:space="preserve">t </w:t>
      </w:r>
      <w:r>
        <w:rPr>
          <w:rFonts w:ascii="Arial" w:hAnsi="Arial" w:cs="Arial"/>
          <w:spacing w:val="5"/>
          <w:sz w:val="20"/>
          <w:szCs w:val="20"/>
        </w:rPr>
        <w:t>ce</w:t>
      </w:r>
      <w:r>
        <w:rPr>
          <w:rFonts w:ascii="Arial" w:hAnsi="Arial" w:cs="Arial"/>
          <w:spacing w:val="5"/>
          <w:sz w:val="20"/>
          <w:szCs w:val="20"/>
        </w:rPr>
        <w:t>lle</w:t>
      </w:r>
      <w:r>
        <w:rPr>
          <w:rFonts w:ascii="Arial" w:hAnsi="Arial" w:cs="Arial"/>
          <w:sz w:val="20"/>
          <w:szCs w:val="20"/>
        </w:rPr>
        <w:t xml:space="preserve">s à </w:t>
      </w:r>
      <w:r>
        <w:rPr>
          <w:rFonts w:ascii="Arial" w:hAnsi="Arial" w:cs="Arial"/>
          <w:spacing w:val="5"/>
          <w:sz w:val="20"/>
          <w:szCs w:val="20"/>
        </w:rPr>
        <w:t>fourni</w:t>
      </w:r>
      <w:r>
        <w:rPr>
          <w:rFonts w:ascii="Arial" w:hAnsi="Arial" w:cs="Arial"/>
          <w:sz w:val="20"/>
          <w:szCs w:val="20"/>
        </w:rPr>
        <w:t xml:space="preserve">r </w:t>
      </w:r>
      <w:r>
        <w:rPr>
          <w:rFonts w:ascii="Arial" w:hAnsi="Arial" w:cs="Arial"/>
          <w:spacing w:val="5"/>
          <w:sz w:val="20"/>
          <w:szCs w:val="20"/>
        </w:rPr>
        <w:t>pa</w:t>
      </w:r>
      <w:r>
        <w:rPr>
          <w:rFonts w:ascii="Arial" w:hAnsi="Arial" w:cs="Arial"/>
          <w:sz w:val="20"/>
          <w:szCs w:val="20"/>
        </w:rPr>
        <w:t xml:space="preserve">r </w:t>
      </w:r>
      <w:r>
        <w:rPr>
          <w:rFonts w:ascii="Arial" w:hAnsi="Arial" w:cs="Arial"/>
          <w:spacing w:val="5"/>
          <w:sz w:val="20"/>
          <w:szCs w:val="20"/>
        </w:rPr>
        <w:t>chaqu</w:t>
      </w:r>
      <w:r>
        <w:rPr>
          <w:rFonts w:ascii="Arial" w:hAnsi="Arial" w:cs="Arial"/>
          <w:sz w:val="20"/>
          <w:szCs w:val="20"/>
        </w:rPr>
        <w:t xml:space="preserve">e </w:t>
      </w:r>
      <w:r>
        <w:rPr>
          <w:rFonts w:ascii="Arial" w:hAnsi="Arial" w:cs="Arial"/>
          <w:spacing w:val="5"/>
          <w:sz w:val="20"/>
          <w:szCs w:val="20"/>
        </w:rPr>
        <w:t>membr</w:t>
      </w:r>
      <w:r>
        <w:rPr>
          <w:rFonts w:ascii="Arial" w:hAnsi="Arial" w:cs="Arial"/>
          <w:sz w:val="20"/>
          <w:szCs w:val="20"/>
        </w:rPr>
        <w:t xml:space="preserve">e </w:t>
      </w:r>
      <w:r>
        <w:rPr>
          <w:rFonts w:ascii="Arial" w:hAnsi="Arial" w:cs="Arial"/>
          <w:spacing w:val="5"/>
          <w:sz w:val="20"/>
          <w:szCs w:val="20"/>
        </w:rPr>
        <w:t xml:space="preserve">du </w:t>
      </w:r>
      <w:r>
        <w:rPr>
          <w:rFonts w:ascii="Arial" w:hAnsi="Arial" w:cs="Arial"/>
          <w:sz w:val="20"/>
          <w:szCs w:val="20"/>
        </w:rPr>
        <w:t>groupement ;</w:t>
      </w:r>
    </w:p>
    <w:p w:rsidR="003A7DB3" w:rsidRDefault="000960B1">
      <w:pPr>
        <w:widowControl w:val="0"/>
        <w:autoSpaceDE w:val="0"/>
        <w:spacing w:after="60" w:line="360" w:lineRule="auto"/>
        <w:ind w:left="851" w:hanging="284"/>
        <w:jc w:val="both"/>
        <w:rPr>
          <w:rFonts w:ascii="Arial" w:hAnsi="Arial" w:cs="Arial"/>
          <w:sz w:val="20"/>
          <w:szCs w:val="20"/>
        </w:rPr>
      </w:pPr>
      <w:r>
        <w:rPr>
          <w:rFonts w:ascii="Arial" w:hAnsi="Arial" w:cs="Arial"/>
          <w:sz w:val="20"/>
          <w:szCs w:val="20"/>
        </w:rPr>
        <w:t>b. L’offre et le marché doivent être signés de façon à obliger tous les membres du groupement;</w:t>
      </w:r>
    </w:p>
    <w:p w:rsidR="003A7DB3" w:rsidRDefault="000960B1">
      <w:pPr>
        <w:widowControl w:val="0"/>
        <w:autoSpaceDE w:val="0"/>
        <w:spacing w:after="60" w:line="360" w:lineRule="auto"/>
        <w:ind w:left="851" w:hanging="284"/>
        <w:jc w:val="both"/>
        <w:rPr>
          <w:rFonts w:ascii="Arial" w:hAnsi="Arial" w:cs="Arial"/>
          <w:sz w:val="20"/>
          <w:szCs w:val="20"/>
        </w:rPr>
      </w:pPr>
      <w:r>
        <w:rPr>
          <w:rFonts w:ascii="Arial" w:hAnsi="Arial" w:cs="Arial"/>
          <w:sz w:val="20"/>
          <w:szCs w:val="20"/>
        </w:rPr>
        <w:t xml:space="preserve">c. La nature du groupement (conjoint ou solidaire tel que requis dans le RPAO) doit être précisée et justifiée </w:t>
      </w:r>
      <w:r>
        <w:rPr>
          <w:rFonts w:ascii="Arial" w:hAnsi="Arial" w:cs="Arial"/>
          <w:sz w:val="20"/>
          <w:szCs w:val="20"/>
        </w:rPr>
        <w:t>par la production d’une copie de l’accord de groupement en bonne et due forme ;</w:t>
      </w:r>
    </w:p>
    <w:p w:rsidR="003A7DB3" w:rsidRDefault="000960B1">
      <w:pPr>
        <w:widowControl w:val="0"/>
        <w:autoSpaceDE w:val="0"/>
        <w:spacing w:after="60" w:line="360" w:lineRule="auto"/>
        <w:ind w:left="851" w:hanging="284"/>
        <w:jc w:val="both"/>
        <w:rPr>
          <w:rFonts w:ascii="Arial" w:hAnsi="Arial" w:cs="Arial"/>
          <w:sz w:val="20"/>
          <w:szCs w:val="20"/>
        </w:rPr>
      </w:pPr>
      <w:r>
        <w:rPr>
          <w:rFonts w:ascii="Arial" w:hAnsi="Arial" w:cs="Arial"/>
          <w:sz w:val="20"/>
          <w:szCs w:val="20"/>
        </w:rPr>
        <w:t xml:space="preserve">d. Le membre du groupement désigné comme mandataire, représentera l’ensemble des entreprises vis à vis du Maître d’Ouvrage ou du Maître d’Ouvrage Délégué pour l’exécution du </w:t>
      </w:r>
      <w:r>
        <w:rPr>
          <w:rFonts w:ascii="Arial" w:hAnsi="Arial" w:cs="Arial"/>
          <w:sz w:val="20"/>
          <w:szCs w:val="20"/>
        </w:rPr>
        <w:t>marché ;</w:t>
      </w:r>
    </w:p>
    <w:p w:rsidR="003A7DB3" w:rsidRDefault="000960B1">
      <w:pPr>
        <w:widowControl w:val="0"/>
        <w:autoSpaceDE w:val="0"/>
        <w:spacing w:after="60" w:line="360" w:lineRule="auto"/>
        <w:ind w:left="851" w:hanging="284"/>
        <w:jc w:val="both"/>
        <w:rPr>
          <w:rFonts w:ascii="Arial" w:hAnsi="Arial" w:cs="Arial"/>
          <w:sz w:val="20"/>
          <w:szCs w:val="20"/>
        </w:rPr>
      </w:pPr>
      <w:r>
        <w:rPr>
          <w:rFonts w:ascii="Arial" w:hAnsi="Arial" w:cs="Arial"/>
          <w:sz w:val="20"/>
          <w:szCs w:val="20"/>
        </w:rPr>
        <w:t xml:space="preserve">e. En cas de groupement solidaire, les co-traitants se répartissent les paiements, qui sont effectués par le Maître d’Ouvrage ou le Maître d’Ouvrage Délégué dans un compte unique. En cas de groupement conjoint, les tâches de chaque membre doivent </w:t>
      </w:r>
      <w:r>
        <w:rPr>
          <w:rFonts w:ascii="Arial" w:hAnsi="Arial" w:cs="Arial"/>
          <w:sz w:val="20"/>
          <w:szCs w:val="20"/>
        </w:rPr>
        <w:t xml:space="preserve">être précisées et chaque entreprise est payée par le Maître d’Ouvrage ou le Maître d’Ouvrage Délégué dans son propre compte. </w:t>
      </w:r>
    </w:p>
    <w:p w:rsidR="003A7DB3" w:rsidRDefault="000960B1">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w:hAnsi="Arial" w:cs="Arial"/>
          <w:sz w:val="20"/>
          <w:szCs w:val="20"/>
        </w:rPr>
      </w:pPr>
      <w:r>
        <w:rPr>
          <w:rFonts w:ascii="Arial" w:hAnsi="Arial" w:cs="Arial"/>
          <w:sz w:val="20"/>
          <w:szCs w:val="20"/>
        </w:rPr>
        <w:t>6.3. Les soumissionnaires doivent également présenter des propositions suffisamment détaillées pour démontrer, qu’elles sont confo</w:t>
      </w:r>
      <w:r>
        <w:rPr>
          <w:rFonts w:ascii="Arial" w:hAnsi="Arial" w:cs="Arial"/>
          <w:sz w:val="20"/>
          <w:szCs w:val="20"/>
        </w:rPr>
        <w:t>rmes aux spécifications techniques et aux délais d’exécution visés dans le RPAO.</w:t>
      </w:r>
    </w:p>
    <w:p w:rsidR="003A7DB3" w:rsidRDefault="000960B1">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w:hAnsi="Arial" w:cs="Arial"/>
          <w:sz w:val="20"/>
          <w:szCs w:val="20"/>
        </w:rPr>
      </w:pPr>
      <w:r>
        <w:rPr>
          <w:rFonts w:ascii="Arial" w:hAnsi="Arial" w:cs="Arial"/>
          <w:sz w:val="20"/>
          <w:szCs w:val="20"/>
        </w:rPr>
        <w:t xml:space="preserve">6.4. Les soumissionnaires, qui sollicitent le bénéfice d’une marge de préférence, doivent fournir </w:t>
      </w:r>
      <w:r>
        <w:rPr>
          <w:rFonts w:ascii="Arial" w:hAnsi="Arial" w:cs="Arial"/>
          <w:spacing w:val="2"/>
          <w:sz w:val="20"/>
          <w:szCs w:val="20"/>
        </w:rPr>
        <w:t>tou</w:t>
      </w:r>
      <w:r>
        <w:rPr>
          <w:rFonts w:ascii="Arial" w:hAnsi="Arial" w:cs="Arial"/>
          <w:sz w:val="20"/>
          <w:szCs w:val="20"/>
        </w:rPr>
        <w:t xml:space="preserve">s </w:t>
      </w:r>
      <w:r>
        <w:rPr>
          <w:rFonts w:ascii="Arial" w:hAnsi="Arial" w:cs="Arial"/>
          <w:spacing w:val="2"/>
          <w:sz w:val="20"/>
          <w:szCs w:val="20"/>
        </w:rPr>
        <w:t>le</w:t>
      </w:r>
      <w:r>
        <w:rPr>
          <w:rFonts w:ascii="Arial" w:hAnsi="Arial" w:cs="Arial"/>
          <w:sz w:val="20"/>
          <w:szCs w:val="20"/>
        </w:rPr>
        <w:t xml:space="preserve">s </w:t>
      </w:r>
      <w:r>
        <w:rPr>
          <w:rFonts w:ascii="Arial" w:hAnsi="Arial" w:cs="Arial"/>
          <w:spacing w:val="2"/>
          <w:sz w:val="20"/>
          <w:szCs w:val="20"/>
        </w:rPr>
        <w:t>renseignement</w:t>
      </w:r>
      <w:r>
        <w:rPr>
          <w:rFonts w:ascii="Arial" w:hAnsi="Arial" w:cs="Arial"/>
          <w:sz w:val="20"/>
          <w:szCs w:val="20"/>
        </w:rPr>
        <w:t xml:space="preserve">s </w:t>
      </w:r>
      <w:r>
        <w:rPr>
          <w:rFonts w:ascii="Arial" w:hAnsi="Arial" w:cs="Arial"/>
          <w:spacing w:val="2"/>
          <w:sz w:val="20"/>
          <w:szCs w:val="20"/>
        </w:rPr>
        <w:t>nécessaire</w:t>
      </w:r>
      <w:r>
        <w:rPr>
          <w:rFonts w:ascii="Arial" w:hAnsi="Arial" w:cs="Arial"/>
          <w:sz w:val="20"/>
          <w:szCs w:val="20"/>
        </w:rPr>
        <w:t xml:space="preserve">s </w:t>
      </w:r>
      <w:r>
        <w:rPr>
          <w:rFonts w:ascii="Arial" w:hAnsi="Arial" w:cs="Arial"/>
          <w:spacing w:val="2"/>
          <w:sz w:val="20"/>
          <w:szCs w:val="20"/>
        </w:rPr>
        <w:t xml:space="preserve">pour </w:t>
      </w:r>
      <w:r>
        <w:rPr>
          <w:rFonts w:ascii="Arial" w:hAnsi="Arial" w:cs="Arial"/>
          <w:sz w:val="20"/>
          <w:szCs w:val="20"/>
        </w:rPr>
        <w:t>prouver, qu’ils satisfont aux critèr</w:t>
      </w:r>
      <w:r>
        <w:rPr>
          <w:rFonts w:ascii="Arial" w:hAnsi="Arial" w:cs="Arial"/>
          <w:sz w:val="20"/>
          <w:szCs w:val="20"/>
        </w:rPr>
        <w:t>es d’éligibilité décrits à l’article 33 du RGAO.</w:t>
      </w:r>
    </w:p>
    <w:p w:rsidR="003A7DB3" w:rsidRDefault="000960B1">
      <w:pPr>
        <w:pStyle w:val="RGAOarticles"/>
        <w:rPr>
          <w:rFonts w:ascii="Arial" w:hAnsi="Arial" w:cs="Arial"/>
          <w:sz w:val="20"/>
          <w:szCs w:val="20"/>
        </w:rPr>
      </w:pPr>
      <w:bookmarkStart w:id="34" w:name="_Toc163062699"/>
      <w:bookmarkStart w:id="35" w:name="_Toc530307911"/>
      <w:bookmarkStart w:id="36" w:name="_Toc97557032"/>
      <w:r>
        <w:rPr>
          <w:rFonts w:ascii="Arial" w:hAnsi="Arial" w:cs="Arial"/>
          <w:sz w:val="20"/>
          <w:szCs w:val="20"/>
        </w:rPr>
        <w:lastRenderedPageBreak/>
        <w:t>Visite du site des travaux</w:t>
      </w:r>
      <w:bookmarkEnd w:id="34"/>
      <w:bookmarkEnd w:id="35"/>
      <w:bookmarkEnd w:id="36"/>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7.1. Il est conseillé au soumissionnaire de visiter et d’inspecter le site des travaux et ses environs et d’obtenir par lui-même, et sous sa propre responsabilité, tous les renseig</w:t>
      </w:r>
      <w:r>
        <w:rPr>
          <w:rFonts w:ascii="Arial" w:hAnsi="Arial" w:cs="Arial"/>
          <w:sz w:val="20"/>
          <w:szCs w:val="20"/>
        </w:rPr>
        <w:t>nements, qui peuvent être nécessaires pour la préparation de l’offre et l’exécution des travaux. Cette visite, lorsqu’elle est exigée dans le RPAO, doit être sanctionnée par une attestation de visite du site signée sur l’honneur par le soumissionnaire, fai</w:t>
      </w:r>
      <w:r>
        <w:rPr>
          <w:rFonts w:ascii="Arial" w:hAnsi="Arial" w:cs="Arial"/>
          <w:sz w:val="20"/>
          <w:szCs w:val="20"/>
        </w:rPr>
        <w:t>sant ressortir une description du site ainsi que les observations sur les conditions d’exécution des travaux. Les coûts liés à la visite du site sont à la charge du Soumissionnaire.</w:t>
      </w:r>
    </w:p>
    <w:p w:rsidR="003A7DB3" w:rsidRDefault="000960B1">
      <w:pPr>
        <w:widowControl w:val="0"/>
        <w:tabs>
          <w:tab w:val="left" w:pos="1100"/>
          <w:tab w:val="left" w:pos="2100"/>
          <w:tab w:val="left" w:pos="3520"/>
          <w:tab w:val="left" w:pos="4900"/>
        </w:tabs>
        <w:autoSpaceDE w:val="0"/>
        <w:spacing w:after="60" w:line="360" w:lineRule="auto"/>
        <w:jc w:val="both"/>
        <w:rPr>
          <w:rFonts w:ascii="Arial" w:hAnsi="Arial" w:cs="Arial"/>
          <w:sz w:val="20"/>
          <w:szCs w:val="20"/>
        </w:rPr>
      </w:pPr>
      <w:r>
        <w:rPr>
          <w:rFonts w:ascii="Arial" w:hAnsi="Arial" w:cs="Arial"/>
          <w:sz w:val="20"/>
          <w:szCs w:val="20"/>
        </w:rPr>
        <w:t xml:space="preserve">7.2. Le Maître d’Ouvrage ou le Maître d’Ouvrage Délégué </w:t>
      </w:r>
      <w:r>
        <w:rPr>
          <w:rFonts w:ascii="Arial" w:hAnsi="Arial" w:cs="Arial"/>
          <w:spacing w:val="5"/>
          <w:sz w:val="20"/>
          <w:szCs w:val="20"/>
        </w:rPr>
        <w:t>est tenu d’autoris</w:t>
      </w:r>
      <w:r>
        <w:rPr>
          <w:rFonts w:ascii="Arial" w:hAnsi="Arial" w:cs="Arial"/>
          <w:spacing w:val="5"/>
          <w:sz w:val="20"/>
          <w:szCs w:val="20"/>
        </w:rPr>
        <w:t xml:space="preserve">er le </w:t>
      </w:r>
      <w:r>
        <w:rPr>
          <w:rFonts w:ascii="Arial" w:hAnsi="Arial" w:cs="Arial"/>
          <w:sz w:val="20"/>
          <w:szCs w:val="20"/>
        </w:rPr>
        <w:t xml:space="preserve">Soumissionnaire, qui en fait la demande et ses employés ou agents, à pénétrer dans ses locaux et sur ses terrains aux fins de ladite visite, mais seulement à la condition expresse que, le Soumissionnaire, ses employés et agents dégagent </w:t>
      </w:r>
      <w:r>
        <w:rPr>
          <w:rFonts w:ascii="Arial" w:hAnsi="Arial" w:cs="Arial"/>
          <w:spacing w:val="5"/>
          <w:sz w:val="20"/>
          <w:szCs w:val="20"/>
        </w:rPr>
        <w:t>le Maître d’O</w:t>
      </w:r>
      <w:r>
        <w:rPr>
          <w:rFonts w:ascii="Arial" w:hAnsi="Arial" w:cs="Arial"/>
          <w:spacing w:val="5"/>
          <w:sz w:val="20"/>
          <w:szCs w:val="20"/>
        </w:rPr>
        <w:t xml:space="preserve">uvrage </w:t>
      </w:r>
      <w:r>
        <w:rPr>
          <w:rFonts w:ascii="Arial" w:hAnsi="Arial" w:cs="Arial"/>
          <w:sz w:val="20"/>
          <w:szCs w:val="20"/>
        </w:rPr>
        <w:t>ou le Maître d’Ouvrage Délégué de toute responsabilité pouvant en résulter.</w:t>
      </w:r>
    </w:p>
    <w:p w:rsidR="003A7DB3" w:rsidRDefault="000960B1">
      <w:pPr>
        <w:widowControl w:val="0"/>
        <w:tabs>
          <w:tab w:val="left" w:pos="1100"/>
          <w:tab w:val="left" w:pos="2100"/>
          <w:tab w:val="left" w:pos="3520"/>
          <w:tab w:val="left" w:pos="4900"/>
        </w:tabs>
        <w:autoSpaceDE w:val="0"/>
        <w:spacing w:after="60" w:line="360" w:lineRule="auto"/>
        <w:jc w:val="both"/>
        <w:rPr>
          <w:rFonts w:ascii="Arial" w:hAnsi="Arial" w:cs="Arial"/>
          <w:sz w:val="20"/>
          <w:szCs w:val="20"/>
        </w:rPr>
      </w:pPr>
      <w:r>
        <w:rPr>
          <w:rFonts w:ascii="Arial" w:hAnsi="Arial" w:cs="Arial"/>
          <w:spacing w:val="5"/>
          <w:sz w:val="20"/>
          <w:szCs w:val="20"/>
        </w:rPr>
        <w:t xml:space="preserve">Le soumissionnaire demeure </w:t>
      </w:r>
      <w:r>
        <w:rPr>
          <w:rFonts w:ascii="Arial" w:hAnsi="Arial" w:cs="Arial"/>
          <w:sz w:val="20"/>
          <w:szCs w:val="20"/>
        </w:rPr>
        <w:t>responsable des accidents mortels ou corporels, des pertes ou dommages matériels, coûts et frais encourus du fait de cette visite.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7.3. Le Maître </w:t>
      </w:r>
      <w:r>
        <w:rPr>
          <w:rFonts w:ascii="Arial" w:hAnsi="Arial" w:cs="Arial"/>
          <w:sz w:val="20"/>
          <w:szCs w:val="20"/>
        </w:rPr>
        <w:t xml:space="preserve">d’Ouvrage ou le Maître d’Ouvrage Délégué peut organiser une visite du site des travaux au moment de la réunion </w:t>
      </w:r>
      <w:r>
        <w:rPr>
          <w:rFonts w:ascii="Arial" w:hAnsi="Arial" w:cs="Arial"/>
          <w:spacing w:val="5"/>
          <w:sz w:val="20"/>
          <w:szCs w:val="20"/>
        </w:rPr>
        <w:t>préparatoir</w:t>
      </w:r>
      <w:r>
        <w:rPr>
          <w:rFonts w:ascii="Arial" w:hAnsi="Arial" w:cs="Arial"/>
          <w:sz w:val="20"/>
          <w:szCs w:val="20"/>
        </w:rPr>
        <w:t xml:space="preserve">e à </w:t>
      </w:r>
      <w:r>
        <w:rPr>
          <w:rFonts w:ascii="Arial" w:hAnsi="Arial" w:cs="Arial"/>
          <w:spacing w:val="5"/>
          <w:sz w:val="20"/>
          <w:szCs w:val="20"/>
        </w:rPr>
        <w:t>l’établissemen</w:t>
      </w:r>
      <w:r>
        <w:rPr>
          <w:rFonts w:ascii="Arial" w:hAnsi="Arial" w:cs="Arial"/>
          <w:sz w:val="20"/>
          <w:szCs w:val="20"/>
        </w:rPr>
        <w:t xml:space="preserve">t </w:t>
      </w:r>
      <w:r>
        <w:rPr>
          <w:rFonts w:ascii="Arial" w:hAnsi="Arial" w:cs="Arial"/>
          <w:spacing w:val="5"/>
          <w:sz w:val="20"/>
          <w:szCs w:val="20"/>
        </w:rPr>
        <w:t>de</w:t>
      </w:r>
      <w:r>
        <w:rPr>
          <w:rFonts w:ascii="Arial" w:hAnsi="Arial" w:cs="Arial"/>
          <w:sz w:val="20"/>
          <w:szCs w:val="20"/>
        </w:rPr>
        <w:t xml:space="preserve">s </w:t>
      </w:r>
      <w:r>
        <w:rPr>
          <w:rFonts w:ascii="Arial" w:hAnsi="Arial" w:cs="Arial"/>
          <w:spacing w:val="5"/>
          <w:sz w:val="20"/>
          <w:szCs w:val="20"/>
        </w:rPr>
        <w:t xml:space="preserve">offres </w:t>
      </w:r>
      <w:r>
        <w:rPr>
          <w:rFonts w:ascii="Arial" w:hAnsi="Arial" w:cs="Arial"/>
          <w:sz w:val="20"/>
          <w:szCs w:val="20"/>
        </w:rPr>
        <w:t>mentionnées à l’article 19 du RGAO.</w:t>
      </w:r>
    </w:p>
    <w:p w:rsidR="003A7DB3" w:rsidRDefault="000960B1">
      <w:pPr>
        <w:pStyle w:val="RGAOpartie"/>
        <w:rPr>
          <w:rFonts w:ascii="Arial" w:hAnsi="Arial" w:cs="Arial"/>
          <w:sz w:val="20"/>
          <w:szCs w:val="20"/>
        </w:rPr>
      </w:pPr>
      <w:bookmarkStart w:id="37" w:name="_Toc530307912"/>
      <w:bookmarkStart w:id="38" w:name="_Toc163062700"/>
      <w:bookmarkStart w:id="39" w:name="_Toc97557033"/>
      <w:r>
        <w:rPr>
          <w:rFonts w:ascii="Arial" w:hAnsi="Arial" w:cs="Arial"/>
          <w:sz w:val="20"/>
          <w:szCs w:val="20"/>
        </w:rPr>
        <w:t>Dossier d’Appel d’Offres</w:t>
      </w:r>
      <w:bookmarkEnd w:id="37"/>
      <w:bookmarkEnd w:id="38"/>
      <w:bookmarkEnd w:id="39"/>
    </w:p>
    <w:p w:rsidR="003A7DB3" w:rsidRDefault="000960B1">
      <w:pPr>
        <w:pStyle w:val="RGAOarticles"/>
        <w:rPr>
          <w:rFonts w:ascii="Arial" w:hAnsi="Arial" w:cs="Arial"/>
          <w:sz w:val="20"/>
          <w:szCs w:val="20"/>
        </w:rPr>
      </w:pPr>
      <w:bookmarkStart w:id="40" w:name="_Toc530307913"/>
      <w:bookmarkStart w:id="41" w:name="_Toc97557034"/>
      <w:bookmarkStart w:id="42" w:name="_Toc163062701"/>
      <w:r>
        <w:rPr>
          <w:rFonts w:ascii="Arial" w:hAnsi="Arial" w:cs="Arial"/>
          <w:sz w:val="20"/>
          <w:szCs w:val="20"/>
        </w:rPr>
        <w:t>Contenu du Dossier d’Appel d’Offres</w:t>
      </w:r>
      <w:bookmarkEnd w:id="40"/>
      <w:bookmarkEnd w:id="41"/>
      <w:bookmarkEnd w:id="42"/>
    </w:p>
    <w:p w:rsidR="003A7DB3" w:rsidRDefault="000960B1">
      <w:pPr>
        <w:widowControl w:val="0"/>
        <w:autoSpaceDE w:val="0"/>
        <w:spacing w:after="60" w:line="360" w:lineRule="auto"/>
        <w:jc w:val="both"/>
        <w:rPr>
          <w:rFonts w:ascii="Arial" w:hAnsi="Arial" w:cs="Arial"/>
          <w:sz w:val="20"/>
          <w:szCs w:val="20"/>
        </w:rPr>
      </w:pPr>
      <w:r>
        <w:rPr>
          <w:rFonts w:ascii="Arial" w:hAnsi="Arial" w:cs="Arial"/>
          <w:b/>
          <w:sz w:val="20"/>
          <w:szCs w:val="20"/>
        </w:rPr>
        <w:t>8.1.</w:t>
      </w:r>
      <w:r>
        <w:rPr>
          <w:rFonts w:ascii="Arial" w:hAnsi="Arial" w:cs="Arial"/>
          <w:sz w:val="20"/>
          <w:szCs w:val="20"/>
        </w:rPr>
        <w:t xml:space="preserve"> L</w:t>
      </w:r>
      <w:r>
        <w:rPr>
          <w:rFonts w:ascii="Arial" w:hAnsi="Arial" w:cs="Arial"/>
          <w:sz w:val="20"/>
          <w:szCs w:val="20"/>
        </w:rPr>
        <w:t xml:space="preserve">e Dossier d’Appel d’Offres décrit les travaux faisant l’objet du marché, fixe les procédures de consultation des entreprises et précise les conditions du marché. Outre, le(s) additif(s) </w:t>
      </w:r>
      <w:r>
        <w:rPr>
          <w:rFonts w:ascii="Arial" w:hAnsi="Arial" w:cs="Arial"/>
          <w:spacing w:val="5"/>
          <w:sz w:val="20"/>
          <w:szCs w:val="20"/>
        </w:rPr>
        <w:t>publié(s</w:t>
      </w:r>
      <w:r>
        <w:rPr>
          <w:rFonts w:ascii="Arial" w:hAnsi="Arial" w:cs="Arial"/>
          <w:sz w:val="20"/>
          <w:szCs w:val="20"/>
        </w:rPr>
        <w:t xml:space="preserve">) </w:t>
      </w:r>
      <w:r>
        <w:rPr>
          <w:rFonts w:ascii="Arial" w:hAnsi="Arial" w:cs="Arial"/>
          <w:spacing w:val="5"/>
          <w:sz w:val="20"/>
          <w:szCs w:val="20"/>
        </w:rPr>
        <w:t>conformémen</w:t>
      </w:r>
      <w:r>
        <w:rPr>
          <w:rFonts w:ascii="Arial" w:hAnsi="Arial" w:cs="Arial"/>
          <w:sz w:val="20"/>
          <w:szCs w:val="20"/>
        </w:rPr>
        <w:t xml:space="preserve">t à </w:t>
      </w:r>
      <w:r>
        <w:rPr>
          <w:rFonts w:ascii="Arial" w:hAnsi="Arial" w:cs="Arial"/>
          <w:spacing w:val="5"/>
          <w:sz w:val="20"/>
          <w:szCs w:val="20"/>
        </w:rPr>
        <w:t>l’articl</w:t>
      </w:r>
      <w:r>
        <w:rPr>
          <w:rFonts w:ascii="Arial" w:hAnsi="Arial" w:cs="Arial"/>
          <w:sz w:val="20"/>
          <w:szCs w:val="20"/>
        </w:rPr>
        <w:t xml:space="preserve">e </w:t>
      </w:r>
      <w:r>
        <w:rPr>
          <w:rFonts w:ascii="Arial" w:hAnsi="Arial" w:cs="Arial"/>
          <w:spacing w:val="5"/>
          <w:sz w:val="20"/>
          <w:szCs w:val="20"/>
        </w:rPr>
        <w:t>1</w:t>
      </w:r>
      <w:r>
        <w:rPr>
          <w:rFonts w:ascii="Arial" w:hAnsi="Arial" w:cs="Arial"/>
          <w:sz w:val="20"/>
          <w:szCs w:val="20"/>
        </w:rPr>
        <w:t xml:space="preserve">0 </w:t>
      </w:r>
      <w:r>
        <w:rPr>
          <w:rFonts w:ascii="Arial" w:hAnsi="Arial" w:cs="Arial"/>
          <w:spacing w:val="5"/>
          <w:sz w:val="20"/>
          <w:szCs w:val="20"/>
        </w:rPr>
        <w:t xml:space="preserve">du </w:t>
      </w:r>
      <w:r>
        <w:rPr>
          <w:rFonts w:ascii="Arial" w:hAnsi="Arial" w:cs="Arial"/>
          <w:sz w:val="20"/>
          <w:szCs w:val="20"/>
        </w:rPr>
        <w:t>RGAO, il comprend</w:t>
      </w:r>
      <w:r>
        <w:rPr>
          <w:rFonts w:ascii="Arial" w:hAnsi="Arial" w:cs="Arial"/>
          <w:spacing w:val="24"/>
          <w:sz w:val="20"/>
          <w:szCs w:val="20"/>
        </w:rPr>
        <w:t xml:space="preserve"> aussi </w:t>
      </w:r>
      <w:r>
        <w:rPr>
          <w:rFonts w:ascii="Arial" w:hAnsi="Arial" w:cs="Arial"/>
          <w:sz w:val="20"/>
          <w:szCs w:val="20"/>
        </w:rPr>
        <w:t>les p</w:t>
      </w:r>
      <w:r>
        <w:rPr>
          <w:rFonts w:ascii="Arial" w:hAnsi="Arial" w:cs="Arial"/>
          <w:sz w:val="20"/>
          <w:szCs w:val="20"/>
        </w:rPr>
        <w:t>rincipaux documents énumérés ci-après :</w:t>
      </w:r>
    </w:p>
    <w:p w:rsidR="003A7DB3" w:rsidRDefault="000960B1">
      <w:pPr>
        <w:widowControl w:val="0"/>
        <w:autoSpaceDE w:val="0"/>
        <w:spacing w:after="60" w:line="360" w:lineRule="auto"/>
        <w:jc w:val="both"/>
        <w:rPr>
          <w:rFonts w:ascii="Arial" w:hAnsi="Arial" w:cs="Arial"/>
          <w:sz w:val="20"/>
          <w:szCs w:val="20"/>
        </w:rPr>
      </w:pPr>
      <w:bookmarkStart w:id="43" w:name="_Hlk159242412"/>
      <w:r>
        <w:rPr>
          <w:rFonts w:ascii="Arial" w:hAnsi="Arial" w:cs="Arial"/>
          <w:sz w:val="20"/>
          <w:szCs w:val="20"/>
        </w:rPr>
        <w:t>Pièce n° 0 : La lettre d’invitation à soumissionner (en cas d’Appels d’Offres Restreints) ;</w:t>
      </w:r>
    </w:p>
    <w:bookmarkEnd w:id="43"/>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Pièce n° 1 : L’Avis d’Appel d’Offres rédigé en français et en anglais (AAO)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Pièce n° 2 : Le Règlement Général de l’Appel d</w:t>
      </w:r>
      <w:r>
        <w:rPr>
          <w:rFonts w:ascii="Arial" w:hAnsi="Arial" w:cs="Arial"/>
          <w:sz w:val="20"/>
          <w:szCs w:val="20"/>
        </w:rPr>
        <w:t>’Offres (RGAO) ;</w:t>
      </w:r>
    </w:p>
    <w:p w:rsidR="003A7DB3" w:rsidRDefault="000960B1">
      <w:pPr>
        <w:widowControl w:val="0"/>
        <w:tabs>
          <w:tab w:val="left" w:pos="1760"/>
          <w:tab w:val="left" w:pos="3000"/>
          <w:tab w:val="left" w:pos="3480"/>
          <w:tab w:val="left" w:pos="4380"/>
        </w:tabs>
        <w:autoSpaceDE w:val="0"/>
        <w:spacing w:after="60" w:line="360" w:lineRule="auto"/>
        <w:jc w:val="both"/>
        <w:rPr>
          <w:rFonts w:ascii="Arial" w:hAnsi="Arial" w:cs="Arial"/>
          <w:sz w:val="20"/>
          <w:szCs w:val="20"/>
        </w:rPr>
      </w:pPr>
      <w:r>
        <w:rPr>
          <w:rFonts w:ascii="Arial" w:hAnsi="Arial" w:cs="Arial"/>
          <w:sz w:val="20"/>
          <w:szCs w:val="20"/>
        </w:rPr>
        <w:t xml:space="preserve">Pièce n° 3 : Le </w:t>
      </w:r>
      <w:r>
        <w:rPr>
          <w:rFonts w:ascii="Arial" w:hAnsi="Arial" w:cs="Arial"/>
          <w:spacing w:val="5"/>
          <w:sz w:val="20"/>
          <w:szCs w:val="20"/>
        </w:rPr>
        <w:t>Règlemen</w:t>
      </w:r>
      <w:r>
        <w:rPr>
          <w:rFonts w:ascii="Arial" w:hAnsi="Arial" w:cs="Arial"/>
          <w:sz w:val="20"/>
          <w:szCs w:val="20"/>
        </w:rPr>
        <w:t xml:space="preserve">t </w:t>
      </w:r>
      <w:r>
        <w:rPr>
          <w:rFonts w:ascii="Arial" w:hAnsi="Arial" w:cs="Arial"/>
          <w:spacing w:val="5"/>
          <w:sz w:val="20"/>
          <w:szCs w:val="20"/>
        </w:rPr>
        <w:t>Particulie</w:t>
      </w:r>
      <w:r>
        <w:rPr>
          <w:rFonts w:ascii="Arial" w:hAnsi="Arial" w:cs="Arial"/>
          <w:sz w:val="20"/>
          <w:szCs w:val="20"/>
        </w:rPr>
        <w:t xml:space="preserve">r </w:t>
      </w:r>
      <w:r>
        <w:rPr>
          <w:rFonts w:ascii="Arial" w:hAnsi="Arial" w:cs="Arial"/>
          <w:spacing w:val="5"/>
          <w:sz w:val="20"/>
          <w:szCs w:val="20"/>
        </w:rPr>
        <w:t>d</w:t>
      </w:r>
      <w:r>
        <w:rPr>
          <w:rFonts w:ascii="Arial" w:hAnsi="Arial" w:cs="Arial"/>
          <w:sz w:val="20"/>
          <w:szCs w:val="20"/>
        </w:rPr>
        <w:t xml:space="preserve">e </w:t>
      </w:r>
      <w:r>
        <w:rPr>
          <w:rFonts w:ascii="Arial" w:hAnsi="Arial" w:cs="Arial"/>
          <w:spacing w:val="5"/>
          <w:sz w:val="20"/>
          <w:szCs w:val="20"/>
        </w:rPr>
        <w:t>l’Appe</w:t>
      </w:r>
      <w:r>
        <w:rPr>
          <w:rFonts w:ascii="Arial" w:hAnsi="Arial" w:cs="Arial"/>
          <w:sz w:val="20"/>
          <w:szCs w:val="20"/>
        </w:rPr>
        <w:t xml:space="preserve">l </w:t>
      </w:r>
      <w:r>
        <w:rPr>
          <w:rFonts w:ascii="Arial" w:hAnsi="Arial" w:cs="Arial"/>
          <w:spacing w:val="5"/>
          <w:sz w:val="20"/>
          <w:szCs w:val="20"/>
        </w:rPr>
        <w:t>d’Offres</w:t>
      </w:r>
      <w:r>
        <w:rPr>
          <w:rFonts w:ascii="Arial" w:hAnsi="Arial" w:cs="Arial"/>
          <w:sz w:val="20"/>
          <w:szCs w:val="20"/>
        </w:rPr>
        <w:t xml:space="preserve"> (RPAO)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Pièce n° 4 : Le Cahier des Clauses Administratives Particulières (CCAP) ;</w:t>
      </w:r>
    </w:p>
    <w:p w:rsidR="003A7DB3" w:rsidRDefault="000960B1">
      <w:pPr>
        <w:widowControl w:val="0"/>
        <w:tabs>
          <w:tab w:val="left" w:pos="440"/>
        </w:tabs>
        <w:autoSpaceDE w:val="0"/>
        <w:spacing w:after="60" w:line="360" w:lineRule="auto"/>
        <w:jc w:val="both"/>
        <w:rPr>
          <w:rFonts w:ascii="Arial" w:hAnsi="Arial" w:cs="Arial"/>
          <w:sz w:val="20"/>
          <w:szCs w:val="20"/>
        </w:rPr>
      </w:pPr>
      <w:r>
        <w:rPr>
          <w:rFonts w:ascii="Arial" w:hAnsi="Arial" w:cs="Arial"/>
          <w:sz w:val="20"/>
          <w:szCs w:val="20"/>
        </w:rPr>
        <w:t>Pièce n° 5 : Le Cahier des Clauses Techniques Particulières (CCTP)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Pièce n° 6 : Le Cadre du </w:t>
      </w:r>
      <w:r>
        <w:rPr>
          <w:rFonts w:ascii="Arial" w:hAnsi="Arial" w:cs="Arial"/>
          <w:sz w:val="20"/>
          <w:szCs w:val="20"/>
        </w:rPr>
        <w:t>Bordereau des prix unitaires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Pièce n° 7 : Le Cadre du Détail quantitatif et estimatif ;</w:t>
      </w:r>
    </w:p>
    <w:p w:rsidR="003A7DB3" w:rsidRDefault="000960B1">
      <w:pPr>
        <w:widowControl w:val="0"/>
        <w:tabs>
          <w:tab w:val="left" w:pos="440"/>
        </w:tabs>
        <w:autoSpaceDE w:val="0"/>
        <w:spacing w:after="60" w:line="360" w:lineRule="auto"/>
        <w:jc w:val="both"/>
        <w:rPr>
          <w:rFonts w:ascii="Arial" w:hAnsi="Arial" w:cs="Arial"/>
          <w:sz w:val="20"/>
          <w:szCs w:val="20"/>
        </w:rPr>
      </w:pPr>
      <w:r>
        <w:rPr>
          <w:rFonts w:ascii="Arial" w:hAnsi="Arial" w:cs="Arial"/>
          <w:sz w:val="20"/>
          <w:szCs w:val="20"/>
        </w:rPr>
        <w:t xml:space="preserve">Pièce n°8 : Le Cadre du Sous-Détail des Prix Unitaires </w:t>
      </w:r>
      <w:r>
        <w:rPr>
          <w:rFonts w:ascii="Arial" w:hAnsi="Arial" w:cs="Arial"/>
          <w:spacing w:val="6"/>
          <w:sz w:val="20"/>
          <w:szCs w:val="20"/>
        </w:rPr>
        <w:t>ou de la décomposition des prix, le cas échéant</w:t>
      </w:r>
      <w:r>
        <w:rPr>
          <w:rFonts w:ascii="Arial" w:hAnsi="Arial" w:cs="Arial"/>
          <w:sz w:val="20"/>
          <w:szCs w:val="20"/>
        </w:rPr>
        <w:t xml:space="preserve"> ;</w:t>
      </w:r>
    </w:p>
    <w:p w:rsidR="003A7DB3" w:rsidRDefault="000960B1">
      <w:pPr>
        <w:widowControl w:val="0"/>
        <w:tabs>
          <w:tab w:val="left" w:pos="440"/>
        </w:tabs>
        <w:autoSpaceDE w:val="0"/>
        <w:spacing w:after="60" w:line="360" w:lineRule="auto"/>
        <w:jc w:val="both"/>
        <w:rPr>
          <w:rFonts w:ascii="Arial" w:hAnsi="Arial" w:cs="Arial"/>
          <w:sz w:val="20"/>
          <w:szCs w:val="20"/>
        </w:rPr>
      </w:pPr>
      <w:r>
        <w:rPr>
          <w:rFonts w:ascii="Arial" w:hAnsi="Arial" w:cs="Arial"/>
          <w:sz w:val="20"/>
          <w:szCs w:val="20"/>
        </w:rPr>
        <w:t>Pièce n°09 : Le modèle de marché ;</w:t>
      </w:r>
    </w:p>
    <w:p w:rsidR="003A7DB3" w:rsidRDefault="000960B1">
      <w:pPr>
        <w:widowControl w:val="0"/>
        <w:tabs>
          <w:tab w:val="left" w:pos="440"/>
        </w:tabs>
        <w:autoSpaceDE w:val="0"/>
        <w:spacing w:after="60" w:line="360" w:lineRule="auto"/>
        <w:jc w:val="both"/>
        <w:rPr>
          <w:rFonts w:ascii="Arial" w:hAnsi="Arial" w:cs="Arial"/>
          <w:sz w:val="20"/>
          <w:szCs w:val="20"/>
        </w:rPr>
      </w:pPr>
      <w:r>
        <w:rPr>
          <w:rFonts w:ascii="Arial" w:hAnsi="Arial" w:cs="Arial"/>
          <w:sz w:val="20"/>
          <w:szCs w:val="20"/>
        </w:rPr>
        <w:t xml:space="preserve">Pièce n° 10 : Les Modèles </w:t>
      </w:r>
      <w:r>
        <w:rPr>
          <w:rFonts w:ascii="Arial" w:hAnsi="Arial" w:cs="Arial"/>
          <w:sz w:val="20"/>
          <w:szCs w:val="20"/>
        </w:rPr>
        <w:t>ou formulaires types à utiliser par les Soumissionnaires notamment :</w:t>
      </w:r>
    </w:p>
    <w:p w:rsidR="003A7DB3" w:rsidRDefault="000960B1">
      <w:pPr>
        <w:widowControl w:val="0"/>
        <w:autoSpaceDE w:val="0"/>
        <w:spacing w:line="360" w:lineRule="auto"/>
        <w:jc w:val="both"/>
        <w:rPr>
          <w:rFonts w:ascii="Arial" w:hAnsi="Arial" w:cs="Arial"/>
          <w:i/>
          <w:iCs/>
          <w:sz w:val="20"/>
          <w:szCs w:val="20"/>
        </w:rPr>
      </w:pPr>
      <w:bookmarkStart w:id="44" w:name="_Hlk158723946"/>
      <w:r>
        <w:rPr>
          <w:rFonts w:ascii="Arial" w:hAnsi="Arial" w:cs="Arial"/>
          <w:i/>
          <w:iCs/>
          <w:sz w:val="20"/>
          <w:szCs w:val="20"/>
        </w:rPr>
        <w:t xml:space="preserve">                          Annexe n° 1: Modèle de Déclaration d’intention de soumissionner </w:t>
      </w:r>
    </w:p>
    <w:p w:rsidR="003A7DB3" w:rsidRDefault="000960B1">
      <w:pPr>
        <w:widowControl w:val="0"/>
        <w:autoSpaceDE w:val="0"/>
        <w:spacing w:line="360" w:lineRule="auto"/>
        <w:jc w:val="both"/>
        <w:rPr>
          <w:rFonts w:ascii="Arial" w:hAnsi="Arial" w:cs="Arial"/>
          <w:i/>
          <w:iCs/>
          <w:sz w:val="20"/>
          <w:szCs w:val="20"/>
        </w:rPr>
      </w:pPr>
      <w:r>
        <w:rPr>
          <w:rFonts w:ascii="Arial" w:hAnsi="Arial" w:cs="Arial"/>
          <w:i/>
          <w:iCs/>
          <w:sz w:val="20"/>
          <w:szCs w:val="20"/>
        </w:rPr>
        <w:t xml:space="preserve">                         Annexe n° 2: Modèle de soumission</w:t>
      </w:r>
      <w:r>
        <w:rPr>
          <w:rFonts w:ascii="Arial" w:hAnsi="Arial" w:cs="Arial"/>
          <w:i/>
          <w:iCs/>
          <w:sz w:val="20"/>
          <w:szCs w:val="20"/>
        </w:rPr>
        <w:tab/>
      </w:r>
    </w:p>
    <w:p w:rsidR="003A7DB3" w:rsidRDefault="000960B1">
      <w:pPr>
        <w:widowControl w:val="0"/>
        <w:autoSpaceDE w:val="0"/>
        <w:spacing w:line="360" w:lineRule="auto"/>
        <w:ind w:left="1440"/>
        <w:jc w:val="both"/>
        <w:rPr>
          <w:rFonts w:ascii="Arial" w:hAnsi="Arial" w:cs="Arial"/>
          <w:i/>
          <w:iCs/>
          <w:sz w:val="20"/>
          <w:szCs w:val="20"/>
        </w:rPr>
      </w:pPr>
      <w:r>
        <w:rPr>
          <w:rFonts w:ascii="Arial" w:hAnsi="Arial" w:cs="Arial"/>
          <w:i/>
          <w:iCs/>
          <w:sz w:val="20"/>
          <w:szCs w:val="20"/>
        </w:rPr>
        <w:t>Annexe n° 3: Modèle de caution de so</w:t>
      </w:r>
      <w:r>
        <w:rPr>
          <w:rFonts w:ascii="Arial" w:hAnsi="Arial" w:cs="Arial"/>
          <w:i/>
          <w:iCs/>
          <w:sz w:val="20"/>
          <w:szCs w:val="20"/>
        </w:rPr>
        <w:t>umission</w:t>
      </w:r>
      <w:r>
        <w:rPr>
          <w:rFonts w:ascii="Arial" w:hAnsi="Arial" w:cs="Arial"/>
          <w:i/>
          <w:iCs/>
          <w:sz w:val="20"/>
          <w:szCs w:val="20"/>
        </w:rPr>
        <w:tab/>
      </w:r>
    </w:p>
    <w:p w:rsidR="003A7DB3" w:rsidRDefault="000960B1">
      <w:pPr>
        <w:widowControl w:val="0"/>
        <w:autoSpaceDE w:val="0"/>
        <w:spacing w:line="360" w:lineRule="auto"/>
        <w:ind w:left="1440"/>
        <w:jc w:val="both"/>
        <w:rPr>
          <w:rFonts w:ascii="Arial" w:hAnsi="Arial" w:cs="Arial"/>
          <w:i/>
          <w:iCs/>
          <w:sz w:val="20"/>
          <w:szCs w:val="20"/>
        </w:rPr>
      </w:pPr>
      <w:r>
        <w:rPr>
          <w:rFonts w:ascii="Arial" w:hAnsi="Arial" w:cs="Arial"/>
          <w:i/>
          <w:iCs/>
          <w:sz w:val="20"/>
          <w:szCs w:val="20"/>
        </w:rPr>
        <w:t>Annexe n° 4: Modèle de cautionnement définitif</w:t>
      </w:r>
      <w:r>
        <w:rPr>
          <w:rFonts w:ascii="Arial" w:hAnsi="Arial" w:cs="Arial"/>
          <w:i/>
          <w:iCs/>
          <w:sz w:val="20"/>
          <w:szCs w:val="20"/>
        </w:rPr>
        <w:tab/>
      </w:r>
    </w:p>
    <w:p w:rsidR="003A7DB3" w:rsidRDefault="000960B1">
      <w:pPr>
        <w:widowControl w:val="0"/>
        <w:autoSpaceDE w:val="0"/>
        <w:spacing w:line="360" w:lineRule="auto"/>
        <w:ind w:left="1440"/>
        <w:jc w:val="both"/>
        <w:rPr>
          <w:rFonts w:ascii="Arial" w:hAnsi="Arial" w:cs="Arial"/>
          <w:i/>
          <w:iCs/>
          <w:sz w:val="20"/>
          <w:szCs w:val="20"/>
        </w:rPr>
      </w:pPr>
      <w:r>
        <w:rPr>
          <w:rFonts w:ascii="Arial" w:hAnsi="Arial" w:cs="Arial"/>
          <w:i/>
          <w:iCs/>
          <w:sz w:val="20"/>
          <w:szCs w:val="20"/>
        </w:rPr>
        <w:lastRenderedPageBreak/>
        <w:t>Annexe n° 5: Modèle de caution d'avance de démarrage</w:t>
      </w:r>
      <w:r>
        <w:rPr>
          <w:rFonts w:ascii="Arial" w:hAnsi="Arial" w:cs="Arial"/>
          <w:i/>
          <w:iCs/>
          <w:sz w:val="20"/>
          <w:szCs w:val="20"/>
        </w:rPr>
        <w:tab/>
      </w:r>
    </w:p>
    <w:p w:rsidR="003A7DB3" w:rsidRDefault="000960B1">
      <w:pPr>
        <w:widowControl w:val="0"/>
        <w:autoSpaceDE w:val="0"/>
        <w:spacing w:line="360" w:lineRule="auto"/>
        <w:ind w:left="1440"/>
        <w:jc w:val="both"/>
        <w:rPr>
          <w:rFonts w:ascii="Arial" w:hAnsi="Arial" w:cs="Arial"/>
          <w:i/>
          <w:iCs/>
          <w:sz w:val="20"/>
          <w:szCs w:val="20"/>
        </w:rPr>
      </w:pPr>
      <w:r>
        <w:rPr>
          <w:rFonts w:ascii="Arial" w:hAnsi="Arial" w:cs="Arial"/>
          <w:i/>
          <w:iCs/>
          <w:sz w:val="20"/>
          <w:szCs w:val="20"/>
        </w:rPr>
        <w:t>Annexe n°6 : Modèle de caution de bonne exécution (retenue de garantie)</w:t>
      </w:r>
      <w:r>
        <w:rPr>
          <w:rFonts w:ascii="Arial" w:hAnsi="Arial" w:cs="Arial"/>
          <w:i/>
          <w:iCs/>
          <w:sz w:val="20"/>
          <w:szCs w:val="20"/>
        </w:rPr>
        <w:tab/>
      </w:r>
    </w:p>
    <w:p w:rsidR="003A7DB3" w:rsidRDefault="000960B1">
      <w:pPr>
        <w:widowControl w:val="0"/>
        <w:autoSpaceDE w:val="0"/>
        <w:spacing w:line="360" w:lineRule="auto"/>
        <w:ind w:left="1440"/>
        <w:jc w:val="both"/>
        <w:rPr>
          <w:rFonts w:ascii="Arial" w:hAnsi="Arial" w:cs="Arial"/>
          <w:i/>
          <w:iCs/>
          <w:sz w:val="20"/>
          <w:szCs w:val="20"/>
        </w:rPr>
      </w:pPr>
      <w:r>
        <w:rPr>
          <w:rFonts w:ascii="Arial" w:hAnsi="Arial" w:cs="Arial"/>
          <w:i/>
          <w:iCs/>
          <w:sz w:val="20"/>
          <w:szCs w:val="20"/>
        </w:rPr>
        <w:t>Annexe n° 7: Modèle de Lettre de soumission de la proposition technique</w:t>
      </w:r>
    </w:p>
    <w:p w:rsidR="003A7DB3" w:rsidRDefault="000960B1">
      <w:pPr>
        <w:widowControl w:val="0"/>
        <w:autoSpaceDE w:val="0"/>
        <w:spacing w:line="360" w:lineRule="auto"/>
        <w:ind w:left="1440"/>
        <w:jc w:val="both"/>
        <w:rPr>
          <w:rFonts w:ascii="Arial" w:hAnsi="Arial" w:cs="Arial"/>
          <w:i/>
          <w:iCs/>
          <w:sz w:val="20"/>
          <w:szCs w:val="20"/>
        </w:rPr>
      </w:pPr>
      <w:r>
        <w:rPr>
          <w:rFonts w:ascii="Arial" w:hAnsi="Arial" w:cs="Arial"/>
          <w:i/>
          <w:iCs/>
          <w:sz w:val="20"/>
          <w:szCs w:val="20"/>
        </w:rPr>
        <w:t>Annexe n° 8: Modèle de Cadre du planning</w:t>
      </w:r>
      <w:r>
        <w:rPr>
          <w:rFonts w:ascii="Arial" w:hAnsi="Arial" w:cs="Arial"/>
          <w:i/>
          <w:iCs/>
          <w:sz w:val="20"/>
          <w:szCs w:val="20"/>
        </w:rPr>
        <w:tab/>
      </w:r>
    </w:p>
    <w:p w:rsidR="003A7DB3" w:rsidRDefault="000960B1">
      <w:pPr>
        <w:widowControl w:val="0"/>
        <w:autoSpaceDE w:val="0"/>
        <w:spacing w:line="360" w:lineRule="auto"/>
        <w:ind w:left="1440"/>
        <w:jc w:val="both"/>
        <w:rPr>
          <w:rFonts w:ascii="Arial" w:hAnsi="Arial" w:cs="Arial"/>
          <w:i/>
          <w:iCs/>
          <w:sz w:val="20"/>
          <w:szCs w:val="20"/>
        </w:rPr>
      </w:pPr>
      <w:r>
        <w:rPr>
          <w:rFonts w:ascii="Arial" w:hAnsi="Arial" w:cs="Arial"/>
          <w:i/>
          <w:iCs/>
          <w:sz w:val="20"/>
          <w:szCs w:val="20"/>
        </w:rPr>
        <w:t>Annexe n° 9: Modèle de liste de personnels à mobiliser</w:t>
      </w:r>
      <w:r>
        <w:rPr>
          <w:rFonts w:ascii="Arial" w:hAnsi="Arial" w:cs="Arial"/>
          <w:i/>
          <w:iCs/>
          <w:sz w:val="20"/>
          <w:szCs w:val="20"/>
        </w:rPr>
        <w:tab/>
      </w:r>
    </w:p>
    <w:p w:rsidR="003A7DB3" w:rsidRDefault="000960B1">
      <w:pPr>
        <w:widowControl w:val="0"/>
        <w:autoSpaceDE w:val="0"/>
        <w:spacing w:line="360" w:lineRule="auto"/>
        <w:ind w:left="1440"/>
        <w:jc w:val="both"/>
        <w:rPr>
          <w:rFonts w:ascii="Arial" w:hAnsi="Arial" w:cs="Arial"/>
          <w:i/>
          <w:iCs/>
          <w:sz w:val="20"/>
          <w:szCs w:val="20"/>
        </w:rPr>
      </w:pPr>
      <w:r>
        <w:rPr>
          <w:rFonts w:ascii="Arial" w:hAnsi="Arial" w:cs="Arial"/>
          <w:i/>
          <w:iCs/>
          <w:sz w:val="20"/>
          <w:szCs w:val="20"/>
        </w:rPr>
        <w:t>Annexe n° 10 : Modèle de fiches de prestations susceptibles d'être sous traitées</w:t>
      </w:r>
    </w:p>
    <w:p w:rsidR="003A7DB3" w:rsidRDefault="000960B1">
      <w:pPr>
        <w:widowControl w:val="0"/>
        <w:autoSpaceDE w:val="0"/>
        <w:spacing w:line="360" w:lineRule="auto"/>
        <w:ind w:left="1440"/>
        <w:jc w:val="both"/>
        <w:rPr>
          <w:rFonts w:ascii="Arial" w:hAnsi="Arial" w:cs="Arial"/>
          <w:i/>
          <w:iCs/>
          <w:sz w:val="20"/>
          <w:szCs w:val="20"/>
        </w:rPr>
      </w:pPr>
      <w:r>
        <w:rPr>
          <w:rFonts w:ascii="Arial" w:hAnsi="Arial" w:cs="Arial"/>
          <w:i/>
          <w:iCs/>
          <w:sz w:val="20"/>
          <w:szCs w:val="20"/>
        </w:rPr>
        <w:t>Annexe n° 11 : Modèle de CV de personnels à mobiliser</w:t>
      </w:r>
      <w:r>
        <w:rPr>
          <w:rFonts w:ascii="Arial" w:hAnsi="Arial" w:cs="Arial"/>
          <w:i/>
          <w:iCs/>
          <w:sz w:val="20"/>
          <w:szCs w:val="20"/>
        </w:rPr>
        <w:tab/>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Pièce n° 11 : Le form</w:t>
      </w:r>
      <w:r>
        <w:rPr>
          <w:rFonts w:ascii="Arial" w:hAnsi="Arial" w:cs="Arial"/>
          <w:sz w:val="20"/>
          <w:szCs w:val="20"/>
        </w:rPr>
        <w:t xml:space="preserve">ulaire de </w:t>
      </w:r>
      <w:bookmarkStart w:id="45" w:name="_Hlk159243329"/>
      <w:r>
        <w:rPr>
          <w:rFonts w:ascii="Arial" w:hAnsi="Arial" w:cs="Arial"/>
          <w:sz w:val="20"/>
          <w:szCs w:val="20"/>
        </w:rPr>
        <w:t>la charte d’intégrité</w:t>
      </w:r>
      <w:bookmarkEnd w:id="45"/>
      <w:r>
        <w:rPr>
          <w:rFonts w:ascii="Arial" w:hAnsi="Arial" w:cs="Arial"/>
          <w:sz w:val="20"/>
          <w:szCs w:val="20"/>
        </w:rPr>
        <w:t>.</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Pièce n° 12 : Le formulaire de </w:t>
      </w:r>
      <w:bookmarkStart w:id="46" w:name="_Hlk159243341"/>
      <w:r>
        <w:rPr>
          <w:rFonts w:ascii="Arial" w:hAnsi="Arial" w:cs="Arial"/>
          <w:sz w:val="20"/>
          <w:szCs w:val="20"/>
        </w:rPr>
        <w:t>déclaration d’engagement au respect des clauses sociales et environnementales</w:t>
      </w:r>
      <w:bookmarkEnd w:id="46"/>
      <w:r>
        <w:rPr>
          <w:rFonts w:ascii="Arial" w:hAnsi="Arial" w:cs="Arial"/>
          <w:sz w:val="20"/>
          <w:szCs w:val="20"/>
        </w:rPr>
        <w:t>.</w:t>
      </w:r>
    </w:p>
    <w:bookmarkEnd w:id="44"/>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Pièce n° 13 : le visa de maturité ou les justificatifs des études préalables à remplir par le Maître d’Ouvrage ou</w:t>
      </w:r>
      <w:r>
        <w:rPr>
          <w:rFonts w:ascii="Arial" w:hAnsi="Arial" w:cs="Arial"/>
          <w:sz w:val="20"/>
          <w:szCs w:val="20"/>
        </w:rPr>
        <w:t xml:space="preserve"> le Maître d’Ouvrage Délégué, la disponibilité du financement ou l'inscription budgétaire.</w:t>
      </w:r>
    </w:p>
    <w:p w:rsidR="003A7DB3" w:rsidRDefault="000960B1">
      <w:pPr>
        <w:widowControl w:val="0"/>
        <w:tabs>
          <w:tab w:val="left" w:pos="440"/>
        </w:tabs>
        <w:autoSpaceDE w:val="0"/>
        <w:spacing w:after="60" w:line="360" w:lineRule="auto"/>
        <w:jc w:val="both"/>
        <w:rPr>
          <w:rFonts w:ascii="Arial" w:hAnsi="Arial" w:cs="Arial"/>
          <w:sz w:val="20"/>
          <w:szCs w:val="20"/>
        </w:rPr>
      </w:pPr>
      <w:r>
        <w:rPr>
          <w:rFonts w:ascii="Arial" w:hAnsi="Arial" w:cs="Arial"/>
          <w:sz w:val="20"/>
          <w:szCs w:val="20"/>
        </w:rPr>
        <w:t>Pièce n° 14 :</w:t>
      </w:r>
      <w:r>
        <w:rPr>
          <w:rFonts w:ascii="Arial" w:hAnsi="Arial" w:cs="Arial"/>
          <w:sz w:val="20"/>
          <w:szCs w:val="20"/>
        </w:rPr>
        <w:tab/>
        <w:t>La liste des établissements bancaires et organismes financiers habilités par le Ministre en charge des à émettre des cautions, dans le cadre des marché</w:t>
      </w:r>
      <w:r>
        <w:rPr>
          <w:rFonts w:ascii="Arial" w:hAnsi="Arial" w:cs="Arial"/>
          <w:sz w:val="20"/>
          <w:szCs w:val="20"/>
        </w:rPr>
        <w:t xml:space="preserve">s publics. </w:t>
      </w:r>
    </w:p>
    <w:p w:rsidR="003A7DB3" w:rsidRDefault="000960B1">
      <w:pPr>
        <w:widowControl w:val="0"/>
        <w:tabs>
          <w:tab w:val="left" w:pos="2420"/>
          <w:tab w:val="left" w:pos="2940"/>
          <w:tab w:val="left" w:pos="3320"/>
          <w:tab w:val="left" w:pos="4300"/>
        </w:tabs>
        <w:autoSpaceDE w:val="0"/>
        <w:spacing w:after="60" w:line="360" w:lineRule="auto"/>
        <w:jc w:val="both"/>
        <w:rPr>
          <w:rFonts w:ascii="Arial" w:hAnsi="Arial" w:cs="Arial"/>
          <w:sz w:val="20"/>
          <w:szCs w:val="20"/>
        </w:rPr>
      </w:pPr>
      <w:r>
        <w:rPr>
          <w:rFonts w:ascii="Arial" w:hAnsi="Arial" w:cs="Arial"/>
          <w:b/>
          <w:sz w:val="20"/>
          <w:szCs w:val="20"/>
        </w:rPr>
        <w:t>8.2</w:t>
      </w:r>
      <w:r>
        <w:rPr>
          <w:rFonts w:ascii="Arial" w:hAnsi="Arial" w:cs="Arial"/>
          <w:sz w:val="20"/>
          <w:szCs w:val="20"/>
        </w:rPr>
        <w:t xml:space="preserve">. Le Soumissionnaire doit examiner l’ensemble des règlements, formulaires, conditions et spécifications contenus dans le DAO. Il lui </w:t>
      </w:r>
      <w:r>
        <w:rPr>
          <w:rFonts w:ascii="Arial" w:hAnsi="Arial" w:cs="Arial"/>
          <w:spacing w:val="5"/>
          <w:sz w:val="20"/>
          <w:szCs w:val="20"/>
        </w:rPr>
        <w:t>appartient d</w:t>
      </w:r>
      <w:r>
        <w:rPr>
          <w:rFonts w:ascii="Arial" w:hAnsi="Arial" w:cs="Arial"/>
          <w:sz w:val="20"/>
          <w:szCs w:val="20"/>
        </w:rPr>
        <w:t xml:space="preserve">e </w:t>
      </w:r>
      <w:r>
        <w:rPr>
          <w:rFonts w:ascii="Arial" w:hAnsi="Arial" w:cs="Arial"/>
          <w:spacing w:val="5"/>
          <w:sz w:val="20"/>
          <w:szCs w:val="20"/>
        </w:rPr>
        <w:t>fourni</w:t>
      </w:r>
      <w:r>
        <w:rPr>
          <w:rFonts w:ascii="Arial" w:hAnsi="Arial" w:cs="Arial"/>
          <w:sz w:val="20"/>
          <w:szCs w:val="20"/>
        </w:rPr>
        <w:t xml:space="preserve">r </w:t>
      </w:r>
      <w:r>
        <w:rPr>
          <w:rFonts w:ascii="Arial" w:hAnsi="Arial" w:cs="Arial"/>
          <w:spacing w:val="5"/>
          <w:sz w:val="20"/>
          <w:szCs w:val="20"/>
        </w:rPr>
        <w:t>tou</w:t>
      </w:r>
      <w:r>
        <w:rPr>
          <w:rFonts w:ascii="Arial" w:hAnsi="Arial" w:cs="Arial"/>
          <w:sz w:val="20"/>
          <w:szCs w:val="20"/>
        </w:rPr>
        <w:t xml:space="preserve">s </w:t>
      </w:r>
      <w:r>
        <w:rPr>
          <w:rFonts w:ascii="Arial" w:hAnsi="Arial" w:cs="Arial"/>
          <w:spacing w:val="5"/>
          <w:sz w:val="20"/>
          <w:szCs w:val="20"/>
        </w:rPr>
        <w:t>le</w:t>
      </w:r>
      <w:r>
        <w:rPr>
          <w:rFonts w:ascii="Arial" w:hAnsi="Arial" w:cs="Arial"/>
          <w:sz w:val="20"/>
          <w:szCs w:val="20"/>
        </w:rPr>
        <w:t xml:space="preserve">s </w:t>
      </w:r>
      <w:r>
        <w:rPr>
          <w:rFonts w:ascii="Arial" w:hAnsi="Arial" w:cs="Arial"/>
          <w:spacing w:val="5"/>
          <w:sz w:val="20"/>
          <w:szCs w:val="20"/>
        </w:rPr>
        <w:t xml:space="preserve">renseignements </w:t>
      </w:r>
      <w:r>
        <w:rPr>
          <w:rFonts w:ascii="Arial" w:hAnsi="Arial" w:cs="Arial"/>
          <w:sz w:val="20"/>
          <w:szCs w:val="20"/>
        </w:rPr>
        <w:t>demandés et de préparer une offre conforme à tous égards audit</w:t>
      </w:r>
      <w:r>
        <w:rPr>
          <w:rFonts w:ascii="Arial" w:hAnsi="Arial" w:cs="Arial"/>
          <w:sz w:val="20"/>
          <w:szCs w:val="20"/>
        </w:rPr>
        <w:t xml:space="preserve"> dossier.</w:t>
      </w:r>
    </w:p>
    <w:p w:rsidR="003A7DB3" w:rsidRDefault="000960B1">
      <w:pPr>
        <w:pStyle w:val="RGAOarticles"/>
        <w:rPr>
          <w:rFonts w:ascii="Arial" w:hAnsi="Arial" w:cs="Arial"/>
          <w:sz w:val="20"/>
          <w:szCs w:val="20"/>
        </w:rPr>
      </w:pPr>
      <w:bookmarkStart w:id="47" w:name="_Toc97557035"/>
      <w:bookmarkStart w:id="48" w:name="_Toc163062702"/>
      <w:bookmarkStart w:id="49" w:name="_Toc530307914"/>
      <w:r>
        <w:rPr>
          <w:rFonts w:ascii="Arial" w:hAnsi="Arial" w:cs="Arial"/>
          <w:sz w:val="20"/>
          <w:szCs w:val="20"/>
        </w:rPr>
        <w:t>Eclaircissements apportés au Dossier d’Appel d’Offres et Recours</w:t>
      </w:r>
      <w:bookmarkEnd w:id="47"/>
      <w:bookmarkEnd w:id="48"/>
      <w:bookmarkEnd w:id="49"/>
    </w:p>
    <w:p w:rsidR="003A7DB3" w:rsidRDefault="000960B1">
      <w:pPr>
        <w:widowControl w:val="0"/>
        <w:autoSpaceDE w:val="0"/>
        <w:spacing w:after="60" w:line="360" w:lineRule="auto"/>
        <w:ind w:right="-15"/>
        <w:jc w:val="both"/>
        <w:rPr>
          <w:rFonts w:ascii="Arial" w:hAnsi="Arial" w:cs="Arial"/>
          <w:sz w:val="20"/>
          <w:szCs w:val="20"/>
        </w:rPr>
      </w:pPr>
      <w:r>
        <w:rPr>
          <w:rFonts w:ascii="Arial" w:hAnsi="Arial" w:cs="Arial"/>
          <w:sz w:val="20"/>
          <w:szCs w:val="20"/>
        </w:rPr>
        <w:t xml:space="preserve">9.1. a) </w:t>
      </w:r>
      <w:r>
        <w:rPr>
          <w:rFonts w:ascii="Arial" w:hAnsi="Arial" w:cs="Arial"/>
          <w:spacing w:val="3"/>
          <w:sz w:val="20"/>
          <w:szCs w:val="20"/>
        </w:rPr>
        <w:t>Tou</w:t>
      </w:r>
      <w:r>
        <w:rPr>
          <w:rFonts w:ascii="Arial" w:hAnsi="Arial" w:cs="Arial"/>
          <w:sz w:val="20"/>
          <w:szCs w:val="20"/>
        </w:rPr>
        <w:t xml:space="preserve">t </w:t>
      </w:r>
      <w:r>
        <w:rPr>
          <w:rFonts w:ascii="Arial" w:hAnsi="Arial" w:cs="Arial"/>
          <w:spacing w:val="3"/>
          <w:sz w:val="20"/>
          <w:szCs w:val="20"/>
        </w:rPr>
        <w:t>soumissionnair</w:t>
      </w:r>
      <w:r>
        <w:rPr>
          <w:rFonts w:ascii="Arial" w:hAnsi="Arial" w:cs="Arial"/>
          <w:sz w:val="20"/>
          <w:szCs w:val="20"/>
        </w:rPr>
        <w:t xml:space="preserve">e </w:t>
      </w:r>
      <w:r>
        <w:rPr>
          <w:rFonts w:ascii="Arial" w:hAnsi="Arial" w:cs="Arial"/>
          <w:spacing w:val="3"/>
          <w:sz w:val="20"/>
          <w:szCs w:val="20"/>
        </w:rPr>
        <w:t>désiran</w:t>
      </w:r>
      <w:r>
        <w:rPr>
          <w:rFonts w:ascii="Arial" w:hAnsi="Arial" w:cs="Arial"/>
          <w:sz w:val="20"/>
          <w:szCs w:val="20"/>
        </w:rPr>
        <w:t xml:space="preserve">t </w:t>
      </w:r>
      <w:r>
        <w:rPr>
          <w:rFonts w:ascii="Arial" w:hAnsi="Arial" w:cs="Arial"/>
          <w:spacing w:val="3"/>
          <w:sz w:val="20"/>
          <w:szCs w:val="20"/>
        </w:rPr>
        <w:t>obteni</w:t>
      </w:r>
      <w:r>
        <w:rPr>
          <w:rFonts w:ascii="Arial" w:hAnsi="Arial" w:cs="Arial"/>
          <w:sz w:val="20"/>
          <w:szCs w:val="20"/>
        </w:rPr>
        <w:t xml:space="preserve">r </w:t>
      </w:r>
      <w:r>
        <w:rPr>
          <w:rFonts w:ascii="Arial" w:hAnsi="Arial" w:cs="Arial"/>
          <w:spacing w:val="3"/>
          <w:sz w:val="20"/>
          <w:szCs w:val="20"/>
        </w:rPr>
        <w:t xml:space="preserve">des </w:t>
      </w:r>
      <w:r>
        <w:rPr>
          <w:rFonts w:ascii="Arial" w:hAnsi="Arial" w:cs="Arial"/>
          <w:spacing w:val="5"/>
          <w:sz w:val="20"/>
          <w:szCs w:val="20"/>
        </w:rPr>
        <w:t>éclaircissement</w:t>
      </w:r>
      <w:r>
        <w:rPr>
          <w:rFonts w:ascii="Arial" w:hAnsi="Arial" w:cs="Arial"/>
          <w:sz w:val="20"/>
          <w:szCs w:val="20"/>
        </w:rPr>
        <w:t xml:space="preserve">s </w:t>
      </w:r>
      <w:r>
        <w:rPr>
          <w:rFonts w:ascii="Arial" w:hAnsi="Arial" w:cs="Arial"/>
          <w:spacing w:val="5"/>
          <w:sz w:val="20"/>
          <w:szCs w:val="20"/>
        </w:rPr>
        <w:t>su</w:t>
      </w:r>
      <w:r>
        <w:rPr>
          <w:rFonts w:ascii="Arial" w:hAnsi="Arial" w:cs="Arial"/>
          <w:sz w:val="20"/>
          <w:szCs w:val="20"/>
        </w:rPr>
        <w:t xml:space="preserve">r </w:t>
      </w:r>
      <w:r>
        <w:rPr>
          <w:rFonts w:ascii="Arial" w:hAnsi="Arial" w:cs="Arial"/>
          <w:spacing w:val="5"/>
          <w:sz w:val="20"/>
          <w:szCs w:val="20"/>
        </w:rPr>
        <w:t>l</w:t>
      </w:r>
      <w:r>
        <w:rPr>
          <w:rFonts w:ascii="Arial" w:hAnsi="Arial" w:cs="Arial"/>
          <w:sz w:val="20"/>
          <w:szCs w:val="20"/>
        </w:rPr>
        <w:t xml:space="preserve">e </w:t>
      </w:r>
      <w:r>
        <w:rPr>
          <w:rFonts w:ascii="Arial" w:hAnsi="Arial" w:cs="Arial"/>
          <w:spacing w:val="5"/>
          <w:sz w:val="20"/>
          <w:szCs w:val="20"/>
        </w:rPr>
        <w:t>Dossie</w:t>
      </w:r>
      <w:r>
        <w:rPr>
          <w:rFonts w:ascii="Arial" w:hAnsi="Arial" w:cs="Arial"/>
          <w:sz w:val="20"/>
          <w:szCs w:val="20"/>
        </w:rPr>
        <w:t xml:space="preserve">r </w:t>
      </w:r>
      <w:r>
        <w:rPr>
          <w:rFonts w:ascii="Arial" w:hAnsi="Arial" w:cs="Arial"/>
          <w:spacing w:val="5"/>
          <w:sz w:val="20"/>
          <w:szCs w:val="20"/>
        </w:rPr>
        <w:t xml:space="preserve">d’Appel </w:t>
      </w:r>
      <w:r>
        <w:rPr>
          <w:rFonts w:ascii="Arial" w:hAnsi="Arial" w:cs="Arial"/>
          <w:sz w:val="20"/>
          <w:szCs w:val="20"/>
        </w:rPr>
        <w:t>d’Offres peut en faire la demande à l’Autorité Contractante par écrit ou par courrier élect</w:t>
      </w:r>
      <w:r>
        <w:rPr>
          <w:rFonts w:ascii="Arial" w:hAnsi="Arial" w:cs="Arial"/>
          <w:sz w:val="20"/>
          <w:szCs w:val="20"/>
        </w:rPr>
        <w:t xml:space="preserve">ronique (télécopie ou e-mail) à l’adresse du Maître d’Ouvrage ou du Maître d’Ouvrage Délégué indiquée dans le RPAO </w:t>
      </w:r>
      <w:r>
        <w:rPr>
          <w:rFonts w:ascii="Arial" w:hAnsi="Arial" w:cs="Arial"/>
          <w:b/>
          <w:sz w:val="20"/>
          <w:szCs w:val="20"/>
        </w:rPr>
        <w:t>ou via COLEPSavec copie à l’organisme chargé de la régulation des marchés publics.</w:t>
      </w:r>
      <w:r>
        <w:rPr>
          <w:rFonts w:ascii="Arial" w:hAnsi="Arial" w:cs="Arial"/>
          <w:b/>
          <w:spacing w:val="26"/>
          <w:sz w:val="20"/>
          <w:szCs w:val="20"/>
        </w:rPr>
        <w:t xml:space="preserve"> Cependant, </w:t>
      </w:r>
      <w:r>
        <w:rPr>
          <w:rFonts w:ascii="Arial" w:hAnsi="Arial" w:cs="Arial"/>
          <w:b/>
          <w:sz w:val="20"/>
          <w:szCs w:val="20"/>
        </w:rPr>
        <w:t xml:space="preserve">l’Autorité Contractanterépondraparécrit ou par </w:t>
      </w:r>
      <w:r>
        <w:rPr>
          <w:rFonts w:ascii="Arial" w:hAnsi="Arial" w:cs="Arial"/>
          <w:b/>
          <w:sz w:val="20"/>
          <w:szCs w:val="20"/>
        </w:rPr>
        <w:t>courrier électronique ou via COLEPS ou sur tout autre moyen de communication électronique indiqué dans le DAO à toute demande d’éclaircissement reçue au moins quatorze (14) jours avant la date limite de dépôt des offres.</w:t>
      </w:r>
    </w:p>
    <w:p w:rsidR="003A7DB3" w:rsidRDefault="000960B1">
      <w:pPr>
        <w:pStyle w:val="Paragraphedeliste1"/>
        <w:tabs>
          <w:tab w:val="left" w:pos="1701"/>
        </w:tabs>
        <w:spacing w:after="60" w:line="360" w:lineRule="auto"/>
        <w:ind w:left="0"/>
        <w:jc w:val="both"/>
        <w:rPr>
          <w:rFonts w:ascii="Arial" w:hAnsi="Arial" w:cs="Arial"/>
          <w:sz w:val="20"/>
          <w:szCs w:val="20"/>
        </w:rPr>
      </w:pPr>
      <w:r>
        <w:rPr>
          <w:rFonts w:ascii="Arial" w:hAnsi="Arial" w:cs="Arial"/>
          <w:sz w:val="20"/>
          <w:szCs w:val="20"/>
        </w:rPr>
        <w:t xml:space="preserve">9.1.b). Une copie de la réponse de </w:t>
      </w:r>
      <w:r>
        <w:rPr>
          <w:rFonts w:ascii="Arial" w:hAnsi="Arial" w:cs="Arial"/>
          <w:sz w:val="20"/>
          <w:szCs w:val="20"/>
        </w:rPr>
        <w:t>l’Autorité Contractante, indiquant la question posée mais ne mentionnant pas son auteur, est adressée à tous les soumissionnaires ayant acheté le Dossier d’Appel d’Offres dans un délai maximal de cinq (05) jours.</w:t>
      </w:r>
    </w:p>
    <w:p w:rsidR="003A7DB3" w:rsidRDefault="000960B1">
      <w:pPr>
        <w:pStyle w:val="Paragraphedeliste1"/>
        <w:tabs>
          <w:tab w:val="left" w:pos="1701"/>
        </w:tabs>
        <w:spacing w:after="60" w:line="360" w:lineRule="auto"/>
        <w:ind w:left="0"/>
        <w:jc w:val="both"/>
        <w:rPr>
          <w:rFonts w:ascii="Arial" w:hAnsi="Arial" w:cs="Arial"/>
          <w:sz w:val="20"/>
          <w:szCs w:val="20"/>
        </w:rPr>
      </w:pPr>
      <w:r>
        <w:rPr>
          <w:rFonts w:ascii="Arial" w:hAnsi="Arial" w:cs="Arial"/>
          <w:sz w:val="20"/>
          <w:szCs w:val="20"/>
        </w:rPr>
        <w:t>9. 2.  Tout soumissionnaire, qui s’estime l</w:t>
      </w:r>
      <w:r>
        <w:rPr>
          <w:rFonts w:ascii="Arial" w:hAnsi="Arial" w:cs="Arial"/>
          <w:sz w:val="20"/>
          <w:szCs w:val="20"/>
        </w:rPr>
        <w:t>ésé peut introduire une requête auprès du Maître d’ouvrage ou du Maître d’ouvrage Délégué.</w:t>
      </w:r>
    </w:p>
    <w:p w:rsidR="003A7DB3" w:rsidRDefault="000960B1">
      <w:pPr>
        <w:pStyle w:val="Paragraphedeliste1"/>
        <w:tabs>
          <w:tab w:val="left" w:pos="1701"/>
        </w:tabs>
        <w:spacing w:after="60" w:line="360" w:lineRule="auto"/>
        <w:ind w:left="0"/>
        <w:jc w:val="both"/>
        <w:rPr>
          <w:rFonts w:ascii="Arial" w:hAnsi="Arial" w:cs="Arial"/>
          <w:sz w:val="20"/>
          <w:szCs w:val="20"/>
        </w:rPr>
      </w:pPr>
      <w:r>
        <w:rPr>
          <w:rFonts w:ascii="Arial" w:hAnsi="Arial" w:cs="Arial"/>
          <w:sz w:val="20"/>
          <w:szCs w:val="20"/>
        </w:rPr>
        <w:t xml:space="preserve"> En cas d’Appel d’Offres Restreint, le recours doit :</w:t>
      </w:r>
    </w:p>
    <w:p w:rsidR="003A7DB3" w:rsidRDefault="000960B1">
      <w:pPr>
        <w:pStyle w:val="Paragraphedeliste1"/>
        <w:tabs>
          <w:tab w:val="left" w:pos="1701"/>
        </w:tabs>
        <w:spacing w:after="60" w:line="360" w:lineRule="auto"/>
        <w:ind w:left="567"/>
        <w:jc w:val="both"/>
        <w:rPr>
          <w:rFonts w:ascii="Arial" w:hAnsi="Arial" w:cs="Arial"/>
          <w:sz w:val="20"/>
          <w:szCs w:val="20"/>
        </w:rPr>
      </w:pPr>
      <w:r>
        <w:rPr>
          <w:rFonts w:ascii="Arial" w:hAnsi="Arial" w:cs="Arial"/>
          <w:sz w:val="20"/>
          <w:szCs w:val="20"/>
        </w:rPr>
        <w:t xml:space="preserve">a)  à la phase de </w:t>
      </w:r>
      <w:r>
        <w:rPr>
          <w:rFonts w:ascii="Arial" w:hAnsi="Arial" w:cs="Arial"/>
          <w:spacing w:val="-3"/>
          <w:sz w:val="20"/>
          <w:szCs w:val="20"/>
        </w:rPr>
        <w:t xml:space="preserve">préqualification, doit </w:t>
      </w:r>
      <w:r>
        <w:rPr>
          <w:rFonts w:ascii="Arial" w:hAnsi="Arial" w:cs="Arial"/>
          <w:sz w:val="20"/>
          <w:szCs w:val="20"/>
        </w:rPr>
        <w:t xml:space="preserve">porter sur des demandes de </w:t>
      </w:r>
      <w:r>
        <w:rPr>
          <w:rFonts w:ascii="Arial" w:hAnsi="Arial" w:cs="Arial"/>
          <w:spacing w:val="-3"/>
          <w:sz w:val="20"/>
          <w:szCs w:val="20"/>
        </w:rPr>
        <w:t xml:space="preserve">réexamen </w:t>
      </w:r>
      <w:bookmarkStart w:id="50" w:name="_Hlk159242928"/>
      <w:r>
        <w:rPr>
          <w:rFonts w:ascii="Arial" w:hAnsi="Arial" w:cs="Arial"/>
          <w:sz w:val="20"/>
          <w:szCs w:val="20"/>
        </w:rPr>
        <w:t xml:space="preserve">des </w:t>
      </w:r>
      <w:r>
        <w:rPr>
          <w:rFonts w:ascii="Arial" w:hAnsi="Arial" w:cs="Arial"/>
          <w:spacing w:val="-3"/>
          <w:sz w:val="20"/>
          <w:szCs w:val="20"/>
        </w:rPr>
        <w:t xml:space="preserve">conditions </w:t>
      </w:r>
      <w:r>
        <w:rPr>
          <w:rFonts w:ascii="Arial" w:hAnsi="Arial" w:cs="Arial"/>
          <w:sz w:val="20"/>
          <w:szCs w:val="20"/>
        </w:rPr>
        <w:t xml:space="preserve">de </w:t>
      </w:r>
      <w:r>
        <w:rPr>
          <w:rFonts w:ascii="Arial" w:hAnsi="Arial" w:cs="Arial"/>
          <w:spacing w:val="-3"/>
          <w:sz w:val="20"/>
          <w:szCs w:val="20"/>
        </w:rPr>
        <w:t xml:space="preserve">sollicitation, </w:t>
      </w:r>
      <w:r>
        <w:rPr>
          <w:rFonts w:ascii="Arial" w:hAnsi="Arial" w:cs="Arial"/>
          <w:sz w:val="20"/>
          <w:szCs w:val="20"/>
        </w:rPr>
        <w:t>d</w:t>
      </w:r>
      <w:r>
        <w:rPr>
          <w:rFonts w:ascii="Arial" w:hAnsi="Arial" w:cs="Arial"/>
          <w:sz w:val="20"/>
          <w:szCs w:val="20"/>
        </w:rPr>
        <w:t xml:space="preserve">e </w:t>
      </w:r>
      <w:r>
        <w:rPr>
          <w:rFonts w:ascii="Arial" w:hAnsi="Arial" w:cs="Arial"/>
          <w:spacing w:val="-3"/>
          <w:sz w:val="20"/>
          <w:szCs w:val="20"/>
        </w:rPr>
        <w:t xml:space="preserve">préqualification </w:t>
      </w:r>
      <w:r>
        <w:rPr>
          <w:rFonts w:ascii="Arial" w:hAnsi="Arial" w:cs="Arial"/>
          <w:sz w:val="20"/>
          <w:szCs w:val="20"/>
        </w:rPr>
        <w:t xml:space="preserve">ou sur </w:t>
      </w:r>
      <w:bookmarkEnd w:id="50"/>
      <w:r>
        <w:rPr>
          <w:rFonts w:ascii="Arial" w:hAnsi="Arial" w:cs="Arial"/>
          <w:sz w:val="20"/>
          <w:szCs w:val="20"/>
        </w:rPr>
        <w:t xml:space="preserve">des demandes de </w:t>
      </w:r>
      <w:r>
        <w:rPr>
          <w:rFonts w:ascii="Arial" w:hAnsi="Arial" w:cs="Arial"/>
          <w:spacing w:val="-3"/>
          <w:sz w:val="20"/>
          <w:szCs w:val="20"/>
        </w:rPr>
        <w:t xml:space="preserve">réexamen </w:t>
      </w:r>
      <w:bookmarkStart w:id="51" w:name="_Hlk159243008"/>
      <w:r>
        <w:rPr>
          <w:rFonts w:ascii="Arial" w:hAnsi="Arial" w:cs="Arial"/>
          <w:sz w:val="20"/>
          <w:szCs w:val="20"/>
        </w:rPr>
        <w:t xml:space="preserve">des décisions ou actes pris </w:t>
      </w:r>
      <w:bookmarkEnd w:id="51"/>
      <w:r>
        <w:rPr>
          <w:rFonts w:ascii="Arial" w:hAnsi="Arial" w:cs="Arial"/>
          <w:sz w:val="20"/>
          <w:szCs w:val="20"/>
        </w:rPr>
        <w:t xml:space="preserve">et publiés par le </w:t>
      </w:r>
      <w:r>
        <w:rPr>
          <w:rFonts w:ascii="Arial" w:hAnsi="Arial" w:cs="Arial"/>
          <w:spacing w:val="-3"/>
          <w:sz w:val="20"/>
          <w:szCs w:val="20"/>
        </w:rPr>
        <w:t xml:space="preserve">Maître d’Ouvrage </w:t>
      </w:r>
      <w:r>
        <w:rPr>
          <w:rFonts w:ascii="Arial" w:hAnsi="Arial" w:cs="Arial"/>
          <w:sz w:val="20"/>
          <w:szCs w:val="20"/>
        </w:rPr>
        <w:t xml:space="preserve">ou le </w:t>
      </w:r>
      <w:r>
        <w:rPr>
          <w:rFonts w:ascii="Arial" w:hAnsi="Arial" w:cs="Arial"/>
          <w:spacing w:val="-3"/>
          <w:sz w:val="20"/>
          <w:szCs w:val="20"/>
        </w:rPr>
        <w:t xml:space="preserve">Maître d’Ouvrage </w:t>
      </w:r>
      <w:r>
        <w:rPr>
          <w:rFonts w:ascii="Arial" w:hAnsi="Arial" w:cs="Arial"/>
          <w:sz w:val="20"/>
          <w:szCs w:val="20"/>
        </w:rPr>
        <w:t xml:space="preserve">Délégué </w:t>
      </w:r>
      <w:bookmarkStart w:id="52" w:name="_Hlk159243061"/>
      <w:r>
        <w:rPr>
          <w:rFonts w:ascii="Arial" w:hAnsi="Arial" w:cs="Arial"/>
          <w:sz w:val="20"/>
          <w:szCs w:val="20"/>
        </w:rPr>
        <w:t xml:space="preserve">lors de la </w:t>
      </w:r>
      <w:r>
        <w:rPr>
          <w:rFonts w:ascii="Arial" w:hAnsi="Arial" w:cs="Arial"/>
          <w:spacing w:val="-3"/>
          <w:sz w:val="20"/>
          <w:szCs w:val="20"/>
        </w:rPr>
        <w:t xml:space="preserve">procédure </w:t>
      </w:r>
      <w:r>
        <w:rPr>
          <w:rFonts w:ascii="Arial" w:hAnsi="Arial" w:cs="Arial"/>
          <w:sz w:val="20"/>
          <w:szCs w:val="20"/>
        </w:rPr>
        <w:t xml:space="preserve">de </w:t>
      </w:r>
      <w:r>
        <w:rPr>
          <w:rFonts w:ascii="Arial" w:hAnsi="Arial" w:cs="Arial"/>
          <w:spacing w:val="-3"/>
          <w:sz w:val="20"/>
          <w:szCs w:val="20"/>
        </w:rPr>
        <w:t>préqualification</w:t>
      </w:r>
      <w:bookmarkEnd w:id="52"/>
      <w:r>
        <w:rPr>
          <w:rFonts w:ascii="Arial" w:hAnsi="Arial" w:cs="Arial"/>
          <w:spacing w:val="-3"/>
          <w:sz w:val="20"/>
          <w:szCs w:val="20"/>
        </w:rPr>
        <w:t xml:space="preserve">. </w:t>
      </w:r>
    </w:p>
    <w:p w:rsidR="003A7DB3" w:rsidRDefault="000960B1">
      <w:pPr>
        <w:pStyle w:val="Corpsdetexte"/>
        <w:spacing w:after="60" w:line="360" w:lineRule="auto"/>
        <w:ind w:left="567"/>
        <w:jc w:val="both"/>
        <w:rPr>
          <w:rFonts w:ascii="Arial" w:hAnsi="Arial" w:cs="Arial"/>
          <w:w w:val="110"/>
          <w:sz w:val="20"/>
          <w:szCs w:val="20"/>
        </w:rPr>
      </w:pPr>
      <w:r>
        <w:rPr>
          <w:rFonts w:ascii="Arial" w:hAnsi="Arial" w:cs="Arial"/>
          <w:sz w:val="20"/>
          <w:szCs w:val="20"/>
        </w:rPr>
        <w:lastRenderedPageBreak/>
        <w:t xml:space="preserve">b) </w:t>
      </w:r>
      <w:r>
        <w:rPr>
          <w:rFonts w:ascii="Arial" w:hAnsi="Arial" w:cs="Arial"/>
          <w:spacing w:val="-3"/>
          <w:w w:val="110"/>
          <w:sz w:val="20"/>
          <w:szCs w:val="20"/>
        </w:rPr>
        <w:t xml:space="preserve">Les candidats disposent </w:t>
      </w:r>
      <w:r>
        <w:rPr>
          <w:rFonts w:ascii="Arial" w:hAnsi="Arial" w:cs="Arial"/>
          <w:w w:val="110"/>
          <w:sz w:val="20"/>
          <w:szCs w:val="20"/>
        </w:rPr>
        <w:t xml:space="preserve">de cinq (05) jours </w:t>
      </w:r>
      <w:bookmarkStart w:id="53" w:name="_Hlk159243106"/>
      <w:r>
        <w:rPr>
          <w:rFonts w:ascii="Arial" w:hAnsi="Arial" w:cs="Arial"/>
          <w:spacing w:val="-3"/>
          <w:w w:val="110"/>
          <w:sz w:val="20"/>
          <w:szCs w:val="20"/>
        </w:rPr>
        <w:t xml:space="preserve">ouvrables </w:t>
      </w:r>
      <w:r>
        <w:rPr>
          <w:rFonts w:ascii="Arial" w:hAnsi="Arial" w:cs="Arial"/>
          <w:spacing w:val="-4"/>
          <w:w w:val="110"/>
          <w:sz w:val="20"/>
          <w:szCs w:val="20"/>
        </w:rPr>
        <w:t xml:space="preserve">avant </w:t>
      </w:r>
      <w:r>
        <w:rPr>
          <w:rFonts w:ascii="Arial" w:hAnsi="Arial" w:cs="Arial"/>
          <w:w w:val="110"/>
          <w:sz w:val="20"/>
          <w:szCs w:val="20"/>
        </w:rPr>
        <w:t xml:space="preserve">la </w:t>
      </w:r>
      <w:r>
        <w:rPr>
          <w:rFonts w:ascii="Arial" w:hAnsi="Arial" w:cs="Arial"/>
          <w:spacing w:val="-3"/>
          <w:w w:val="110"/>
          <w:sz w:val="20"/>
          <w:szCs w:val="20"/>
        </w:rPr>
        <w:t xml:space="preserve">date </w:t>
      </w:r>
      <w:r>
        <w:rPr>
          <w:rFonts w:ascii="Arial" w:hAnsi="Arial" w:cs="Arial"/>
          <w:w w:val="110"/>
          <w:sz w:val="20"/>
          <w:szCs w:val="20"/>
        </w:rPr>
        <w:t xml:space="preserve">de </w:t>
      </w:r>
      <w:r>
        <w:rPr>
          <w:rFonts w:ascii="Arial" w:hAnsi="Arial" w:cs="Arial"/>
          <w:spacing w:val="-3"/>
          <w:w w:val="110"/>
          <w:sz w:val="20"/>
          <w:szCs w:val="20"/>
        </w:rPr>
        <w:t xml:space="preserve">dépôt </w:t>
      </w:r>
      <w:r>
        <w:rPr>
          <w:rFonts w:ascii="Arial" w:hAnsi="Arial" w:cs="Arial"/>
          <w:w w:val="110"/>
          <w:sz w:val="20"/>
          <w:szCs w:val="20"/>
        </w:rPr>
        <w:t xml:space="preserve">des </w:t>
      </w:r>
      <w:r>
        <w:rPr>
          <w:rFonts w:ascii="Arial" w:hAnsi="Arial" w:cs="Arial"/>
          <w:spacing w:val="-3"/>
          <w:w w:val="110"/>
          <w:sz w:val="20"/>
          <w:szCs w:val="20"/>
        </w:rPr>
        <w:t xml:space="preserve">candidatures </w:t>
      </w:r>
      <w:r>
        <w:rPr>
          <w:rFonts w:ascii="Arial" w:hAnsi="Arial" w:cs="Arial"/>
          <w:spacing w:val="-4"/>
          <w:w w:val="110"/>
          <w:sz w:val="20"/>
          <w:szCs w:val="20"/>
        </w:rPr>
        <w:t xml:space="preserve">et </w:t>
      </w:r>
      <w:r>
        <w:rPr>
          <w:rFonts w:ascii="Arial" w:hAnsi="Arial" w:cs="Arial"/>
          <w:w w:val="110"/>
          <w:sz w:val="20"/>
          <w:szCs w:val="20"/>
        </w:rPr>
        <w:t xml:space="preserve">cinq (05) jours </w:t>
      </w:r>
      <w:r>
        <w:rPr>
          <w:rFonts w:ascii="Arial" w:hAnsi="Arial" w:cs="Arial"/>
          <w:spacing w:val="-3"/>
          <w:w w:val="110"/>
          <w:sz w:val="20"/>
          <w:szCs w:val="20"/>
        </w:rPr>
        <w:t xml:space="preserve">ouvrables </w:t>
      </w:r>
      <w:bookmarkEnd w:id="53"/>
      <w:r>
        <w:rPr>
          <w:rFonts w:ascii="Arial" w:hAnsi="Arial" w:cs="Arial"/>
          <w:spacing w:val="-3"/>
          <w:w w:val="110"/>
          <w:sz w:val="20"/>
          <w:szCs w:val="20"/>
        </w:rPr>
        <w:t xml:space="preserve">après </w:t>
      </w:r>
      <w:r>
        <w:rPr>
          <w:rFonts w:ascii="Arial" w:hAnsi="Arial" w:cs="Arial"/>
          <w:w w:val="110"/>
          <w:sz w:val="20"/>
          <w:szCs w:val="20"/>
        </w:rPr>
        <w:t>la publi</w:t>
      </w:r>
      <w:r>
        <w:rPr>
          <w:rFonts w:ascii="Arial" w:hAnsi="Arial" w:cs="Arial"/>
          <w:spacing w:val="-3"/>
          <w:w w:val="110"/>
          <w:sz w:val="20"/>
          <w:szCs w:val="20"/>
        </w:rPr>
        <w:t xml:space="preserve">cation </w:t>
      </w:r>
      <w:r>
        <w:rPr>
          <w:rFonts w:ascii="Arial" w:hAnsi="Arial" w:cs="Arial"/>
          <w:w w:val="110"/>
          <w:sz w:val="20"/>
          <w:szCs w:val="20"/>
        </w:rPr>
        <w:t xml:space="preserve">des </w:t>
      </w:r>
      <w:r>
        <w:rPr>
          <w:rFonts w:ascii="Arial" w:hAnsi="Arial" w:cs="Arial"/>
          <w:spacing w:val="-3"/>
          <w:w w:val="110"/>
          <w:sz w:val="20"/>
          <w:szCs w:val="20"/>
        </w:rPr>
        <w:t xml:space="preserve">résultats </w:t>
      </w:r>
      <w:r>
        <w:rPr>
          <w:rFonts w:ascii="Arial" w:hAnsi="Arial" w:cs="Arial"/>
          <w:w w:val="110"/>
          <w:sz w:val="20"/>
          <w:szCs w:val="20"/>
        </w:rPr>
        <w:t xml:space="preserve">de la </w:t>
      </w:r>
      <w:r>
        <w:rPr>
          <w:rFonts w:ascii="Arial" w:hAnsi="Arial" w:cs="Arial"/>
          <w:spacing w:val="-3"/>
          <w:w w:val="110"/>
          <w:sz w:val="20"/>
          <w:szCs w:val="20"/>
        </w:rPr>
        <w:t xml:space="preserve">préqualification </w:t>
      </w:r>
      <w:r>
        <w:rPr>
          <w:rFonts w:ascii="Arial" w:hAnsi="Arial" w:cs="Arial"/>
          <w:w w:val="110"/>
          <w:sz w:val="20"/>
          <w:szCs w:val="20"/>
        </w:rPr>
        <w:t xml:space="preserve">pour </w:t>
      </w:r>
      <w:r>
        <w:rPr>
          <w:rFonts w:ascii="Arial" w:hAnsi="Arial" w:cs="Arial"/>
          <w:spacing w:val="-3"/>
          <w:w w:val="110"/>
          <w:sz w:val="20"/>
          <w:szCs w:val="20"/>
        </w:rPr>
        <w:t xml:space="preserve">introduire </w:t>
      </w:r>
      <w:r>
        <w:rPr>
          <w:rFonts w:ascii="Arial" w:hAnsi="Arial" w:cs="Arial"/>
          <w:w w:val="110"/>
          <w:sz w:val="20"/>
          <w:szCs w:val="20"/>
        </w:rPr>
        <w:t xml:space="preserve">leur </w:t>
      </w:r>
      <w:r>
        <w:rPr>
          <w:rFonts w:ascii="Arial" w:hAnsi="Arial" w:cs="Arial"/>
          <w:spacing w:val="-4"/>
          <w:w w:val="110"/>
          <w:sz w:val="20"/>
          <w:szCs w:val="20"/>
        </w:rPr>
        <w:t xml:space="preserve">recours </w:t>
      </w:r>
      <w:r>
        <w:rPr>
          <w:rFonts w:ascii="Arial" w:hAnsi="Arial" w:cs="Arial"/>
          <w:spacing w:val="-3"/>
          <w:w w:val="110"/>
          <w:sz w:val="20"/>
          <w:szCs w:val="20"/>
        </w:rPr>
        <w:t xml:space="preserve">auprès </w:t>
      </w:r>
      <w:r>
        <w:rPr>
          <w:rFonts w:ascii="Arial" w:hAnsi="Arial" w:cs="Arial"/>
          <w:w w:val="110"/>
          <w:sz w:val="20"/>
          <w:szCs w:val="20"/>
        </w:rPr>
        <w:t xml:space="preserve">du </w:t>
      </w:r>
      <w:r>
        <w:rPr>
          <w:rFonts w:ascii="Arial" w:hAnsi="Arial" w:cs="Arial"/>
          <w:spacing w:val="-3"/>
          <w:w w:val="110"/>
          <w:sz w:val="20"/>
          <w:szCs w:val="20"/>
        </w:rPr>
        <w:t xml:space="preserve">Maître d’Ouvrage </w:t>
      </w:r>
      <w:r>
        <w:rPr>
          <w:rFonts w:ascii="Arial" w:hAnsi="Arial" w:cs="Arial"/>
          <w:w w:val="110"/>
          <w:sz w:val="20"/>
          <w:szCs w:val="20"/>
        </w:rPr>
        <w:t xml:space="preserve">ou du </w:t>
      </w:r>
      <w:r>
        <w:rPr>
          <w:rFonts w:ascii="Arial" w:hAnsi="Arial" w:cs="Arial"/>
          <w:spacing w:val="-3"/>
          <w:w w:val="110"/>
          <w:sz w:val="20"/>
          <w:szCs w:val="20"/>
        </w:rPr>
        <w:t xml:space="preserve">Maître d’Ouvrage </w:t>
      </w:r>
      <w:r>
        <w:rPr>
          <w:rFonts w:ascii="Arial" w:hAnsi="Arial" w:cs="Arial"/>
          <w:w w:val="110"/>
          <w:sz w:val="20"/>
          <w:szCs w:val="20"/>
        </w:rPr>
        <w:t xml:space="preserve">Délégué, </w:t>
      </w:r>
      <w:r>
        <w:rPr>
          <w:rFonts w:ascii="Arial" w:hAnsi="Arial" w:cs="Arial"/>
          <w:spacing w:val="-4"/>
          <w:w w:val="110"/>
          <w:sz w:val="20"/>
          <w:szCs w:val="20"/>
        </w:rPr>
        <w:t xml:space="preserve">avec </w:t>
      </w:r>
      <w:r>
        <w:rPr>
          <w:rFonts w:ascii="Arial" w:hAnsi="Arial" w:cs="Arial"/>
          <w:spacing w:val="-3"/>
          <w:w w:val="110"/>
          <w:sz w:val="20"/>
          <w:szCs w:val="20"/>
        </w:rPr>
        <w:t xml:space="preserve">copie </w:t>
      </w:r>
      <w:r>
        <w:rPr>
          <w:rFonts w:ascii="Arial" w:hAnsi="Arial" w:cs="Arial"/>
          <w:w w:val="110"/>
          <w:sz w:val="20"/>
          <w:szCs w:val="20"/>
        </w:rPr>
        <w:t xml:space="preserve">à </w:t>
      </w:r>
      <w:r>
        <w:rPr>
          <w:rFonts w:ascii="Arial" w:hAnsi="Arial" w:cs="Arial"/>
          <w:spacing w:val="-3"/>
          <w:w w:val="110"/>
          <w:sz w:val="20"/>
          <w:szCs w:val="20"/>
        </w:rPr>
        <w:t xml:space="preserve">l’Autorité chargée </w:t>
      </w:r>
      <w:r>
        <w:rPr>
          <w:rFonts w:ascii="Arial" w:hAnsi="Arial" w:cs="Arial"/>
          <w:w w:val="110"/>
          <w:sz w:val="20"/>
          <w:szCs w:val="20"/>
        </w:rPr>
        <w:t xml:space="preserve">des </w:t>
      </w:r>
      <w:r>
        <w:rPr>
          <w:rFonts w:ascii="Arial" w:hAnsi="Arial" w:cs="Arial"/>
          <w:spacing w:val="-3"/>
          <w:w w:val="110"/>
          <w:sz w:val="20"/>
          <w:szCs w:val="20"/>
        </w:rPr>
        <w:t xml:space="preserve">marchés </w:t>
      </w:r>
      <w:r>
        <w:rPr>
          <w:rFonts w:ascii="Arial" w:hAnsi="Arial" w:cs="Arial"/>
          <w:w w:val="110"/>
          <w:sz w:val="20"/>
          <w:szCs w:val="20"/>
        </w:rPr>
        <w:t>public</w:t>
      </w:r>
      <w:r>
        <w:rPr>
          <w:rFonts w:ascii="Arial" w:hAnsi="Arial" w:cs="Arial"/>
          <w:w w:val="110"/>
          <w:sz w:val="20"/>
          <w:szCs w:val="20"/>
        </w:rPr>
        <w:t xml:space="preserve">s </w:t>
      </w:r>
      <w:r>
        <w:rPr>
          <w:rFonts w:ascii="Arial" w:hAnsi="Arial" w:cs="Arial"/>
          <w:spacing w:val="-4"/>
          <w:w w:val="110"/>
          <w:sz w:val="20"/>
          <w:szCs w:val="20"/>
        </w:rPr>
        <w:t xml:space="preserve">et </w:t>
      </w:r>
      <w:r>
        <w:rPr>
          <w:rFonts w:ascii="Arial" w:hAnsi="Arial" w:cs="Arial"/>
          <w:w w:val="110"/>
          <w:sz w:val="20"/>
          <w:szCs w:val="20"/>
        </w:rPr>
        <w:t xml:space="preserve">à </w:t>
      </w:r>
      <w:r>
        <w:rPr>
          <w:rFonts w:ascii="Arial" w:hAnsi="Arial" w:cs="Arial"/>
          <w:spacing w:val="-3"/>
          <w:w w:val="110"/>
          <w:sz w:val="20"/>
          <w:szCs w:val="20"/>
        </w:rPr>
        <w:t xml:space="preserve">l’organisme chargé </w:t>
      </w:r>
      <w:r>
        <w:rPr>
          <w:rFonts w:ascii="Arial" w:hAnsi="Arial" w:cs="Arial"/>
          <w:w w:val="110"/>
          <w:sz w:val="20"/>
          <w:szCs w:val="20"/>
        </w:rPr>
        <w:t xml:space="preserve">de la </w:t>
      </w:r>
      <w:r>
        <w:rPr>
          <w:rFonts w:ascii="Arial" w:hAnsi="Arial" w:cs="Arial"/>
          <w:spacing w:val="-3"/>
          <w:w w:val="110"/>
          <w:sz w:val="20"/>
          <w:szCs w:val="20"/>
        </w:rPr>
        <w:t xml:space="preserve">régulation </w:t>
      </w:r>
      <w:r>
        <w:rPr>
          <w:rFonts w:ascii="Arial" w:hAnsi="Arial" w:cs="Arial"/>
          <w:w w:val="110"/>
          <w:sz w:val="20"/>
          <w:szCs w:val="20"/>
        </w:rPr>
        <w:t xml:space="preserve">des </w:t>
      </w:r>
      <w:r>
        <w:rPr>
          <w:rFonts w:ascii="Arial" w:hAnsi="Arial" w:cs="Arial"/>
          <w:spacing w:val="-3"/>
          <w:w w:val="110"/>
          <w:sz w:val="20"/>
          <w:szCs w:val="20"/>
        </w:rPr>
        <w:t xml:space="preserve">marchés </w:t>
      </w:r>
      <w:r>
        <w:rPr>
          <w:rFonts w:ascii="Arial" w:hAnsi="Arial" w:cs="Arial"/>
          <w:w w:val="110"/>
          <w:sz w:val="20"/>
          <w:szCs w:val="20"/>
        </w:rPr>
        <w:t>publics.</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sz w:val="20"/>
          <w:szCs w:val="20"/>
        </w:rPr>
        <w:t>c) Ce recours n’est pas suspensif.</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9.3. Lorsque l’Appel d’Offres est la procédure retenue, le recours doit être adressé, entre la publication de l’Avis d’Appel d’Offres et l’ouverture des plis</w:t>
      </w:r>
      <w:r>
        <w:rPr>
          <w:rFonts w:ascii="Arial" w:hAnsi="Arial" w:cs="Arial"/>
          <w:sz w:val="20"/>
          <w:szCs w:val="20"/>
        </w:rPr>
        <w:t xml:space="preserve"> : </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sz w:val="20"/>
          <w:szCs w:val="20"/>
        </w:rPr>
        <w:t>a) au Maître d’Ouvrage ou au Maître d’Ouvrage Délégué avec copie à l’Autorité chargée des Marchés Publics et à l’organisme chargé de la régulation des marchés publics ;</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sz w:val="20"/>
          <w:szCs w:val="20"/>
        </w:rPr>
        <w:t>b) il doit parvenir au Maître d’Ouvrage ou au Maître d’Ouvrage Délégué au plus tard</w:t>
      </w:r>
      <w:r>
        <w:rPr>
          <w:rFonts w:ascii="Arial" w:hAnsi="Arial" w:cs="Arial"/>
          <w:sz w:val="20"/>
          <w:szCs w:val="20"/>
        </w:rPr>
        <w:t xml:space="preserve"> quatorze (14) jours ouvrables avant la date d’ouverture des offres ;</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sz w:val="20"/>
          <w:szCs w:val="20"/>
        </w:rPr>
        <w:t xml:space="preserve">c) le Maître d’Ouvrage ou le Maître d’Ouvrage Délégué dispose de cinq (05) jours ouvrables pour réagir. La copie de la réaction est transmise à l’Autorité chargée des Marchés Publics et </w:t>
      </w:r>
      <w:r>
        <w:rPr>
          <w:rFonts w:ascii="Arial" w:hAnsi="Arial" w:cs="Arial"/>
          <w:sz w:val="20"/>
          <w:szCs w:val="20"/>
        </w:rPr>
        <w:t>à l’Organisme Chargé de la Régulation des Marchés Publics ;</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sz w:val="20"/>
          <w:szCs w:val="20"/>
        </w:rPr>
        <w:t>d) en cas de désaccord entre le requérant et le Maître d’Ouvrageou le Maître d’Ouvrage Délégué, le recours est porté par le requérant au Comité chargé de l’examen des recours.</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sz w:val="20"/>
          <w:szCs w:val="20"/>
        </w:rPr>
        <w:t xml:space="preserve">e) ce recours n’est </w:t>
      </w:r>
      <w:r>
        <w:rPr>
          <w:rFonts w:ascii="Arial" w:hAnsi="Arial" w:cs="Arial"/>
          <w:sz w:val="20"/>
          <w:szCs w:val="20"/>
        </w:rPr>
        <w:t>pas suspensif.</w:t>
      </w:r>
    </w:p>
    <w:p w:rsidR="003A7DB3" w:rsidRDefault="000960B1">
      <w:pPr>
        <w:pStyle w:val="RGAOarticles"/>
        <w:rPr>
          <w:rFonts w:ascii="Arial" w:hAnsi="Arial" w:cs="Arial"/>
          <w:sz w:val="20"/>
          <w:szCs w:val="20"/>
        </w:rPr>
      </w:pPr>
      <w:bookmarkStart w:id="54" w:name="_Toc530307915"/>
      <w:bookmarkStart w:id="55" w:name="_Toc97557036"/>
      <w:bookmarkStart w:id="56" w:name="_Toc163062703"/>
      <w:r>
        <w:rPr>
          <w:rFonts w:ascii="Arial" w:hAnsi="Arial" w:cs="Arial"/>
          <w:sz w:val="20"/>
          <w:szCs w:val="20"/>
        </w:rPr>
        <w:t>Modification du Dossier d’Appel d’Offres</w:t>
      </w:r>
      <w:bookmarkEnd w:id="54"/>
      <w:bookmarkEnd w:id="55"/>
      <w:bookmarkEnd w:id="56"/>
    </w:p>
    <w:p w:rsidR="003A7DB3" w:rsidRDefault="000960B1">
      <w:pPr>
        <w:widowControl w:val="0"/>
        <w:autoSpaceDE w:val="0"/>
        <w:spacing w:after="60" w:line="360" w:lineRule="auto"/>
        <w:jc w:val="both"/>
        <w:rPr>
          <w:rFonts w:ascii="Arial" w:hAnsi="Arial" w:cs="Arial"/>
          <w:sz w:val="20"/>
          <w:szCs w:val="20"/>
        </w:rPr>
      </w:pPr>
      <w:r>
        <w:rPr>
          <w:rFonts w:ascii="Arial" w:hAnsi="Arial" w:cs="Arial"/>
          <w:w w:val="99"/>
          <w:sz w:val="20"/>
          <w:szCs w:val="20"/>
        </w:rPr>
        <w:t>10.1</w:t>
      </w:r>
      <w:r>
        <w:rPr>
          <w:rFonts w:ascii="Arial" w:hAnsi="Arial" w:cs="Arial"/>
          <w:sz w:val="20"/>
          <w:szCs w:val="20"/>
        </w:rPr>
        <w:t>.  Le Maître d’Ouvrage ou le Maître d’Ouvrage Délégué peut, à tout moment avant la date limite de dépôt des offres et pour tout motif, que ce soit à son initiative ou consécutivement à une saisine</w:t>
      </w:r>
      <w:r>
        <w:rPr>
          <w:rFonts w:ascii="Arial" w:hAnsi="Arial" w:cs="Arial"/>
          <w:sz w:val="20"/>
          <w:szCs w:val="20"/>
        </w:rPr>
        <w:t xml:space="preserve"> d’un soumissionnaire, modifier le Dossier d’Appel d’Offres en publiant un additif.</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10.2. Tout additif ainsi publié fera partie intégrante du Dossier d’Appel d’Offres conformément à </w:t>
      </w:r>
      <w:r>
        <w:rPr>
          <w:rFonts w:ascii="Arial" w:hAnsi="Arial" w:cs="Arial"/>
          <w:sz w:val="20"/>
          <w:szCs w:val="20"/>
          <w:shd w:val="clear" w:color="auto" w:fill="FFFFFF"/>
        </w:rPr>
        <w:t>l’Article 8.1 du RGAO</w:t>
      </w:r>
      <w:r>
        <w:rPr>
          <w:rFonts w:ascii="Arial" w:hAnsi="Arial" w:cs="Arial"/>
          <w:sz w:val="20"/>
          <w:szCs w:val="20"/>
        </w:rPr>
        <w:t xml:space="preserve"> et doit être communiqué par écrit ou signifié par to</w:t>
      </w:r>
      <w:r>
        <w:rPr>
          <w:rFonts w:ascii="Arial" w:hAnsi="Arial" w:cs="Arial"/>
          <w:sz w:val="20"/>
          <w:szCs w:val="20"/>
        </w:rPr>
        <w:t xml:space="preserve">ut moyen laissant trace écrite à tous les soumissionnaires ayant acheté le Dossier d’Appel d’Offres </w:t>
      </w:r>
      <w:r>
        <w:rPr>
          <w:rFonts w:ascii="Arial" w:hAnsi="Arial" w:cs="Arial"/>
          <w:b/>
          <w:sz w:val="20"/>
          <w:szCs w:val="20"/>
        </w:rPr>
        <w:t>ou via COLEPS ou sur tout autre moyen de communication électronique indiqué par le Maître d’Ouvrage dans le DAO</w:t>
      </w:r>
      <w:r>
        <w:rPr>
          <w:rFonts w:ascii="Arial" w:hAnsi="Arial" w:cs="Arial"/>
          <w:sz w:val="20"/>
          <w:szCs w:val="20"/>
        </w:rPr>
        <w:t>.</w:t>
      </w:r>
    </w:p>
    <w:p w:rsidR="003A7DB3" w:rsidRDefault="000960B1">
      <w:pPr>
        <w:widowControl w:val="0"/>
        <w:tabs>
          <w:tab w:val="left" w:pos="1260"/>
          <w:tab w:val="left" w:pos="1760"/>
          <w:tab w:val="left" w:pos="2700"/>
          <w:tab w:val="left" w:pos="3320"/>
        </w:tabs>
        <w:autoSpaceDE w:val="0"/>
        <w:spacing w:after="60" w:line="360" w:lineRule="auto"/>
        <w:jc w:val="both"/>
        <w:rPr>
          <w:rFonts w:ascii="Arial" w:hAnsi="Arial" w:cs="Arial"/>
          <w:sz w:val="20"/>
          <w:szCs w:val="20"/>
        </w:rPr>
      </w:pPr>
      <w:r>
        <w:rPr>
          <w:rFonts w:ascii="Arial" w:hAnsi="Arial" w:cs="Arial"/>
          <w:w w:val="99"/>
          <w:sz w:val="20"/>
          <w:szCs w:val="20"/>
        </w:rPr>
        <w:t>10.3.</w:t>
      </w:r>
      <w:r>
        <w:rPr>
          <w:rFonts w:ascii="Arial" w:hAnsi="Arial" w:cs="Arial"/>
          <w:sz w:val="20"/>
          <w:szCs w:val="20"/>
        </w:rPr>
        <w:t xml:space="preserve"> Afin de donner aux soumissionnaires s</w:t>
      </w:r>
      <w:r>
        <w:rPr>
          <w:rFonts w:ascii="Arial" w:hAnsi="Arial" w:cs="Arial"/>
          <w:sz w:val="20"/>
          <w:szCs w:val="20"/>
        </w:rPr>
        <w:t>uffisamment de temps pour tenir compte de l’additif dans la préparation de leurs offres, le Maître d’Ouvrage ou le Maître d’Ouvrage Délégué pourra reporter, autant que nécessaire, la date limite de dépôt des offres, conformément aux dispositions de l’Artic</w:t>
      </w:r>
      <w:r>
        <w:rPr>
          <w:rFonts w:ascii="Arial" w:hAnsi="Arial" w:cs="Arial"/>
          <w:sz w:val="20"/>
          <w:szCs w:val="20"/>
        </w:rPr>
        <w:t>le 22 du RGAO.</w:t>
      </w:r>
    </w:p>
    <w:p w:rsidR="003A7DB3" w:rsidRDefault="000960B1">
      <w:pPr>
        <w:pStyle w:val="RGAOpartie"/>
        <w:rPr>
          <w:rFonts w:ascii="Arial" w:hAnsi="Arial" w:cs="Arial"/>
          <w:sz w:val="20"/>
          <w:szCs w:val="20"/>
        </w:rPr>
      </w:pPr>
      <w:bookmarkStart w:id="57" w:name="_Toc530307916"/>
      <w:bookmarkStart w:id="58" w:name="_Toc163062704"/>
      <w:bookmarkStart w:id="59" w:name="_Toc97557037"/>
      <w:r>
        <w:rPr>
          <w:rFonts w:ascii="Arial" w:hAnsi="Arial" w:cs="Arial"/>
          <w:sz w:val="20"/>
          <w:szCs w:val="20"/>
        </w:rPr>
        <w:t>Préparation des offres</w:t>
      </w:r>
      <w:bookmarkEnd w:id="57"/>
      <w:bookmarkEnd w:id="58"/>
      <w:bookmarkEnd w:id="59"/>
    </w:p>
    <w:p w:rsidR="003A7DB3" w:rsidRDefault="000960B1">
      <w:pPr>
        <w:pStyle w:val="RGAOarticles"/>
        <w:rPr>
          <w:rFonts w:ascii="Arial" w:hAnsi="Arial" w:cs="Arial"/>
          <w:sz w:val="20"/>
          <w:szCs w:val="20"/>
        </w:rPr>
      </w:pPr>
      <w:bookmarkStart w:id="60" w:name="_Toc163062705"/>
      <w:bookmarkStart w:id="61" w:name="_Toc97557038"/>
      <w:bookmarkStart w:id="62" w:name="_Toc530307917"/>
      <w:r>
        <w:rPr>
          <w:rFonts w:ascii="Arial" w:hAnsi="Arial" w:cs="Arial"/>
          <w:sz w:val="20"/>
          <w:szCs w:val="20"/>
        </w:rPr>
        <w:t>Frais de soumission</w:t>
      </w:r>
      <w:bookmarkEnd w:id="60"/>
      <w:bookmarkEnd w:id="61"/>
      <w:bookmarkEnd w:id="62"/>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Le candidat supportera tous les frais afférents à la préparation et à la présentation de son offre. Le Maître d’Ouvrage ou le Maître d’Ouvrage Délégué n’est en aucun cas responsable de ces frais, ni</w:t>
      </w:r>
      <w:r>
        <w:rPr>
          <w:rFonts w:ascii="Arial" w:hAnsi="Arial" w:cs="Arial"/>
          <w:sz w:val="20"/>
          <w:szCs w:val="20"/>
        </w:rPr>
        <w:t xml:space="preserve"> tenu de les régler, quel que soit le déroulement ou l’issue de la procédure d’Appel d’Offres.</w:t>
      </w:r>
    </w:p>
    <w:p w:rsidR="003A7DB3" w:rsidRDefault="000960B1">
      <w:pPr>
        <w:pStyle w:val="RGAOarticles"/>
        <w:rPr>
          <w:rFonts w:ascii="Arial" w:hAnsi="Arial" w:cs="Arial"/>
          <w:sz w:val="20"/>
          <w:szCs w:val="20"/>
        </w:rPr>
      </w:pPr>
      <w:bookmarkStart w:id="63" w:name="_Toc97557039"/>
      <w:bookmarkStart w:id="64" w:name="_Toc163062706"/>
      <w:bookmarkStart w:id="65" w:name="_Toc530307918"/>
      <w:r>
        <w:rPr>
          <w:rFonts w:ascii="Arial" w:hAnsi="Arial" w:cs="Arial"/>
          <w:sz w:val="20"/>
          <w:szCs w:val="20"/>
        </w:rPr>
        <w:t>Langue de l’offre</w:t>
      </w:r>
      <w:bookmarkEnd w:id="63"/>
      <w:bookmarkEnd w:id="64"/>
      <w:bookmarkEnd w:id="65"/>
    </w:p>
    <w:p w:rsidR="003A7DB3" w:rsidRDefault="000960B1">
      <w:pPr>
        <w:widowControl w:val="0"/>
        <w:autoSpaceDE w:val="0"/>
        <w:spacing w:after="60" w:line="360" w:lineRule="auto"/>
        <w:jc w:val="both"/>
        <w:rPr>
          <w:rFonts w:ascii="Arial" w:hAnsi="Arial" w:cs="Arial"/>
          <w:sz w:val="20"/>
          <w:szCs w:val="20"/>
        </w:rPr>
      </w:pPr>
      <w:r>
        <w:rPr>
          <w:rFonts w:ascii="Arial" w:hAnsi="Arial" w:cs="Arial"/>
          <w:spacing w:val="3"/>
          <w:sz w:val="20"/>
          <w:szCs w:val="20"/>
        </w:rPr>
        <w:t>L’offr</w:t>
      </w:r>
      <w:r>
        <w:rPr>
          <w:rFonts w:ascii="Arial" w:hAnsi="Arial" w:cs="Arial"/>
          <w:sz w:val="20"/>
          <w:szCs w:val="20"/>
        </w:rPr>
        <w:t xml:space="preserve">e </w:t>
      </w:r>
      <w:r>
        <w:rPr>
          <w:rFonts w:ascii="Arial" w:hAnsi="Arial" w:cs="Arial"/>
          <w:spacing w:val="3"/>
          <w:sz w:val="20"/>
          <w:szCs w:val="20"/>
        </w:rPr>
        <w:t>ains</w:t>
      </w:r>
      <w:r>
        <w:rPr>
          <w:rFonts w:ascii="Arial" w:hAnsi="Arial" w:cs="Arial"/>
          <w:sz w:val="20"/>
          <w:szCs w:val="20"/>
        </w:rPr>
        <w:t xml:space="preserve">i </w:t>
      </w:r>
      <w:r>
        <w:rPr>
          <w:rFonts w:ascii="Arial" w:hAnsi="Arial" w:cs="Arial"/>
          <w:spacing w:val="3"/>
          <w:sz w:val="20"/>
          <w:szCs w:val="20"/>
        </w:rPr>
        <w:t>qu</w:t>
      </w:r>
      <w:r>
        <w:rPr>
          <w:rFonts w:ascii="Arial" w:hAnsi="Arial" w:cs="Arial"/>
          <w:sz w:val="20"/>
          <w:szCs w:val="20"/>
        </w:rPr>
        <w:t xml:space="preserve">e </w:t>
      </w:r>
      <w:r>
        <w:rPr>
          <w:rFonts w:ascii="Arial" w:hAnsi="Arial" w:cs="Arial"/>
          <w:spacing w:val="3"/>
          <w:sz w:val="20"/>
          <w:szCs w:val="20"/>
        </w:rPr>
        <w:t>tout</w:t>
      </w:r>
      <w:r>
        <w:rPr>
          <w:rFonts w:ascii="Arial" w:hAnsi="Arial" w:cs="Arial"/>
          <w:sz w:val="20"/>
          <w:szCs w:val="20"/>
        </w:rPr>
        <w:t xml:space="preserve">e </w:t>
      </w:r>
      <w:r>
        <w:rPr>
          <w:rFonts w:ascii="Arial" w:hAnsi="Arial" w:cs="Arial"/>
          <w:spacing w:val="3"/>
          <w:sz w:val="20"/>
          <w:szCs w:val="20"/>
        </w:rPr>
        <w:t>correspondanc</w:t>
      </w:r>
      <w:r>
        <w:rPr>
          <w:rFonts w:ascii="Arial" w:hAnsi="Arial" w:cs="Arial"/>
          <w:sz w:val="20"/>
          <w:szCs w:val="20"/>
        </w:rPr>
        <w:t xml:space="preserve">e </w:t>
      </w:r>
      <w:r>
        <w:rPr>
          <w:rFonts w:ascii="Arial" w:hAnsi="Arial" w:cs="Arial"/>
          <w:spacing w:val="3"/>
          <w:sz w:val="20"/>
          <w:szCs w:val="20"/>
        </w:rPr>
        <w:t>e</w:t>
      </w:r>
      <w:r>
        <w:rPr>
          <w:rFonts w:ascii="Arial" w:hAnsi="Arial" w:cs="Arial"/>
          <w:sz w:val="20"/>
          <w:szCs w:val="20"/>
        </w:rPr>
        <w:t xml:space="preserve">t </w:t>
      </w:r>
      <w:r>
        <w:rPr>
          <w:rFonts w:ascii="Arial" w:hAnsi="Arial" w:cs="Arial"/>
          <w:spacing w:val="3"/>
          <w:sz w:val="20"/>
          <w:szCs w:val="20"/>
        </w:rPr>
        <w:t xml:space="preserve">tout </w:t>
      </w:r>
      <w:r>
        <w:rPr>
          <w:rFonts w:ascii="Arial" w:hAnsi="Arial" w:cs="Arial"/>
          <w:sz w:val="20"/>
          <w:szCs w:val="20"/>
        </w:rPr>
        <w:t>document, échangé entre le Soumissionnaire et le Maître d’Ouvrage ou le Maître d’Ouvrage Délégué</w:t>
      </w:r>
      <w:r>
        <w:rPr>
          <w:rFonts w:ascii="Arial" w:hAnsi="Arial" w:cs="Arial"/>
          <w:sz w:val="20"/>
          <w:szCs w:val="20"/>
        </w:rPr>
        <w:t xml:space="preserve"> seront rédigés en français ou en anglais. Les documents </w:t>
      </w:r>
      <w:r>
        <w:rPr>
          <w:rFonts w:ascii="Arial" w:hAnsi="Arial" w:cs="Arial"/>
          <w:sz w:val="20"/>
          <w:szCs w:val="20"/>
        </w:rPr>
        <w:lastRenderedPageBreak/>
        <w:t>complémentaires et les imprimés fournis par le soumissionnaire peuvent être rédigés dans une autre langue à condition d’être accompagnés d’une traduction précise en français ou en anglais fait par un</w:t>
      </w:r>
      <w:r>
        <w:rPr>
          <w:rFonts w:ascii="Arial" w:hAnsi="Arial" w:cs="Arial"/>
          <w:sz w:val="20"/>
          <w:szCs w:val="20"/>
        </w:rPr>
        <w:t xml:space="preserve"> traducteur agrée; auquel cas et aux fins d’interprétation de l’offre, la traduction fera foi.</w:t>
      </w:r>
    </w:p>
    <w:p w:rsidR="003A7DB3" w:rsidRDefault="000960B1">
      <w:pPr>
        <w:pStyle w:val="RGAOarticles"/>
        <w:rPr>
          <w:rFonts w:ascii="Arial" w:hAnsi="Arial" w:cs="Arial"/>
          <w:sz w:val="20"/>
          <w:szCs w:val="20"/>
        </w:rPr>
      </w:pPr>
      <w:bookmarkStart w:id="66" w:name="_Toc97557040"/>
      <w:bookmarkStart w:id="67" w:name="_Toc530307919"/>
      <w:bookmarkStart w:id="68" w:name="_Toc163062707"/>
      <w:r>
        <w:rPr>
          <w:rFonts w:ascii="Arial" w:hAnsi="Arial" w:cs="Arial"/>
          <w:sz w:val="20"/>
          <w:szCs w:val="20"/>
        </w:rPr>
        <w:t>Documents constituant l’offre</w:t>
      </w:r>
      <w:bookmarkEnd w:id="66"/>
      <w:bookmarkEnd w:id="67"/>
      <w:bookmarkEnd w:id="68"/>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13.1. </w:t>
      </w:r>
      <w:r>
        <w:rPr>
          <w:rFonts w:ascii="Arial" w:hAnsi="Arial" w:cs="Arial"/>
          <w:spacing w:val="5"/>
          <w:sz w:val="20"/>
          <w:szCs w:val="20"/>
        </w:rPr>
        <w:t>L’offr</w:t>
      </w:r>
      <w:r>
        <w:rPr>
          <w:rFonts w:ascii="Arial" w:hAnsi="Arial" w:cs="Arial"/>
          <w:sz w:val="20"/>
          <w:szCs w:val="20"/>
        </w:rPr>
        <w:t xml:space="preserve">e </w:t>
      </w:r>
      <w:r>
        <w:rPr>
          <w:rFonts w:ascii="Arial" w:hAnsi="Arial" w:cs="Arial"/>
          <w:spacing w:val="5"/>
          <w:sz w:val="20"/>
          <w:szCs w:val="20"/>
        </w:rPr>
        <w:t>présenté</w:t>
      </w:r>
      <w:r>
        <w:rPr>
          <w:rFonts w:ascii="Arial" w:hAnsi="Arial" w:cs="Arial"/>
          <w:sz w:val="20"/>
          <w:szCs w:val="20"/>
        </w:rPr>
        <w:t xml:space="preserve">e </w:t>
      </w:r>
      <w:r>
        <w:rPr>
          <w:rFonts w:ascii="Arial" w:hAnsi="Arial" w:cs="Arial"/>
          <w:spacing w:val="5"/>
          <w:sz w:val="20"/>
          <w:szCs w:val="20"/>
        </w:rPr>
        <w:t>pa</w:t>
      </w:r>
      <w:r>
        <w:rPr>
          <w:rFonts w:ascii="Arial" w:hAnsi="Arial" w:cs="Arial"/>
          <w:sz w:val="20"/>
          <w:szCs w:val="20"/>
        </w:rPr>
        <w:t xml:space="preserve">r </w:t>
      </w:r>
      <w:r>
        <w:rPr>
          <w:rFonts w:ascii="Arial" w:hAnsi="Arial" w:cs="Arial"/>
          <w:spacing w:val="5"/>
          <w:sz w:val="20"/>
          <w:szCs w:val="20"/>
        </w:rPr>
        <w:t>l</w:t>
      </w:r>
      <w:r>
        <w:rPr>
          <w:rFonts w:ascii="Arial" w:hAnsi="Arial" w:cs="Arial"/>
          <w:sz w:val="20"/>
          <w:szCs w:val="20"/>
        </w:rPr>
        <w:t xml:space="preserve">e </w:t>
      </w:r>
      <w:r>
        <w:rPr>
          <w:rFonts w:ascii="Arial" w:hAnsi="Arial" w:cs="Arial"/>
          <w:spacing w:val="5"/>
          <w:sz w:val="20"/>
          <w:szCs w:val="20"/>
        </w:rPr>
        <w:t>soumissionnaire comprendr</w:t>
      </w:r>
      <w:r>
        <w:rPr>
          <w:rFonts w:ascii="Arial" w:hAnsi="Arial" w:cs="Arial"/>
          <w:sz w:val="20"/>
          <w:szCs w:val="20"/>
        </w:rPr>
        <w:t xml:space="preserve">a </w:t>
      </w:r>
      <w:r>
        <w:rPr>
          <w:rFonts w:ascii="Arial" w:hAnsi="Arial" w:cs="Arial"/>
          <w:spacing w:val="5"/>
          <w:sz w:val="20"/>
          <w:szCs w:val="20"/>
        </w:rPr>
        <w:t>le</w:t>
      </w:r>
      <w:r>
        <w:rPr>
          <w:rFonts w:ascii="Arial" w:hAnsi="Arial" w:cs="Arial"/>
          <w:sz w:val="20"/>
          <w:szCs w:val="20"/>
        </w:rPr>
        <w:t xml:space="preserve">s </w:t>
      </w:r>
      <w:r>
        <w:rPr>
          <w:rFonts w:ascii="Arial" w:hAnsi="Arial" w:cs="Arial"/>
          <w:spacing w:val="5"/>
          <w:sz w:val="20"/>
          <w:szCs w:val="20"/>
        </w:rPr>
        <w:t>document</w:t>
      </w:r>
      <w:r>
        <w:rPr>
          <w:rFonts w:ascii="Arial" w:hAnsi="Arial" w:cs="Arial"/>
          <w:sz w:val="20"/>
          <w:szCs w:val="20"/>
        </w:rPr>
        <w:t xml:space="preserve">s </w:t>
      </w:r>
      <w:r>
        <w:rPr>
          <w:rFonts w:ascii="Arial" w:hAnsi="Arial" w:cs="Arial"/>
          <w:spacing w:val="5"/>
          <w:sz w:val="20"/>
          <w:szCs w:val="20"/>
        </w:rPr>
        <w:t>détaillé</w:t>
      </w:r>
      <w:r>
        <w:rPr>
          <w:rFonts w:ascii="Arial" w:hAnsi="Arial" w:cs="Arial"/>
          <w:sz w:val="20"/>
          <w:szCs w:val="20"/>
        </w:rPr>
        <w:t xml:space="preserve">s </w:t>
      </w:r>
      <w:r>
        <w:rPr>
          <w:rFonts w:ascii="Arial" w:hAnsi="Arial" w:cs="Arial"/>
          <w:spacing w:val="5"/>
          <w:sz w:val="20"/>
          <w:szCs w:val="20"/>
        </w:rPr>
        <w:t xml:space="preserve">au </w:t>
      </w:r>
      <w:r>
        <w:rPr>
          <w:rFonts w:ascii="Arial" w:hAnsi="Arial" w:cs="Arial"/>
          <w:sz w:val="20"/>
          <w:szCs w:val="20"/>
        </w:rPr>
        <w:t>RPAO, dûment remplis et regroupés en trois vol</w:t>
      </w:r>
      <w:r>
        <w:rPr>
          <w:rFonts w:ascii="Arial" w:hAnsi="Arial" w:cs="Arial"/>
          <w:sz w:val="20"/>
          <w:szCs w:val="20"/>
        </w:rPr>
        <w:t>umes :</w:t>
      </w:r>
    </w:p>
    <w:p w:rsidR="003A7DB3" w:rsidRDefault="000960B1">
      <w:pPr>
        <w:widowControl w:val="0"/>
        <w:autoSpaceDE w:val="0"/>
        <w:spacing w:after="60" w:line="360" w:lineRule="auto"/>
        <w:jc w:val="both"/>
        <w:rPr>
          <w:rFonts w:ascii="Arial" w:hAnsi="Arial" w:cs="Arial"/>
          <w:b/>
          <w:i/>
          <w:iCs/>
          <w:sz w:val="20"/>
          <w:szCs w:val="20"/>
        </w:rPr>
      </w:pPr>
      <w:r>
        <w:rPr>
          <w:rFonts w:ascii="Arial" w:hAnsi="Arial" w:cs="Arial"/>
          <w:i/>
          <w:iCs/>
          <w:sz w:val="20"/>
          <w:szCs w:val="20"/>
        </w:rPr>
        <w:t xml:space="preserve">a. </w:t>
      </w:r>
      <w:r>
        <w:rPr>
          <w:rFonts w:ascii="Arial" w:hAnsi="Arial" w:cs="Arial"/>
          <w:b/>
          <w:i/>
          <w:iCs/>
          <w:sz w:val="20"/>
          <w:szCs w:val="20"/>
        </w:rPr>
        <w:t>Volume 1 : Dossier administratif</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Il comprend notamment :</w:t>
      </w:r>
    </w:p>
    <w:p w:rsidR="003A7DB3" w:rsidRDefault="000960B1">
      <w:pPr>
        <w:widowControl w:val="0"/>
        <w:autoSpaceDE w:val="0"/>
        <w:spacing w:after="60" w:line="360" w:lineRule="auto"/>
        <w:ind w:left="567" w:hanging="283"/>
        <w:jc w:val="both"/>
        <w:rPr>
          <w:rFonts w:ascii="Arial" w:hAnsi="Arial" w:cs="Arial"/>
          <w:sz w:val="20"/>
          <w:szCs w:val="20"/>
        </w:rPr>
      </w:pPr>
      <w:r>
        <w:rPr>
          <w:rFonts w:ascii="Arial" w:hAnsi="Arial" w:cs="Arial"/>
          <w:w w:val="93"/>
          <w:sz w:val="20"/>
          <w:szCs w:val="20"/>
        </w:rPr>
        <w:t xml:space="preserve"> a.1.Tous les documents attestant que le soumissionnaire :</w:t>
      </w:r>
    </w:p>
    <w:p w:rsidR="003A7DB3" w:rsidRDefault="000960B1">
      <w:pPr>
        <w:widowControl w:val="0"/>
        <w:autoSpaceDE w:val="0"/>
        <w:spacing w:after="60" w:line="360" w:lineRule="auto"/>
        <w:ind w:left="851" w:hanging="284"/>
        <w:jc w:val="both"/>
        <w:rPr>
          <w:rFonts w:ascii="Arial" w:hAnsi="Arial" w:cs="Arial"/>
          <w:sz w:val="20"/>
          <w:szCs w:val="20"/>
        </w:rPr>
      </w:pPr>
      <w:r>
        <w:rPr>
          <w:rFonts w:ascii="Arial" w:hAnsi="Arial" w:cs="Arial"/>
          <w:sz w:val="20"/>
          <w:szCs w:val="20"/>
        </w:rPr>
        <w:t>- a souscrit les déclarations prévues par les lois et règlements en vigueur ;</w:t>
      </w:r>
    </w:p>
    <w:p w:rsidR="003A7DB3" w:rsidRDefault="000960B1">
      <w:pPr>
        <w:widowControl w:val="0"/>
        <w:autoSpaceDE w:val="0"/>
        <w:spacing w:after="60" w:line="360" w:lineRule="auto"/>
        <w:ind w:left="851" w:hanging="284"/>
        <w:jc w:val="both"/>
        <w:rPr>
          <w:rFonts w:ascii="Arial" w:hAnsi="Arial" w:cs="Arial"/>
          <w:sz w:val="20"/>
          <w:szCs w:val="20"/>
        </w:rPr>
      </w:pPr>
      <w:r>
        <w:rPr>
          <w:rFonts w:ascii="Arial" w:hAnsi="Arial" w:cs="Arial"/>
          <w:sz w:val="20"/>
          <w:szCs w:val="20"/>
        </w:rPr>
        <w:t xml:space="preserve">- s’est acquitté des droits, taxes, impôts, </w:t>
      </w:r>
      <w:r>
        <w:rPr>
          <w:rFonts w:ascii="Arial" w:hAnsi="Arial" w:cs="Arial"/>
          <w:sz w:val="20"/>
          <w:szCs w:val="20"/>
        </w:rPr>
        <w:t>cotisations, contributions, redevances ou prélèvements de quelque nature que ce soit ;</w:t>
      </w:r>
    </w:p>
    <w:p w:rsidR="003A7DB3" w:rsidRDefault="000960B1">
      <w:pPr>
        <w:widowControl w:val="0"/>
        <w:autoSpaceDE w:val="0"/>
        <w:spacing w:after="60" w:line="360" w:lineRule="auto"/>
        <w:ind w:left="851" w:hanging="284"/>
        <w:jc w:val="both"/>
        <w:rPr>
          <w:rFonts w:ascii="Arial" w:hAnsi="Arial" w:cs="Arial"/>
          <w:sz w:val="20"/>
          <w:szCs w:val="20"/>
        </w:rPr>
      </w:pPr>
      <w:r>
        <w:rPr>
          <w:rFonts w:ascii="Arial" w:hAnsi="Arial" w:cs="Arial"/>
          <w:sz w:val="20"/>
          <w:szCs w:val="20"/>
        </w:rPr>
        <w:t>-  n’est pas en état de liquidation judiciaire ou en faillite ;</w:t>
      </w:r>
    </w:p>
    <w:p w:rsidR="003A7DB3" w:rsidRDefault="000960B1">
      <w:pPr>
        <w:widowControl w:val="0"/>
        <w:autoSpaceDE w:val="0"/>
        <w:spacing w:after="60" w:line="360" w:lineRule="auto"/>
        <w:ind w:left="709" w:hanging="142"/>
        <w:jc w:val="both"/>
        <w:rPr>
          <w:rFonts w:ascii="Arial" w:hAnsi="Arial" w:cs="Arial"/>
          <w:sz w:val="20"/>
          <w:szCs w:val="20"/>
        </w:rPr>
      </w:pPr>
      <w:r>
        <w:rPr>
          <w:rFonts w:ascii="Arial" w:hAnsi="Arial" w:cs="Arial"/>
          <w:sz w:val="20"/>
          <w:szCs w:val="20"/>
        </w:rPr>
        <w:t xml:space="preserve">-  n’est pas frappé de l’une des interdictions ou déchéances prévues par les lois et règlements en </w:t>
      </w:r>
      <w:r>
        <w:rPr>
          <w:rFonts w:ascii="Arial" w:hAnsi="Arial" w:cs="Arial"/>
          <w:sz w:val="20"/>
          <w:szCs w:val="20"/>
        </w:rPr>
        <w:t>vigueur, aussi bien au plan national qu’international.</w:t>
      </w:r>
    </w:p>
    <w:p w:rsidR="003A7DB3" w:rsidRDefault="000960B1">
      <w:pPr>
        <w:widowControl w:val="0"/>
        <w:tabs>
          <w:tab w:val="left" w:pos="3840"/>
        </w:tabs>
        <w:autoSpaceDE w:val="0"/>
        <w:spacing w:after="60" w:line="360" w:lineRule="auto"/>
        <w:ind w:left="567" w:hanging="283"/>
        <w:jc w:val="both"/>
        <w:rPr>
          <w:rFonts w:ascii="Arial" w:hAnsi="Arial" w:cs="Arial"/>
          <w:sz w:val="20"/>
          <w:szCs w:val="20"/>
        </w:rPr>
      </w:pPr>
      <w:r>
        <w:rPr>
          <w:rFonts w:ascii="Arial" w:hAnsi="Arial" w:cs="Arial"/>
          <w:sz w:val="20"/>
          <w:szCs w:val="20"/>
        </w:rPr>
        <w:t>a.2. Le cautionnement de soumission établi conformément aux dispositions de l’article 17 du RGAO ;</w:t>
      </w:r>
    </w:p>
    <w:p w:rsidR="003A7DB3" w:rsidRDefault="000960B1">
      <w:pPr>
        <w:widowControl w:val="0"/>
        <w:autoSpaceDE w:val="0"/>
        <w:spacing w:after="60" w:line="360" w:lineRule="auto"/>
        <w:ind w:left="567" w:hanging="283"/>
        <w:jc w:val="both"/>
        <w:rPr>
          <w:rFonts w:ascii="Arial" w:hAnsi="Arial" w:cs="Arial"/>
          <w:sz w:val="20"/>
          <w:szCs w:val="20"/>
        </w:rPr>
      </w:pPr>
      <w:r>
        <w:rPr>
          <w:rFonts w:ascii="Arial" w:hAnsi="Arial" w:cs="Arial"/>
          <w:sz w:val="20"/>
          <w:szCs w:val="20"/>
        </w:rPr>
        <w:t xml:space="preserve"> a.3.L’acte écrit donnant pouvoir au signataire de l’offre d’engager la personne morale soumissionnair</w:t>
      </w:r>
      <w:r>
        <w:rPr>
          <w:rFonts w:ascii="Arial" w:hAnsi="Arial" w:cs="Arial"/>
          <w:sz w:val="20"/>
          <w:szCs w:val="20"/>
        </w:rPr>
        <w:t>e, le cas échéant, conformément aux dispositions de l’article 6.1 du RGAO ;</w:t>
      </w:r>
    </w:p>
    <w:p w:rsidR="003A7DB3" w:rsidRDefault="000960B1">
      <w:pPr>
        <w:widowControl w:val="0"/>
        <w:autoSpaceDE w:val="0"/>
        <w:spacing w:after="60" w:line="360" w:lineRule="auto"/>
        <w:jc w:val="both"/>
        <w:rPr>
          <w:rFonts w:ascii="Arial" w:hAnsi="Arial" w:cs="Arial"/>
          <w:b/>
          <w:sz w:val="20"/>
          <w:szCs w:val="20"/>
        </w:rPr>
      </w:pPr>
      <w:r>
        <w:rPr>
          <w:rFonts w:ascii="Arial" w:hAnsi="Arial" w:cs="Arial"/>
          <w:b/>
          <w:i/>
          <w:iCs/>
          <w:sz w:val="20"/>
          <w:szCs w:val="20"/>
        </w:rPr>
        <w:t>b. Volume 2 : Offre technique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Il comprend notamment :</w:t>
      </w:r>
    </w:p>
    <w:p w:rsidR="003A7DB3" w:rsidRDefault="000960B1">
      <w:pPr>
        <w:widowControl w:val="0"/>
        <w:autoSpaceDE w:val="0"/>
        <w:spacing w:after="60" w:line="360" w:lineRule="auto"/>
        <w:jc w:val="both"/>
        <w:rPr>
          <w:rFonts w:ascii="Arial" w:hAnsi="Arial" w:cs="Arial"/>
          <w:sz w:val="20"/>
          <w:szCs w:val="20"/>
        </w:rPr>
      </w:pPr>
      <w:r>
        <w:rPr>
          <w:rFonts w:ascii="Arial" w:hAnsi="Arial" w:cs="Arial"/>
          <w:i/>
          <w:iCs/>
          <w:sz w:val="20"/>
          <w:szCs w:val="20"/>
        </w:rPr>
        <w:t>b.1.</w:t>
      </w:r>
      <w:r>
        <w:rPr>
          <w:rFonts w:ascii="Arial" w:hAnsi="Arial" w:cs="Arial"/>
          <w:b/>
          <w:i/>
          <w:iCs/>
          <w:sz w:val="20"/>
          <w:szCs w:val="20"/>
        </w:rPr>
        <w:t>Les renseignements sur la qualification</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Le RPAO précise la liste des documents à fournir par les soumissionnaires pour jus</w:t>
      </w:r>
      <w:r>
        <w:rPr>
          <w:rFonts w:ascii="Arial" w:hAnsi="Arial" w:cs="Arial"/>
          <w:sz w:val="20"/>
          <w:szCs w:val="20"/>
        </w:rPr>
        <w:t xml:space="preserve">tifier les critères de qualification mentionnés à l’article 6.1 du RGAO, notamment les références de l’entreprise, le matériel et la liste du personnel. </w:t>
      </w:r>
    </w:p>
    <w:p w:rsidR="003A7DB3" w:rsidRDefault="000960B1">
      <w:pPr>
        <w:widowControl w:val="0"/>
        <w:autoSpaceDE w:val="0"/>
        <w:spacing w:after="60" w:line="360" w:lineRule="auto"/>
        <w:jc w:val="both"/>
        <w:rPr>
          <w:rFonts w:ascii="Arial" w:hAnsi="Arial" w:cs="Arial"/>
          <w:sz w:val="20"/>
          <w:szCs w:val="20"/>
        </w:rPr>
      </w:pPr>
      <w:r>
        <w:rPr>
          <w:rFonts w:ascii="Arial" w:hAnsi="Arial" w:cs="Arial"/>
          <w:i/>
          <w:iCs/>
          <w:sz w:val="20"/>
          <w:szCs w:val="20"/>
        </w:rPr>
        <w:t xml:space="preserve">b.2. </w:t>
      </w:r>
      <w:r>
        <w:rPr>
          <w:rFonts w:ascii="Arial" w:hAnsi="Arial" w:cs="Arial"/>
          <w:b/>
          <w:bCs/>
          <w:i/>
          <w:iCs/>
          <w:sz w:val="20"/>
          <w:szCs w:val="20"/>
        </w:rPr>
        <w:t>La</w:t>
      </w:r>
      <w:r>
        <w:rPr>
          <w:rFonts w:ascii="Arial" w:hAnsi="Arial" w:cs="Arial"/>
          <w:b/>
          <w:i/>
          <w:iCs/>
          <w:sz w:val="20"/>
          <w:szCs w:val="20"/>
        </w:rPr>
        <w:t xml:space="preserve"> Méthodologie</w:t>
      </w:r>
    </w:p>
    <w:p w:rsidR="003A7DB3" w:rsidRDefault="000960B1">
      <w:pPr>
        <w:widowControl w:val="0"/>
        <w:tabs>
          <w:tab w:val="left" w:pos="1360"/>
          <w:tab w:val="left" w:pos="2620"/>
          <w:tab w:val="left" w:pos="3240"/>
        </w:tabs>
        <w:autoSpaceDE w:val="0"/>
        <w:spacing w:after="60" w:line="360" w:lineRule="auto"/>
        <w:jc w:val="both"/>
        <w:rPr>
          <w:rFonts w:ascii="Arial" w:hAnsi="Arial" w:cs="Arial"/>
          <w:sz w:val="20"/>
          <w:szCs w:val="20"/>
        </w:rPr>
      </w:pPr>
      <w:r>
        <w:rPr>
          <w:rFonts w:ascii="Arial" w:hAnsi="Arial" w:cs="Arial"/>
          <w:sz w:val="20"/>
          <w:szCs w:val="20"/>
        </w:rPr>
        <w:t xml:space="preserve">Le RPAO précise les éléments constitutifs de la </w:t>
      </w:r>
      <w:r>
        <w:rPr>
          <w:rFonts w:ascii="Arial" w:hAnsi="Arial" w:cs="Arial"/>
          <w:spacing w:val="5"/>
          <w:sz w:val="20"/>
          <w:szCs w:val="20"/>
        </w:rPr>
        <w:t>propositio</w:t>
      </w:r>
      <w:r>
        <w:rPr>
          <w:rFonts w:ascii="Arial" w:hAnsi="Arial" w:cs="Arial"/>
          <w:sz w:val="20"/>
          <w:szCs w:val="20"/>
        </w:rPr>
        <w:t xml:space="preserve">n </w:t>
      </w:r>
      <w:r>
        <w:rPr>
          <w:rFonts w:ascii="Arial" w:hAnsi="Arial" w:cs="Arial"/>
          <w:spacing w:val="5"/>
          <w:sz w:val="20"/>
          <w:szCs w:val="20"/>
        </w:rPr>
        <w:t>techniqu</w:t>
      </w:r>
      <w:r>
        <w:rPr>
          <w:rFonts w:ascii="Arial" w:hAnsi="Arial" w:cs="Arial"/>
          <w:sz w:val="20"/>
          <w:szCs w:val="20"/>
        </w:rPr>
        <w:t xml:space="preserve">e </w:t>
      </w:r>
      <w:r>
        <w:rPr>
          <w:rFonts w:ascii="Arial" w:hAnsi="Arial" w:cs="Arial"/>
          <w:spacing w:val="5"/>
          <w:sz w:val="20"/>
          <w:szCs w:val="20"/>
        </w:rPr>
        <w:t>de</w:t>
      </w:r>
      <w:r>
        <w:rPr>
          <w:rFonts w:ascii="Arial" w:hAnsi="Arial" w:cs="Arial"/>
          <w:sz w:val="20"/>
          <w:szCs w:val="20"/>
        </w:rPr>
        <w:t xml:space="preserve">s </w:t>
      </w:r>
      <w:r>
        <w:rPr>
          <w:rFonts w:ascii="Arial" w:hAnsi="Arial" w:cs="Arial"/>
          <w:spacing w:val="5"/>
          <w:sz w:val="20"/>
          <w:szCs w:val="20"/>
        </w:rPr>
        <w:t>soumiss</w:t>
      </w:r>
      <w:r>
        <w:rPr>
          <w:rFonts w:ascii="Arial" w:hAnsi="Arial" w:cs="Arial"/>
          <w:spacing w:val="5"/>
          <w:sz w:val="20"/>
          <w:szCs w:val="20"/>
        </w:rPr>
        <w:t xml:space="preserve">ionnaires, </w:t>
      </w:r>
      <w:r>
        <w:rPr>
          <w:rFonts w:ascii="Arial" w:hAnsi="Arial" w:cs="Arial"/>
          <w:sz w:val="20"/>
          <w:szCs w:val="20"/>
        </w:rPr>
        <w:t>notamment : une note méthodologique portant sur une analyse des travaux et précisant l’organisation et le programme que le soumissionnaire compte mettre en place ou en œuvre pour les réaliser (installations, planning, PAQ, sous-traitance, approc</w:t>
      </w:r>
      <w:r>
        <w:rPr>
          <w:rFonts w:ascii="Arial" w:hAnsi="Arial" w:cs="Arial"/>
          <w:sz w:val="20"/>
          <w:szCs w:val="20"/>
        </w:rPr>
        <w:t>he HIMO le cas échéant, etc.).</w:t>
      </w:r>
    </w:p>
    <w:p w:rsidR="003A7DB3" w:rsidRDefault="000960B1">
      <w:pPr>
        <w:widowControl w:val="0"/>
        <w:autoSpaceDE w:val="0"/>
        <w:spacing w:after="60" w:line="360" w:lineRule="auto"/>
        <w:jc w:val="both"/>
        <w:rPr>
          <w:rFonts w:ascii="Arial" w:hAnsi="Arial" w:cs="Arial"/>
          <w:sz w:val="20"/>
          <w:szCs w:val="20"/>
        </w:rPr>
      </w:pPr>
      <w:r>
        <w:rPr>
          <w:rFonts w:ascii="Arial" w:hAnsi="Arial" w:cs="Arial"/>
          <w:i/>
          <w:iCs/>
          <w:sz w:val="20"/>
          <w:szCs w:val="20"/>
        </w:rPr>
        <w:t xml:space="preserve">b. 3. </w:t>
      </w:r>
      <w:r>
        <w:rPr>
          <w:rFonts w:ascii="Arial" w:hAnsi="Arial" w:cs="Arial"/>
          <w:b/>
          <w:i/>
          <w:iCs/>
          <w:sz w:val="20"/>
          <w:szCs w:val="20"/>
        </w:rPr>
        <w:t>Les preuves d’acceptation des conditions du marché</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Le soumissionnaire remettra les copies dûment paraphées, renseignées et signées des documents à caractères administratif et technique régissant le marché, à savoir :</w:t>
      </w:r>
    </w:p>
    <w:p w:rsidR="003A7DB3" w:rsidRDefault="000960B1">
      <w:pPr>
        <w:widowControl w:val="0"/>
        <w:tabs>
          <w:tab w:val="left" w:pos="820"/>
          <w:tab w:val="left" w:pos="1780"/>
          <w:tab w:val="left" w:pos="2440"/>
          <w:tab w:val="left" w:pos="3540"/>
        </w:tabs>
        <w:autoSpaceDE w:val="0"/>
        <w:spacing w:after="60" w:line="360" w:lineRule="auto"/>
        <w:jc w:val="both"/>
        <w:rPr>
          <w:rFonts w:ascii="Arial" w:hAnsi="Arial" w:cs="Arial"/>
          <w:sz w:val="20"/>
          <w:szCs w:val="20"/>
        </w:rPr>
      </w:pPr>
      <w:r>
        <w:rPr>
          <w:rFonts w:ascii="Arial" w:hAnsi="Arial" w:cs="Arial"/>
          <w:w w:val="98"/>
          <w:sz w:val="20"/>
          <w:szCs w:val="20"/>
        </w:rPr>
        <w:t xml:space="preserve"> i</w:t>
      </w:r>
      <w:r>
        <w:rPr>
          <w:rFonts w:ascii="Arial" w:hAnsi="Arial" w:cs="Arial"/>
          <w:w w:val="98"/>
          <w:sz w:val="20"/>
          <w:szCs w:val="20"/>
        </w:rPr>
        <w:t xml:space="preserve">. </w:t>
      </w:r>
      <w:r>
        <w:rPr>
          <w:rFonts w:ascii="Arial" w:hAnsi="Arial" w:cs="Arial"/>
          <w:spacing w:val="5"/>
          <w:w w:val="98"/>
          <w:sz w:val="20"/>
          <w:szCs w:val="20"/>
        </w:rPr>
        <w:t>L</w:t>
      </w:r>
      <w:r>
        <w:rPr>
          <w:rFonts w:ascii="Arial" w:hAnsi="Arial" w:cs="Arial"/>
          <w:w w:val="98"/>
          <w:sz w:val="20"/>
          <w:szCs w:val="20"/>
        </w:rPr>
        <w:t xml:space="preserve">e </w:t>
      </w:r>
      <w:r>
        <w:rPr>
          <w:rFonts w:ascii="Arial" w:hAnsi="Arial" w:cs="Arial"/>
          <w:spacing w:val="5"/>
          <w:w w:val="98"/>
          <w:sz w:val="20"/>
          <w:szCs w:val="20"/>
        </w:rPr>
        <w:t>Cahie</w:t>
      </w:r>
      <w:r>
        <w:rPr>
          <w:rFonts w:ascii="Arial" w:hAnsi="Arial" w:cs="Arial"/>
          <w:w w:val="98"/>
          <w:sz w:val="20"/>
          <w:szCs w:val="20"/>
        </w:rPr>
        <w:t xml:space="preserve">r </w:t>
      </w:r>
      <w:r>
        <w:rPr>
          <w:rFonts w:ascii="Arial" w:hAnsi="Arial" w:cs="Arial"/>
          <w:spacing w:val="5"/>
          <w:w w:val="98"/>
          <w:sz w:val="20"/>
          <w:szCs w:val="20"/>
        </w:rPr>
        <w:t>de</w:t>
      </w:r>
      <w:r>
        <w:rPr>
          <w:rFonts w:ascii="Arial" w:hAnsi="Arial" w:cs="Arial"/>
          <w:w w:val="98"/>
          <w:sz w:val="20"/>
          <w:szCs w:val="20"/>
        </w:rPr>
        <w:t xml:space="preserve">s </w:t>
      </w:r>
      <w:r>
        <w:rPr>
          <w:rFonts w:ascii="Arial" w:hAnsi="Arial" w:cs="Arial"/>
          <w:spacing w:val="5"/>
          <w:w w:val="98"/>
          <w:sz w:val="20"/>
          <w:szCs w:val="20"/>
        </w:rPr>
        <w:t>Clause</w:t>
      </w:r>
      <w:r>
        <w:rPr>
          <w:rFonts w:ascii="Arial" w:hAnsi="Arial" w:cs="Arial"/>
          <w:w w:val="98"/>
          <w:sz w:val="20"/>
          <w:szCs w:val="20"/>
        </w:rPr>
        <w:t xml:space="preserve">s </w:t>
      </w:r>
      <w:r>
        <w:rPr>
          <w:rFonts w:ascii="Arial" w:hAnsi="Arial" w:cs="Arial"/>
          <w:spacing w:val="5"/>
          <w:w w:val="98"/>
          <w:sz w:val="20"/>
          <w:szCs w:val="20"/>
        </w:rPr>
        <w:t xml:space="preserve">Administratives </w:t>
      </w:r>
      <w:r>
        <w:rPr>
          <w:rFonts w:ascii="Arial" w:hAnsi="Arial" w:cs="Arial"/>
          <w:w w:val="98"/>
          <w:sz w:val="20"/>
          <w:szCs w:val="20"/>
        </w:rPr>
        <w:t>Particulières (CCAP) ;</w:t>
      </w:r>
    </w:p>
    <w:p w:rsidR="003A7DB3" w:rsidRDefault="000960B1">
      <w:pPr>
        <w:widowControl w:val="0"/>
        <w:autoSpaceDE w:val="0"/>
        <w:spacing w:after="60" w:line="360" w:lineRule="auto"/>
        <w:jc w:val="both"/>
        <w:rPr>
          <w:rFonts w:ascii="Arial" w:hAnsi="Arial" w:cs="Arial"/>
          <w:sz w:val="20"/>
          <w:szCs w:val="20"/>
        </w:rPr>
      </w:pPr>
      <w:r>
        <w:rPr>
          <w:rFonts w:ascii="Arial" w:hAnsi="Arial" w:cs="Arial"/>
          <w:w w:val="98"/>
          <w:sz w:val="20"/>
          <w:szCs w:val="20"/>
        </w:rPr>
        <w:t xml:space="preserve"> ii. Le Cahier des Clauses Techniques Particulières (CCTP).</w:t>
      </w:r>
    </w:p>
    <w:p w:rsidR="003A7DB3" w:rsidRDefault="000960B1">
      <w:pPr>
        <w:widowControl w:val="0"/>
        <w:autoSpaceDE w:val="0"/>
        <w:spacing w:after="60" w:line="360" w:lineRule="auto"/>
        <w:jc w:val="both"/>
        <w:rPr>
          <w:rFonts w:ascii="Arial" w:hAnsi="Arial" w:cs="Arial"/>
          <w:b/>
          <w:i/>
          <w:iCs/>
          <w:sz w:val="20"/>
          <w:szCs w:val="20"/>
        </w:rPr>
      </w:pPr>
      <w:r>
        <w:rPr>
          <w:rFonts w:ascii="Arial" w:hAnsi="Arial" w:cs="Arial"/>
          <w:i/>
          <w:iCs/>
          <w:sz w:val="20"/>
          <w:szCs w:val="20"/>
        </w:rPr>
        <w:t>b.4.</w:t>
      </w:r>
      <w:r>
        <w:rPr>
          <w:rFonts w:ascii="Arial" w:hAnsi="Arial" w:cs="Arial"/>
          <w:b/>
          <w:i/>
          <w:iCs/>
          <w:sz w:val="20"/>
          <w:szCs w:val="20"/>
        </w:rPr>
        <w:t>Commentaires CCAP et CCTP (facultatifs)</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Les soumissionnaires formuleront un commentaire sur les choix techniques du projet et d’éventuelles </w:t>
      </w:r>
      <w:r>
        <w:rPr>
          <w:rFonts w:ascii="Arial" w:hAnsi="Arial" w:cs="Arial"/>
          <w:sz w:val="20"/>
          <w:szCs w:val="20"/>
        </w:rPr>
        <w:lastRenderedPageBreak/>
        <w:t xml:space="preserve">propositions. </w:t>
      </w:r>
    </w:p>
    <w:p w:rsidR="003A7DB3" w:rsidRDefault="000960B1">
      <w:pPr>
        <w:widowControl w:val="0"/>
        <w:autoSpaceDE w:val="0"/>
        <w:spacing w:after="60" w:line="360" w:lineRule="auto"/>
        <w:jc w:val="both"/>
        <w:rPr>
          <w:rFonts w:ascii="Arial" w:hAnsi="Arial" w:cs="Arial"/>
          <w:b/>
          <w:bCs/>
          <w:sz w:val="20"/>
          <w:szCs w:val="20"/>
        </w:rPr>
      </w:pPr>
      <w:r>
        <w:rPr>
          <w:rFonts w:ascii="Arial" w:hAnsi="Arial" w:cs="Arial"/>
          <w:b/>
          <w:bCs/>
          <w:sz w:val="20"/>
          <w:szCs w:val="20"/>
        </w:rPr>
        <w:t xml:space="preserve">b .5. la charte d’intégrité </w:t>
      </w:r>
    </w:p>
    <w:p w:rsidR="003A7DB3" w:rsidRDefault="000960B1">
      <w:pPr>
        <w:widowControl w:val="0"/>
        <w:autoSpaceDE w:val="0"/>
        <w:spacing w:after="60" w:line="360" w:lineRule="auto"/>
        <w:jc w:val="both"/>
        <w:rPr>
          <w:rFonts w:ascii="Arial" w:hAnsi="Arial" w:cs="Arial"/>
          <w:b/>
          <w:bCs/>
          <w:sz w:val="20"/>
          <w:szCs w:val="20"/>
        </w:rPr>
      </w:pPr>
      <w:r>
        <w:rPr>
          <w:rFonts w:ascii="Arial" w:hAnsi="Arial" w:cs="Arial"/>
          <w:b/>
          <w:bCs/>
          <w:sz w:val="20"/>
          <w:szCs w:val="20"/>
        </w:rPr>
        <w:t>b-6- la déclaration d’engagement au respect des clauses sociales et environnementales</w:t>
      </w:r>
    </w:p>
    <w:p w:rsidR="003A7DB3" w:rsidRDefault="000960B1">
      <w:pPr>
        <w:widowControl w:val="0"/>
        <w:autoSpaceDE w:val="0"/>
        <w:spacing w:after="60" w:line="360" w:lineRule="auto"/>
        <w:jc w:val="both"/>
        <w:rPr>
          <w:rFonts w:ascii="Arial" w:hAnsi="Arial" w:cs="Arial"/>
          <w:b/>
          <w:sz w:val="20"/>
          <w:szCs w:val="20"/>
        </w:rPr>
      </w:pPr>
      <w:r>
        <w:rPr>
          <w:rFonts w:ascii="Arial" w:hAnsi="Arial" w:cs="Arial"/>
          <w:i/>
          <w:iCs/>
          <w:sz w:val="20"/>
          <w:szCs w:val="20"/>
        </w:rPr>
        <w:t xml:space="preserve">c. </w:t>
      </w:r>
      <w:r>
        <w:rPr>
          <w:rFonts w:ascii="Arial" w:hAnsi="Arial" w:cs="Arial"/>
          <w:b/>
          <w:i/>
          <w:iCs/>
          <w:sz w:val="20"/>
          <w:szCs w:val="20"/>
        </w:rPr>
        <w:t xml:space="preserve">Volume 3 : Offre </w:t>
      </w:r>
      <w:r>
        <w:rPr>
          <w:rFonts w:ascii="Arial" w:hAnsi="Arial" w:cs="Arial"/>
          <w:b/>
          <w:i/>
          <w:iCs/>
          <w:sz w:val="20"/>
          <w:szCs w:val="20"/>
        </w:rPr>
        <w:t>financière</w:t>
      </w:r>
    </w:p>
    <w:p w:rsidR="003A7DB3" w:rsidRDefault="000960B1">
      <w:pPr>
        <w:widowControl w:val="0"/>
        <w:autoSpaceDE w:val="0"/>
        <w:spacing w:after="60" w:line="360" w:lineRule="auto"/>
        <w:jc w:val="both"/>
        <w:rPr>
          <w:rFonts w:ascii="Arial" w:hAnsi="Arial" w:cs="Arial"/>
          <w:sz w:val="20"/>
          <w:szCs w:val="20"/>
        </w:rPr>
      </w:pPr>
      <w:r>
        <w:rPr>
          <w:rFonts w:ascii="Arial" w:hAnsi="Arial" w:cs="Arial"/>
          <w:spacing w:val="3"/>
          <w:sz w:val="20"/>
          <w:szCs w:val="20"/>
        </w:rPr>
        <w:t>Il comprend le</w:t>
      </w:r>
      <w:r>
        <w:rPr>
          <w:rFonts w:ascii="Arial" w:hAnsi="Arial" w:cs="Arial"/>
          <w:sz w:val="20"/>
          <w:szCs w:val="20"/>
        </w:rPr>
        <w:t xml:space="preserve">s </w:t>
      </w:r>
      <w:r>
        <w:rPr>
          <w:rFonts w:ascii="Arial" w:hAnsi="Arial" w:cs="Arial"/>
          <w:spacing w:val="3"/>
          <w:sz w:val="20"/>
          <w:szCs w:val="20"/>
        </w:rPr>
        <w:t>élément</w:t>
      </w:r>
      <w:r>
        <w:rPr>
          <w:rFonts w:ascii="Arial" w:hAnsi="Arial" w:cs="Arial"/>
          <w:sz w:val="20"/>
          <w:szCs w:val="20"/>
        </w:rPr>
        <w:t xml:space="preserve">s </w:t>
      </w:r>
      <w:r>
        <w:rPr>
          <w:rFonts w:ascii="Arial" w:hAnsi="Arial" w:cs="Arial"/>
          <w:spacing w:val="3"/>
          <w:sz w:val="20"/>
          <w:szCs w:val="20"/>
        </w:rPr>
        <w:t>permettan</w:t>
      </w:r>
      <w:r>
        <w:rPr>
          <w:rFonts w:ascii="Arial" w:hAnsi="Arial" w:cs="Arial"/>
          <w:sz w:val="20"/>
          <w:szCs w:val="20"/>
        </w:rPr>
        <w:t xml:space="preserve">t </w:t>
      </w:r>
      <w:r>
        <w:rPr>
          <w:rFonts w:ascii="Arial" w:hAnsi="Arial" w:cs="Arial"/>
          <w:spacing w:val="3"/>
          <w:sz w:val="20"/>
          <w:szCs w:val="20"/>
        </w:rPr>
        <w:t xml:space="preserve">de </w:t>
      </w:r>
      <w:r>
        <w:rPr>
          <w:rFonts w:ascii="Arial" w:hAnsi="Arial" w:cs="Arial"/>
          <w:sz w:val="20"/>
          <w:szCs w:val="20"/>
        </w:rPr>
        <w:t>justifier le coût des travaux, à savoir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c.1. La soumission proprement dite, en original rédigée selon le modèle ou le formulaire type joint, timbrée au tarif en vigueur, signée et datée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c.2. Le borderea</w:t>
      </w:r>
      <w:r>
        <w:rPr>
          <w:rFonts w:ascii="Arial" w:hAnsi="Arial" w:cs="Arial"/>
          <w:sz w:val="20"/>
          <w:szCs w:val="20"/>
        </w:rPr>
        <w:t>u des prix unitaires dûment rempli ;</w:t>
      </w:r>
    </w:p>
    <w:p w:rsidR="003A7DB3" w:rsidRDefault="000960B1">
      <w:pPr>
        <w:widowControl w:val="0"/>
        <w:tabs>
          <w:tab w:val="left" w:pos="6675"/>
        </w:tabs>
        <w:autoSpaceDE w:val="0"/>
        <w:spacing w:after="60" w:line="360" w:lineRule="auto"/>
        <w:jc w:val="both"/>
        <w:rPr>
          <w:rFonts w:ascii="Arial" w:hAnsi="Arial" w:cs="Arial"/>
          <w:sz w:val="20"/>
          <w:szCs w:val="20"/>
        </w:rPr>
      </w:pPr>
      <w:r>
        <w:rPr>
          <w:rFonts w:ascii="Arial" w:hAnsi="Arial" w:cs="Arial"/>
          <w:sz w:val="20"/>
          <w:szCs w:val="20"/>
        </w:rPr>
        <w:t>c.3. Le détail quantitatif et estimatif dûment rempli ;</w:t>
      </w:r>
      <w:r>
        <w:rPr>
          <w:rFonts w:ascii="Arial" w:hAnsi="Arial" w:cs="Arial"/>
          <w:sz w:val="20"/>
          <w:szCs w:val="20"/>
        </w:rPr>
        <w:tab/>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c.4. Le sous-détail des prix et/ou la décomposition des prix forfaitaires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c.5. </w:t>
      </w:r>
      <w:bookmarkStart w:id="69" w:name="_Hlk159243591"/>
      <w:r>
        <w:rPr>
          <w:rFonts w:ascii="Arial" w:hAnsi="Arial" w:cs="Arial"/>
          <w:sz w:val="20"/>
          <w:szCs w:val="20"/>
        </w:rPr>
        <w:t>L’échéancier prévisionnel de paiements, le cas échéant</w:t>
      </w:r>
      <w:bookmarkEnd w:id="69"/>
      <w:r>
        <w:rPr>
          <w:rFonts w:ascii="Arial" w:hAnsi="Arial" w:cs="Arial"/>
          <w:sz w:val="20"/>
          <w:szCs w:val="20"/>
        </w:rPr>
        <w:t>.</w:t>
      </w:r>
    </w:p>
    <w:p w:rsidR="003A7DB3" w:rsidRDefault="000960B1">
      <w:pPr>
        <w:widowControl w:val="0"/>
        <w:autoSpaceDE w:val="0"/>
        <w:spacing w:after="60" w:line="360" w:lineRule="auto"/>
        <w:jc w:val="both"/>
        <w:rPr>
          <w:rFonts w:ascii="Arial" w:hAnsi="Arial" w:cs="Arial"/>
          <w:sz w:val="20"/>
          <w:szCs w:val="20"/>
        </w:rPr>
      </w:pPr>
      <w:r>
        <w:rPr>
          <w:rFonts w:ascii="Arial" w:hAnsi="Arial" w:cs="Arial"/>
          <w:spacing w:val="1"/>
          <w:sz w:val="20"/>
          <w:szCs w:val="20"/>
        </w:rPr>
        <w:t>Le</w:t>
      </w:r>
      <w:r>
        <w:rPr>
          <w:rFonts w:ascii="Arial" w:hAnsi="Arial" w:cs="Arial"/>
          <w:sz w:val="20"/>
          <w:szCs w:val="20"/>
        </w:rPr>
        <w:t xml:space="preserve">s </w:t>
      </w:r>
      <w:r>
        <w:rPr>
          <w:rFonts w:ascii="Arial" w:hAnsi="Arial" w:cs="Arial"/>
          <w:spacing w:val="1"/>
          <w:sz w:val="20"/>
          <w:szCs w:val="20"/>
        </w:rPr>
        <w:t>soumissionnaire</w:t>
      </w:r>
      <w:r>
        <w:rPr>
          <w:rFonts w:ascii="Arial" w:hAnsi="Arial" w:cs="Arial"/>
          <w:sz w:val="20"/>
          <w:szCs w:val="20"/>
        </w:rPr>
        <w:t xml:space="preserve">s </w:t>
      </w:r>
      <w:r>
        <w:rPr>
          <w:rFonts w:ascii="Arial" w:hAnsi="Arial" w:cs="Arial"/>
          <w:spacing w:val="1"/>
          <w:sz w:val="20"/>
          <w:szCs w:val="20"/>
        </w:rPr>
        <w:t>utiliseron</w:t>
      </w:r>
      <w:r>
        <w:rPr>
          <w:rFonts w:ascii="Arial" w:hAnsi="Arial" w:cs="Arial"/>
          <w:sz w:val="20"/>
          <w:szCs w:val="20"/>
        </w:rPr>
        <w:t xml:space="preserve">t à </w:t>
      </w:r>
      <w:r>
        <w:rPr>
          <w:rFonts w:ascii="Arial" w:hAnsi="Arial" w:cs="Arial"/>
          <w:spacing w:val="1"/>
          <w:sz w:val="20"/>
          <w:szCs w:val="20"/>
        </w:rPr>
        <w:t>ce</w:t>
      </w:r>
      <w:r>
        <w:rPr>
          <w:rFonts w:ascii="Arial" w:hAnsi="Arial" w:cs="Arial"/>
          <w:sz w:val="20"/>
          <w:szCs w:val="20"/>
        </w:rPr>
        <w:t xml:space="preserve">t </w:t>
      </w:r>
      <w:r>
        <w:rPr>
          <w:rFonts w:ascii="Arial" w:hAnsi="Arial" w:cs="Arial"/>
          <w:spacing w:val="1"/>
          <w:sz w:val="20"/>
          <w:szCs w:val="20"/>
        </w:rPr>
        <w:t>effe</w:t>
      </w:r>
      <w:r>
        <w:rPr>
          <w:rFonts w:ascii="Arial" w:hAnsi="Arial" w:cs="Arial"/>
          <w:sz w:val="20"/>
          <w:szCs w:val="20"/>
        </w:rPr>
        <w:t xml:space="preserve">t </w:t>
      </w:r>
      <w:r>
        <w:rPr>
          <w:rFonts w:ascii="Arial" w:hAnsi="Arial" w:cs="Arial"/>
          <w:spacing w:val="1"/>
          <w:sz w:val="20"/>
          <w:szCs w:val="20"/>
        </w:rPr>
        <w:t xml:space="preserve">les </w:t>
      </w:r>
      <w:r>
        <w:rPr>
          <w:rFonts w:ascii="Arial" w:hAnsi="Arial" w:cs="Arial"/>
          <w:sz w:val="20"/>
          <w:szCs w:val="20"/>
        </w:rPr>
        <w:t xml:space="preserve">pièces et modèles ou formulaires types prévus dans le Dossier d’Appel d’Offres, sous réserve des dispositions de l’article </w:t>
      </w:r>
      <w:r>
        <w:rPr>
          <w:rFonts w:ascii="Arial" w:hAnsi="Arial" w:cs="Arial"/>
          <w:spacing w:val="5"/>
          <w:sz w:val="20"/>
          <w:szCs w:val="20"/>
        </w:rPr>
        <w:t>17.</w:t>
      </w:r>
      <w:r>
        <w:rPr>
          <w:rFonts w:ascii="Arial" w:hAnsi="Arial" w:cs="Arial"/>
          <w:sz w:val="20"/>
          <w:szCs w:val="20"/>
        </w:rPr>
        <w:t xml:space="preserve">2 </w:t>
      </w:r>
      <w:r>
        <w:rPr>
          <w:rFonts w:ascii="Arial" w:hAnsi="Arial" w:cs="Arial"/>
          <w:spacing w:val="5"/>
          <w:sz w:val="20"/>
          <w:szCs w:val="20"/>
        </w:rPr>
        <w:t>d</w:t>
      </w:r>
      <w:r>
        <w:rPr>
          <w:rFonts w:ascii="Arial" w:hAnsi="Arial" w:cs="Arial"/>
          <w:sz w:val="20"/>
          <w:szCs w:val="20"/>
        </w:rPr>
        <w:t xml:space="preserve">u </w:t>
      </w:r>
      <w:r>
        <w:rPr>
          <w:rFonts w:ascii="Arial" w:hAnsi="Arial" w:cs="Arial"/>
          <w:spacing w:val="5"/>
          <w:sz w:val="20"/>
          <w:szCs w:val="20"/>
        </w:rPr>
        <w:t>RGA</w:t>
      </w:r>
      <w:r>
        <w:rPr>
          <w:rFonts w:ascii="Arial" w:hAnsi="Arial" w:cs="Arial"/>
          <w:sz w:val="20"/>
          <w:szCs w:val="20"/>
        </w:rPr>
        <w:t xml:space="preserve">O </w:t>
      </w:r>
      <w:r>
        <w:rPr>
          <w:rFonts w:ascii="Arial" w:hAnsi="Arial" w:cs="Arial"/>
          <w:spacing w:val="5"/>
          <w:sz w:val="20"/>
          <w:szCs w:val="20"/>
        </w:rPr>
        <w:t>concernan</w:t>
      </w:r>
      <w:r>
        <w:rPr>
          <w:rFonts w:ascii="Arial" w:hAnsi="Arial" w:cs="Arial"/>
          <w:sz w:val="20"/>
          <w:szCs w:val="20"/>
        </w:rPr>
        <w:t xml:space="preserve">t </w:t>
      </w:r>
      <w:r>
        <w:rPr>
          <w:rFonts w:ascii="Arial" w:hAnsi="Arial" w:cs="Arial"/>
          <w:spacing w:val="5"/>
          <w:sz w:val="20"/>
          <w:szCs w:val="20"/>
        </w:rPr>
        <w:t>le</w:t>
      </w:r>
      <w:r>
        <w:rPr>
          <w:rFonts w:ascii="Arial" w:hAnsi="Arial" w:cs="Arial"/>
          <w:sz w:val="20"/>
          <w:szCs w:val="20"/>
        </w:rPr>
        <w:t xml:space="preserve">s </w:t>
      </w:r>
      <w:r>
        <w:rPr>
          <w:rFonts w:ascii="Arial" w:hAnsi="Arial" w:cs="Arial"/>
          <w:spacing w:val="5"/>
          <w:sz w:val="20"/>
          <w:szCs w:val="20"/>
        </w:rPr>
        <w:t>autre</w:t>
      </w:r>
      <w:r>
        <w:rPr>
          <w:rFonts w:ascii="Arial" w:hAnsi="Arial" w:cs="Arial"/>
          <w:sz w:val="20"/>
          <w:szCs w:val="20"/>
        </w:rPr>
        <w:t xml:space="preserve">s </w:t>
      </w:r>
      <w:r>
        <w:rPr>
          <w:rFonts w:ascii="Arial" w:hAnsi="Arial" w:cs="Arial"/>
          <w:spacing w:val="5"/>
          <w:sz w:val="20"/>
          <w:szCs w:val="20"/>
        </w:rPr>
        <w:t xml:space="preserve">formes </w:t>
      </w:r>
      <w:r>
        <w:rPr>
          <w:rFonts w:ascii="Arial" w:hAnsi="Arial" w:cs="Arial"/>
          <w:sz w:val="20"/>
          <w:szCs w:val="20"/>
        </w:rPr>
        <w:t>possibles de Cautionnement de Soumission.</w:t>
      </w:r>
    </w:p>
    <w:p w:rsidR="003A7DB3" w:rsidRDefault="000960B1">
      <w:pPr>
        <w:spacing w:after="60" w:line="360" w:lineRule="auto"/>
        <w:jc w:val="both"/>
        <w:rPr>
          <w:rFonts w:ascii="Arial" w:hAnsi="Arial" w:cs="Arial"/>
          <w:sz w:val="20"/>
          <w:szCs w:val="20"/>
        </w:rPr>
      </w:pPr>
      <w:r>
        <w:rPr>
          <w:rFonts w:ascii="Arial" w:hAnsi="Arial" w:cs="Arial"/>
          <w:sz w:val="20"/>
          <w:szCs w:val="20"/>
        </w:rPr>
        <w:t>13.2. Le RPAO indique</w:t>
      </w:r>
      <w:r>
        <w:rPr>
          <w:rFonts w:ascii="Arial" w:hAnsi="Arial" w:cs="Arial"/>
          <w:sz w:val="20"/>
          <w:szCs w:val="20"/>
        </w:rPr>
        <w:t xml:space="preserve"> combien de temps les propositions doivent demeurer valides à compter de la date de soumission. Pendant cette période, les soumissionnaires doivent garder à disposition le personnel spécialisé proposé pour la mission. Le Maître d’Ouvrage ou le Maître d’Ouv</w:t>
      </w:r>
      <w:r>
        <w:rPr>
          <w:rFonts w:ascii="Arial" w:hAnsi="Arial" w:cs="Arial"/>
          <w:sz w:val="20"/>
          <w:szCs w:val="20"/>
        </w:rPr>
        <w:t>rage Délégué fait tout son possible pour mener à bien les négociations dans ces délais. Si celui-ci souhaite prolonger la durée de validité des propositions, les Candidats qui n’y consentent pas sont en droit de refuser une telle prolongation.</w:t>
      </w:r>
    </w:p>
    <w:p w:rsidR="003A7DB3" w:rsidRDefault="000960B1">
      <w:pPr>
        <w:pStyle w:val="RGAOarticles"/>
        <w:rPr>
          <w:rFonts w:ascii="Arial" w:hAnsi="Arial" w:cs="Arial"/>
          <w:sz w:val="20"/>
          <w:szCs w:val="20"/>
        </w:rPr>
      </w:pPr>
      <w:bookmarkStart w:id="70" w:name="_Toc530307920"/>
      <w:bookmarkStart w:id="71" w:name="_Toc97557041"/>
      <w:bookmarkStart w:id="72" w:name="_Toc163062708"/>
      <w:r>
        <w:rPr>
          <w:rFonts w:ascii="Arial" w:hAnsi="Arial" w:cs="Arial"/>
          <w:sz w:val="20"/>
          <w:szCs w:val="20"/>
        </w:rPr>
        <w:t>Montant de l</w:t>
      </w:r>
      <w:r>
        <w:rPr>
          <w:rFonts w:ascii="Arial" w:hAnsi="Arial" w:cs="Arial"/>
          <w:sz w:val="20"/>
          <w:szCs w:val="20"/>
        </w:rPr>
        <w:t>’offre</w:t>
      </w:r>
      <w:bookmarkEnd w:id="70"/>
      <w:bookmarkEnd w:id="71"/>
      <w:bookmarkEnd w:id="72"/>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14.1. </w:t>
      </w:r>
      <w:bookmarkStart w:id="73" w:name="_Hlk159243872"/>
      <w:r>
        <w:rPr>
          <w:rFonts w:ascii="Arial" w:hAnsi="Arial" w:cs="Arial"/>
          <w:spacing w:val="2"/>
          <w:sz w:val="20"/>
          <w:szCs w:val="20"/>
        </w:rPr>
        <w:t>Sau</w:t>
      </w:r>
      <w:r>
        <w:rPr>
          <w:rFonts w:ascii="Arial" w:hAnsi="Arial" w:cs="Arial"/>
          <w:sz w:val="20"/>
          <w:szCs w:val="20"/>
        </w:rPr>
        <w:t xml:space="preserve">f </w:t>
      </w:r>
      <w:r>
        <w:rPr>
          <w:rFonts w:ascii="Arial" w:hAnsi="Arial" w:cs="Arial"/>
          <w:spacing w:val="2"/>
          <w:sz w:val="20"/>
          <w:szCs w:val="20"/>
        </w:rPr>
        <w:t>indicatio</w:t>
      </w:r>
      <w:r>
        <w:rPr>
          <w:rFonts w:ascii="Arial" w:hAnsi="Arial" w:cs="Arial"/>
          <w:sz w:val="20"/>
          <w:szCs w:val="20"/>
        </w:rPr>
        <w:t xml:space="preserve">n </w:t>
      </w:r>
      <w:r>
        <w:rPr>
          <w:rFonts w:ascii="Arial" w:hAnsi="Arial" w:cs="Arial"/>
          <w:spacing w:val="2"/>
          <w:sz w:val="20"/>
          <w:szCs w:val="20"/>
        </w:rPr>
        <w:t>contrair</w:t>
      </w:r>
      <w:r>
        <w:rPr>
          <w:rFonts w:ascii="Arial" w:hAnsi="Arial" w:cs="Arial"/>
          <w:sz w:val="20"/>
          <w:szCs w:val="20"/>
        </w:rPr>
        <w:t xml:space="preserve">e </w:t>
      </w:r>
      <w:r>
        <w:rPr>
          <w:rFonts w:ascii="Arial" w:hAnsi="Arial" w:cs="Arial"/>
          <w:spacing w:val="2"/>
          <w:sz w:val="20"/>
          <w:szCs w:val="20"/>
        </w:rPr>
        <w:t>figuran</w:t>
      </w:r>
      <w:r>
        <w:rPr>
          <w:rFonts w:ascii="Arial" w:hAnsi="Arial" w:cs="Arial"/>
          <w:sz w:val="20"/>
          <w:szCs w:val="20"/>
        </w:rPr>
        <w:t xml:space="preserve">t </w:t>
      </w:r>
      <w:r>
        <w:rPr>
          <w:rFonts w:ascii="Arial" w:hAnsi="Arial" w:cs="Arial"/>
          <w:spacing w:val="2"/>
          <w:sz w:val="20"/>
          <w:szCs w:val="20"/>
        </w:rPr>
        <w:t>dan</w:t>
      </w:r>
      <w:r>
        <w:rPr>
          <w:rFonts w:ascii="Arial" w:hAnsi="Arial" w:cs="Arial"/>
          <w:sz w:val="20"/>
          <w:szCs w:val="20"/>
        </w:rPr>
        <w:t xml:space="preserve">s </w:t>
      </w:r>
      <w:r>
        <w:rPr>
          <w:rFonts w:ascii="Arial" w:hAnsi="Arial" w:cs="Arial"/>
          <w:spacing w:val="2"/>
          <w:sz w:val="20"/>
          <w:szCs w:val="20"/>
        </w:rPr>
        <w:t xml:space="preserve">le </w:t>
      </w:r>
      <w:r>
        <w:rPr>
          <w:rFonts w:ascii="Arial" w:hAnsi="Arial" w:cs="Arial"/>
          <w:spacing w:val="5"/>
          <w:sz w:val="20"/>
          <w:szCs w:val="20"/>
        </w:rPr>
        <w:t>Dossie</w:t>
      </w:r>
      <w:r>
        <w:rPr>
          <w:rFonts w:ascii="Arial" w:hAnsi="Arial" w:cs="Arial"/>
          <w:sz w:val="20"/>
          <w:szCs w:val="20"/>
        </w:rPr>
        <w:t xml:space="preserve">r </w:t>
      </w:r>
      <w:r>
        <w:rPr>
          <w:rFonts w:ascii="Arial" w:hAnsi="Arial" w:cs="Arial"/>
          <w:spacing w:val="5"/>
          <w:sz w:val="20"/>
          <w:szCs w:val="20"/>
        </w:rPr>
        <w:t>d’Appe</w:t>
      </w:r>
      <w:r>
        <w:rPr>
          <w:rFonts w:ascii="Arial" w:hAnsi="Arial" w:cs="Arial"/>
          <w:sz w:val="20"/>
          <w:szCs w:val="20"/>
        </w:rPr>
        <w:t xml:space="preserve">l </w:t>
      </w:r>
      <w:r>
        <w:rPr>
          <w:rFonts w:ascii="Arial" w:hAnsi="Arial" w:cs="Arial"/>
          <w:spacing w:val="5"/>
          <w:sz w:val="20"/>
          <w:szCs w:val="20"/>
        </w:rPr>
        <w:t>d’Offres</w:t>
      </w:r>
      <w:r>
        <w:rPr>
          <w:rFonts w:ascii="Arial" w:hAnsi="Arial" w:cs="Arial"/>
          <w:sz w:val="20"/>
          <w:szCs w:val="20"/>
        </w:rPr>
        <w:t xml:space="preserve">, </w:t>
      </w:r>
      <w:r>
        <w:rPr>
          <w:rFonts w:ascii="Arial" w:hAnsi="Arial" w:cs="Arial"/>
          <w:spacing w:val="5"/>
          <w:sz w:val="20"/>
          <w:szCs w:val="20"/>
        </w:rPr>
        <w:t>l</w:t>
      </w:r>
      <w:r>
        <w:rPr>
          <w:rFonts w:ascii="Arial" w:hAnsi="Arial" w:cs="Arial"/>
          <w:sz w:val="20"/>
          <w:szCs w:val="20"/>
        </w:rPr>
        <w:t xml:space="preserve">e </w:t>
      </w:r>
      <w:r>
        <w:rPr>
          <w:rFonts w:ascii="Arial" w:hAnsi="Arial" w:cs="Arial"/>
          <w:spacing w:val="5"/>
          <w:sz w:val="20"/>
          <w:szCs w:val="20"/>
        </w:rPr>
        <w:t>montan</w:t>
      </w:r>
      <w:r>
        <w:rPr>
          <w:rFonts w:ascii="Arial" w:hAnsi="Arial" w:cs="Arial"/>
          <w:sz w:val="20"/>
          <w:szCs w:val="20"/>
        </w:rPr>
        <w:t xml:space="preserve">t </w:t>
      </w:r>
      <w:r>
        <w:rPr>
          <w:rFonts w:ascii="Arial" w:hAnsi="Arial" w:cs="Arial"/>
          <w:spacing w:val="5"/>
          <w:sz w:val="20"/>
          <w:szCs w:val="20"/>
        </w:rPr>
        <w:t>du march</w:t>
      </w:r>
      <w:r>
        <w:rPr>
          <w:rFonts w:ascii="Arial" w:hAnsi="Arial" w:cs="Arial"/>
          <w:sz w:val="20"/>
          <w:szCs w:val="20"/>
        </w:rPr>
        <w:t xml:space="preserve">é </w:t>
      </w:r>
      <w:r>
        <w:rPr>
          <w:rFonts w:ascii="Arial" w:hAnsi="Arial" w:cs="Arial"/>
          <w:spacing w:val="5"/>
          <w:sz w:val="20"/>
          <w:szCs w:val="20"/>
        </w:rPr>
        <w:t>couvrir</w:t>
      </w:r>
      <w:r>
        <w:rPr>
          <w:rFonts w:ascii="Arial" w:hAnsi="Arial" w:cs="Arial"/>
          <w:sz w:val="20"/>
          <w:szCs w:val="20"/>
        </w:rPr>
        <w:t xml:space="preserve">a </w:t>
      </w:r>
      <w:r>
        <w:rPr>
          <w:rFonts w:ascii="Arial" w:hAnsi="Arial" w:cs="Arial"/>
          <w:spacing w:val="5"/>
          <w:sz w:val="20"/>
          <w:szCs w:val="20"/>
        </w:rPr>
        <w:t>l’ensembl</w:t>
      </w:r>
      <w:r>
        <w:rPr>
          <w:rFonts w:ascii="Arial" w:hAnsi="Arial" w:cs="Arial"/>
          <w:sz w:val="20"/>
          <w:szCs w:val="20"/>
        </w:rPr>
        <w:t xml:space="preserve">e </w:t>
      </w:r>
      <w:r>
        <w:rPr>
          <w:rFonts w:ascii="Arial" w:hAnsi="Arial" w:cs="Arial"/>
          <w:spacing w:val="5"/>
          <w:sz w:val="20"/>
          <w:szCs w:val="20"/>
        </w:rPr>
        <w:t>de</w:t>
      </w:r>
      <w:r>
        <w:rPr>
          <w:rFonts w:ascii="Arial" w:hAnsi="Arial" w:cs="Arial"/>
          <w:sz w:val="20"/>
          <w:szCs w:val="20"/>
        </w:rPr>
        <w:t xml:space="preserve">s </w:t>
      </w:r>
      <w:r>
        <w:rPr>
          <w:rFonts w:ascii="Arial" w:hAnsi="Arial" w:cs="Arial"/>
          <w:spacing w:val="5"/>
          <w:sz w:val="20"/>
          <w:szCs w:val="20"/>
        </w:rPr>
        <w:t xml:space="preserve">travaux </w:t>
      </w:r>
      <w:r>
        <w:rPr>
          <w:rFonts w:ascii="Arial" w:hAnsi="Arial" w:cs="Arial"/>
          <w:sz w:val="20"/>
          <w:szCs w:val="20"/>
        </w:rPr>
        <w:t xml:space="preserve">décrits à l’article 1.1 du RPAO, sur la base du Bordereau des Prix et du Détail Quantitatif et Estimatif chiffrés, ainsi </w:t>
      </w:r>
      <w:r>
        <w:rPr>
          <w:rFonts w:ascii="Arial" w:hAnsi="Arial" w:cs="Arial"/>
          <w:sz w:val="20"/>
          <w:szCs w:val="20"/>
        </w:rPr>
        <w:t>que du sous-détail des prix unitaires et de la décomposition des prix forfaitaires présentés par le soumissionnaire le cas échéant.</w:t>
      </w:r>
    </w:p>
    <w:p w:rsidR="003A7DB3" w:rsidRDefault="000960B1">
      <w:pPr>
        <w:widowControl w:val="0"/>
        <w:autoSpaceDE w:val="0"/>
        <w:spacing w:after="60" w:line="360" w:lineRule="auto"/>
        <w:jc w:val="both"/>
        <w:rPr>
          <w:rFonts w:ascii="Arial" w:hAnsi="Arial" w:cs="Arial"/>
          <w:sz w:val="20"/>
          <w:szCs w:val="20"/>
        </w:rPr>
      </w:pPr>
      <w:bookmarkStart w:id="74" w:name="_Hlk159243992"/>
      <w:bookmarkEnd w:id="73"/>
      <w:r>
        <w:rPr>
          <w:rFonts w:ascii="Arial" w:hAnsi="Arial" w:cs="Arial"/>
          <w:sz w:val="20"/>
          <w:szCs w:val="20"/>
        </w:rPr>
        <w:t>14.2. Le soumissionnaire remplira les prix unitaires et totaux de tous les postes du bordereau de prix et du Détail quantita</w:t>
      </w:r>
      <w:r>
        <w:rPr>
          <w:rFonts w:ascii="Arial" w:hAnsi="Arial" w:cs="Arial"/>
          <w:sz w:val="20"/>
          <w:szCs w:val="20"/>
        </w:rPr>
        <w:t>tif et estimatif.</w:t>
      </w:r>
    </w:p>
    <w:bookmarkEnd w:id="74"/>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14.3. </w:t>
      </w:r>
      <w:bookmarkStart w:id="75" w:name="_Hlk159244150"/>
      <w:r>
        <w:rPr>
          <w:rFonts w:ascii="Arial" w:hAnsi="Arial" w:cs="Arial"/>
          <w:spacing w:val="5"/>
          <w:sz w:val="20"/>
          <w:szCs w:val="20"/>
        </w:rPr>
        <w:t>Sou</w:t>
      </w:r>
      <w:r>
        <w:rPr>
          <w:rFonts w:ascii="Arial" w:hAnsi="Arial" w:cs="Arial"/>
          <w:sz w:val="20"/>
          <w:szCs w:val="20"/>
        </w:rPr>
        <w:t xml:space="preserve">s </w:t>
      </w:r>
      <w:r>
        <w:rPr>
          <w:rFonts w:ascii="Arial" w:hAnsi="Arial" w:cs="Arial"/>
          <w:spacing w:val="5"/>
          <w:sz w:val="20"/>
          <w:szCs w:val="20"/>
        </w:rPr>
        <w:t>réserv</w:t>
      </w:r>
      <w:r>
        <w:rPr>
          <w:rFonts w:ascii="Arial" w:hAnsi="Arial" w:cs="Arial"/>
          <w:sz w:val="20"/>
          <w:szCs w:val="20"/>
        </w:rPr>
        <w:t xml:space="preserve">e </w:t>
      </w:r>
      <w:r>
        <w:rPr>
          <w:rFonts w:ascii="Arial" w:hAnsi="Arial" w:cs="Arial"/>
          <w:spacing w:val="5"/>
          <w:sz w:val="20"/>
          <w:szCs w:val="20"/>
        </w:rPr>
        <w:t>d</w:t>
      </w:r>
      <w:r>
        <w:rPr>
          <w:rFonts w:ascii="Arial" w:hAnsi="Arial" w:cs="Arial"/>
          <w:sz w:val="20"/>
          <w:szCs w:val="20"/>
        </w:rPr>
        <w:t xml:space="preserve">es </w:t>
      </w:r>
      <w:r>
        <w:rPr>
          <w:rFonts w:ascii="Arial" w:hAnsi="Arial" w:cs="Arial"/>
          <w:spacing w:val="5"/>
          <w:sz w:val="20"/>
          <w:szCs w:val="20"/>
        </w:rPr>
        <w:t>disposition</w:t>
      </w:r>
      <w:r>
        <w:rPr>
          <w:rFonts w:ascii="Arial" w:hAnsi="Arial" w:cs="Arial"/>
          <w:sz w:val="20"/>
          <w:szCs w:val="20"/>
        </w:rPr>
        <w:t xml:space="preserve">s </w:t>
      </w:r>
      <w:r>
        <w:rPr>
          <w:rFonts w:ascii="Arial" w:hAnsi="Arial" w:cs="Arial"/>
          <w:spacing w:val="5"/>
          <w:sz w:val="20"/>
          <w:szCs w:val="20"/>
        </w:rPr>
        <w:t xml:space="preserve">contraires </w:t>
      </w:r>
      <w:r>
        <w:rPr>
          <w:rFonts w:ascii="Arial" w:hAnsi="Arial" w:cs="Arial"/>
          <w:sz w:val="20"/>
          <w:szCs w:val="20"/>
        </w:rPr>
        <w:t>prévues dans le RPAO et le CCAP</w:t>
      </w:r>
      <w:bookmarkEnd w:id="75"/>
      <w:r>
        <w:rPr>
          <w:rFonts w:ascii="Arial" w:hAnsi="Arial" w:cs="Arial"/>
          <w:sz w:val="20"/>
          <w:szCs w:val="20"/>
        </w:rPr>
        <w:t xml:space="preserve">, tous les </w:t>
      </w:r>
      <w:r>
        <w:rPr>
          <w:rFonts w:ascii="Arial" w:hAnsi="Arial" w:cs="Arial"/>
          <w:spacing w:val="5"/>
          <w:sz w:val="20"/>
          <w:szCs w:val="20"/>
        </w:rPr>
        <w:t>droits</w:t>
      </w:r>
      <w:r>
        <w:rPr>
          <w:rFonts w:ascii="Arial" w:hAnsi="Arial" w:cs="Arial"/>
          <w:sz w:val="20"/>
          <w:szCs w:val="20"/>
        </w:rPr>
        <w:t xml:space="preserve">, </w:t>
      </w:r>
      <w:r>
        <w:rPr>
          <w:rFonts w:ascii="Arial" w:hAnsi="Arial" w:cs="Arial"/>
          <w:spacing w:val="5"/>
          <w:sz w:val="20"/>
          <w:szCs w:val="20"/>
        </w:rPr>
        <w:t>impôt</w:t>
      </w:r>
      <w:r>
        <w:rPr>
          <w:rFonts w:ascii="Arial" w:hAnsi="Arial" w:cs="Arial"/>
          <w:sz w:val="20"/>
          <w:szCs w:val="20"/>
        </w:rPr>
        <w:t xml:space="preserve">s, </w:t>
      </w:r>
      <w:r>
        <w:rPr>
          <w:rFonts w:ascii="Arial" w:hAnsi="Arial" w:cs="Arial"/>
          <w:spacing w:val="5"/>
          <w:sz w:val="20"/>
          <w:szCs w:val="20"/>
        </w:rPr>
        <w:t>taxe</w:t>
      </w:r>
      <w:r>
        <w:rPr>
          <w:rFonts w:ascii="Arial" w:hAnsi="Arial" w:cs="Arial"/>
          <w:sz w:val="20"/>
          <w:szCs w:val="20"/>
        </w:rPr>
        <w:t xml:space="preserve">s </w:t>
      </w:r>
      <w:r>
        <w:rPr>
          <w:rFonts w:ascii="Arial" w:hAnsi="Arial" w:cs="Arial"/>
          <w:spacing w:val="5"/>
          <w:sz w:val="20"/>
          <w:szCs w:val="20"/>
        </w:rPr>
        <w:t>e</w:t>
      </w:r>
      <w:r>
        <w:rPr>
          <w:rFonts w:ascii="Arial" w:hAnsi="Arial" w:cs="Arial"/>
          <w:sz w:val="20"/>
          <w:szCs w:val="20"/>
        </w:rPr>
        <w:t>t</w:t>
      </w:r>
      <w:r>
        <w:rPr>
          <w:rFonts w:ascii="Arial" w:hAnsi="Arial" w:cs="Arial"/>
          <w:spacing w:val="5"/>
          <w:sz w:val="20"/>
          <w:szCs w:val="20"/>
        </w:rPr>
        <w:t xml:space="preserve"> assurances payable</w:t>
      </w:r>
      <w:r>
        <w:rPr>
          <w:rFonts w:ascii="Arial" w:hAnsi="Arial" w:cs="Arial"/>
          <w:sz w:val="20"/>
          <w:szCs w:val="20"/>
        </w:rPr>
        <w:t xml:space="preserve">s </w:t>
      </w:r>
      <w:r>
        <w:rPr>
          <w:rFonts w:ascii="Arial" w:hAnsi="Arial" w:cs="Arial"/>
          <w:spacing w:val="5"/>
          <w:sz w:val="20"/>
          <w:szCs w:val="20"/>
        </w:rPr>
        <w:t>pa</w:t>
      </w:r>
      <w:r>
        <w:rPr>
          <w:rFonts w:ascii="Arial" w:hAnsi="Arial" w:cs="Arial"/>
          <w:sz w:val="20"/>
          <w:szCs w:val="20"/>
        </w:rPr>
        <w:t xml:space="preserve">r </w:t>
      </w:r>
      <w:r>
        <w:rPr>
          <w:rFonts w:ascii="Arial" w:hAnsi="Arial" w:cs="Arial"/>
          <w:spacing w:val="5"/>
          <w:sz w:val="20"/>
          <w:szCs w:val="20"/>
        </w:rPr>
        <w:t xml:space="preserve">le </w:t>
      </w:r>
      <w:r>
        <w:rPr>
          <w:rFonts w:ascii="Arial" w:hAnsi="Arial" w:cs="Arial"/>
          <w:sz w:val="20"/>
          <w:szCs w:val="20"/>
        </w:rPr>
        <w:t xml:space="preserve">soumissionnaire au titre du futur Marché, ou à tout autre titre, trente (30) jours avant la date </w:t>
      </w:r>
      <w:r>
        <w:rPr>
          <w:rFonts w:ascii="Arial" w:hAnsi="Arial" w:cs="Arial"/>
          <w:sz w:val="20"/>
          <w:szCs w:val="20"/>
        </w:rPr>
        <w:t>limite de dépôt des offres seront inclus dans les prix et dans le montant total de son offre.</w:t>
      </w:r>
    </w:p>
    <w:p w:rsidR="003A7DB3" w:rsidRDefault="000960B1">
      <w:pPr>
        <w:widowControl w:val="0"/>
        <w:autoSpaceDE w:val="0"/>
        <w:spacing w:after="60" w:line="360" w:lineRule="auto"/>
        <w:jc w:val="both"/>
        <w:rPr>
          <w:rFonts w:ascii="Arial" w:hAnsi="Arial" w:cs="Arial"/>
          <w:sz w:val="20"/>
          <w:szCs w:val="20"/>
        </w:rPr>
      </w:pPr>
      <w:bookmarkStart w:id="76" w:name="_Hlk159244377"/>
      <w:r>
        <w:rPr>
          <w:rFonts w:ascii="Arial" w:hAnsi="Arial" w:cs="Arial"/>
          <w:sz w:val="20"/>
          <w:szCs w:val="20"/>
        </w:rPr>
        <w:t xml:space="preserve">14.4. Si les clauses de révision et/ou d’actualisation des prix sont prévues au marché, la date d’établissement des prix initiaux, ainsi que les </w:t>
      </w:r>
      <w:r>
        <w:rPr>
          <w:rFonts w:ascii="Arial" w:hAnsi="Arial" w:cs="Arial"/>
          <w:spacing w:val="1"/>
          <w:sz w:val="20"/>
          <w:szCs w:val="20"/>
        </w:rPr>
        <w:t>modalité</w:t>
      </w:r>
      <w:r>
        <w:rPr>
          <w:rFonts w:ascii="Arial" w:hAnsi="Arial" w:cs="Arial"/>
          <w:sz w:val="20"/>
          <w:szCs w:val="20"/>
        </w:rPr>
        <w:t xml:space="preserve">s </w:t>
      </w:r>
      <w:r>
        <w:rPr>
          <w:rFonts w:ascii="Arial" w:hAnsi="Arial" w:cs="Arial"/>
          <w:spacing w:val="1"/>
          <w:sz w:val="20"/>
          <w:szCs w:val="20"/>
        </w:rPr>
        <w:t>d</w:t>
      </w:r>
      <w:r>
        <w:rPr>
          <w:rFonts w:ascii="Arial" w:hAnsi="Arial" w:cs="Arial"/>
          <w:sz w:val="20"/>
          <w:szCs w:val="20"/>
        </w:rPr>
        <w:t xml:space="preserve">e </w:t>
      </w:r>
      <w:r>
        <w:rPr>
          <w:rFonts w:ascii="Arial" w:hAnsi="Arial" w:cs="Arial"/>
          <w:spacing w:val="1"/>
          <w:sz w:val="20"/>
          <w:szCs w:val="20"/>
        </w:rPr>
        <w:t>révi</w:t>
      </w:r>
      <w:r>
        <w:rPr>
          <w:rFonts w:ascii="Arial" w:hAnsi="Arial" w:cs="Arial"/>
          <w:spacing w:val="1"/>
          <w:sz w:val="20"/>
          <w:szCs w:val="20"/>
        </w:rPr>
        <w:t>sio</w:t>
      </w:r>
      <w:r>
        <w:rPr>
          <w:rFonts w:ascii="Arial" w:hAnsi="Arial" w:cs="Arial"/>
          <w:sz w:val="20"/>
          <w:szCs w:val="20"/>
        </w:rPr>
        <w:t xml:space="preserve">n </w:t>
      </w:r>
      <w:r>
        <w:rPr>
          <w:rFonts w:ascii="Arial" w:hAnsi="Arial" w:cs="Arial"/>
          <w:spacing w:val="1"/>
          <w:sz w:val="20"/>
          <w:szCs w:val="20"/>
        </w:rPr>
        <w:t>et/o</w:t>
      </w:r>
      <w:r>
        <w:rPr>
          <w:rFonts w:ascii="Arial" w:hAnsi="Arial" w:cs="Arial"/>
          <w:sz w:val="20"/>
          <w:szCs w:val="20"/>
        </w:rPr>
        <w:t xml:space="preserve">u </w:t>
      </w:r>
      <w:r>
        <w:rPr>
          <w:rFonts w:ascii="Arial" w:hAnsi="Arial" w:cs="Arial"/>
          <w:spacing w:val="1"/>
          <w:sz w:val="20"/>
          <w:szCs w:val="20"/>
        </w:rPr>
        <w:t>d’actualisation desdit</w:t>
      </w:r>
      <w:r>
        <w:rPr>
          <w:rFonts w:ascii="Arial" w:hAnsi="Arial" w:cs="Arial"/>
          <w:sz w:val="20"/>
          <w:szCs w:val="20"/>
        </w:rPr>
        <w:t xml:space="preserve">s </w:t>
      </w:r>
      <w:r>
        <w:rPr>
          <w:rFonts w:ascii="Arial" w:hAnsi="Arial" w:cs="Arial"/>
          <w:spacing w:val="1"/>
          <w:sz w:val="20"/>
          <w:szCs w:val="20"/>
        </w:rPr>
        <w:t>pri</w:t>
      </w:r>
      <w:r>
        <w:rPr>
          <w:rFonts w:ascii="Arial" w:hAnsi="Arial" w:cs="Arial"/>
          <w:sz w:val="20"/>
          <w:szCs w:val="20"/>
        </w:rPr>
        <w:t xml:space="preserve">x </w:t>
      </w:r>
      <w:r>
        <w:rPr>
          <w:rFonts w:ascii="Arial" w:hAnsi="Arial" w:cs="Arial"/>
          <w:spacing w:val="1"/>
          <w:sz w:val="20"/>
          <w:szCs w:val="20"/>
        </w:rPr>
        <w:t>doiven</w:t>
      </w:r>
      <w:r>
        <w:rPr>
          <w:rFonts w:ascii="Arial" w:hAnsi="Arial" w:cs="Arial"/>
          <w:sz w:val="20"/>
          <w:szCs w:val="20"/>
        </w:rPr>
        <w:t xml:space="preserve">t </w:t>
      </w:r>
      <w:r>
        <w:rPr>
          <w:rFonts w:ascii="Arial" w:hAnsi="Arial" w:cs="Arial"/>
          <w:spacing w:val="1"/>
          <w:sz w:val="20"/>
          <w:szCs w:val="20"/>
        </w:rPr>
        <w:t>êtr</w:t>
      </w:r>
      <w:r>
        <w:rPr>
          <w:rFonts w:ascii="Arial" w:hAnsi="Arial" w:cs="Arial"/>
          <w:sz w:val="20"/>
          <w:szCs w:val="20"/>
        </w:rPr>
        <w:t xml:space="preserve">e </w:t>
      </w:r>
      <w:r>
        <w:rPr>
          <w:rFonts w:ascii="Arial" w:hAnsi="Arial" w:cs="Arial"/>
          <w:spacing w:val="1"/>
          <w:sz w:val="20"/>
          <w:szCs w:val="20"/>
        </w:rPr>
        <w:t>précisées</w:t>
      </w:r>
      <w:r>
        <w:rPr>
          <w:rFonts w:ascii="Arial" w:hAnsi="Arial" w:cs="Arial"/>
          <w:sz w:val="20"/>
          <w:szCs w:val="20"/>
        </w:rPr>
        <w:t>. Tout Marché dont la durée d’exécution est au plus égale à un (1) an ne peut faire l’objet de révision de prix.</w:t>
      </w:r>
    </w:p>
    <w:p w:rsidR="003A7DB3" w:rsidRDefault="000960B1">
      <w:pPr>
        <w:widowControl w:val="0"/>
        <w:autoSpaceDE w:val="0"/>
        <w:spacing w:after="60" w:line="360" w:lineRule="auto"/>
        <w:jc w:val="both"/>
        <w:rPr>
          <w:rFonts w:ascii="Arial" w:hAnsi="Arial" w:cs="Arial"/>
          <w:sz w:val="20"/>
          <w:szCs w:val="20"/>
        </w:rPr>
      </w:pPr>
      <w:bookmarkStart w:id="77" w:name="_Hlk159244887"/>
      <w:bookmarkEnd w:id="76"/>
      <w:r>
        <w:rPr>
          <w:rFonts w:ascii="Arial" w:hAnsi="Arial" w:cs="Arial"/>
          <w:sz w:val="20"/>
          <w:szCs w:val="20"/>
        </w:rPr>
        <w:t>14.5. Tous les prix unitaires assortis des quantités doivent être justifiés par d</w:t>
      </w:r>
      <w:r>
        <w:rPr>
          <w:rFonts w:ascii="Arial" w:hAnsi="Arial" w:cs="Arial"/>
          <w:sz w:val="20"/>
          <w:szCs w:val="20"/>
        </w:rPr>
        <w:t>es sous-détails établis conformément au cadre proposé à la pièce N° 8 du DAO.</w:t>
      </w:r>
    </w:p>
    <w:bookmarkEnd w:id="77"/>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14.6. Les soumissionnaires indiqueront les rabais consentis dans leurs offres. Par ailleurs, ils préciseront les </w:t>
      </w:r>
      <w:r>
        <w:rPr>
          <w:rFonts w:ascii="Arial" w:hAnsi="Arial" w:cs="Arial"/>
          <w:sz w:val="20"/>
          <w:szCs w:val="20"/>
        </w:rPr>
        <w:lastRenderedPageBreak/>
        <w:t>conditions d’application de ce rabais.</w:t>
      </w:r>
    </w:p>
    <w:p w:rsidR="003A7DB3" w:rsidRDefault="000960B1">
      <w:pPr>
        <w:pStyle w:val="RGAOarticles"/>
        <w:rPr>
          <w:rFonts w:ascii="Arial" w:hAnsi="Arial" w:cs="Arial"/>
          <w:sz w:val="20"/>
          <w:szCs w:val="20"/>
        </w:rPr>
      </w:pPr>
      <w:bookmarkStart w:id="78" w:name="_Toc163062709"/>
      <w:bookmarkStart w:id="79" w:name="_Toc530307921"/>
      <w:bookmarkStart w:id="80" w:name="_Toc97557042"/>
      <w:r>
        <w:rPr>
          <w:rFonts w:ascii="Arial" w:hAnsi="Arial" w:cs="Arial"/>
          <w:sz w:val="20"/>
          <w:szCs w:val="20"/>
        </w:rPr>
        <w:t xml:space="preserve">Monnaies de soumission et </w:t>
      </w:r>
      <w:r>
        <w:rPr>
          <w:rFonts w:ascii="Arial" w:hAnsi="Arial" w:cs="Arial"/>
          <w:sz w:val="20"/>
          <w:szCs w:val="20"/>
        </w:rPr>
        <w:t>de règlement</w:t>
      </w:r>
      <w:bookmarkEnd w:id="78"/>
      <w:bookmarkEnd w:id="79"/>
      <w:bookmarkEnd w:id="80"/>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15.1. En cas d’Appels d’Offres Internationaux, les monnaies de l’offre</w:t>
      </w:r>
      <w:r>
        <w:rPr>
          <w:rFonts w:ascii="Arial" w:hAnsi="Arial" w:cs="Arial"/>
          <w:spacing w:val="26"/>
          <w:sz w:val="20"/>
          <w:szCs w:val="20"/>
        </w:rPr>
        <w:t xml:space="preserve"> doivent </w:t>
      </w:r>
      <w:r>
        <w:rPr>
          <w:rFonts w:ascii="Arial" w:hAnsi="Arial" w:cs="Arial"/>
          <w:sz w:val="20"/>
          <w:szCs w:val="20"/>
        </w:rPr>
        <w:t xml:space="preserve">suivre les dispositions soit de l’Option A ou de l’Option B </w:t>
      </w:r>
      <w:r>
        <w:rPr>
          <w:rFonts w:ascii="Arial" w:hAnsi="Arial" w:cs="Arial"/>
          <w:spacing w:val="3"/>
          <w:sz w:val="20"/>
          <w:szCs w:val="20"/>
        </w:rPr>
        <w:t>ci-dessous</w:t>
      </w:r>
      <w:r>
        <w:rPr>
          <w:rFonts w:ascii="Arial" w:hAnsi="Arial" w:cs="Arial"/>
          <w:sz w:val="20"/>
          <w:szCs w:val="20"/>
        </w:rPr>
        <w:t xml:space="preserve">; </w:t>
      </w:r>
      <w:r>
        <w:rPr>
          <w:rFonts w:ascii="Arial" w:hAnsi="Arial" w:cs="Arial"/>
          <w:spacing w:val="3"/>
          <w:sz w:val="20"/>
          <w:szCs w:val="20"/>
        </w:rPr>
        <w:t>l’optio</w:t>
      </w:r>
      <w:r>
        <w:rPr>
          <w:rFonts w:ascii="Arial" w:hAnsi="Arial" w:cs="Arial"/>
          <w:sz w:val="20"/>
          <w:szCs w:val="20"/>
        </w:rPr>
        <w:t xml:space="preserve">n </w:t>
      </w:r>
      <w:r>
        <w:rPr>
          <w:rFonts w:ascii="Arial" w:hAnsi="Arial" w:cs="Arial"/>
          <w:spacing w:val="3"/>
          <w:sz w:val="20"/>
          <w:szCs w:val="20"/>
        </w:rPr>
        <w:t>applicabl</w:t>
      </w:r>
      <w:r>
        <w:rPr>
          <w:rFonts w:ascii="Arial" w:hAnsi="Arial" w:cs="Arial"/>
          <w:sz w:val="20"/>
          <w:szCs w:val="20"/>
        </w:rPr>
        <w:t xml:space="preserve">e </w:t>
      </w:r>
      <w:r>
        <w:rPr>
          <w:rFonts w:ascii="Arial" w:hAnsi="Arial" w:cs="Arial"/>
          <w:spacing w:val="3"/>
          <w:sz w:val="20"/>
          <w:szCs w:val="20"/>
        </w:rPr>
        <w:t>étan</w:t>
      </w:r>
      <w:r>
        <w:rPr>
          <w:rFonts w:ascii="Arial" w:hAnsi="Arial" w:cs="Arial"/>
          <w:sz w:val="20"/>
          <w:szCs w:val="20"/>
        </w:rPr>
        <w:t xml:space="preserve">t </w:t>
      </w:r>
      <w:r>
        <w:rPr>
          <w:rFonts w:ascii="Arial" w:hAnsi="Arial" w:cs="Arial"/>
          <w:spacing w:val="3"/>
          <w:sz w:val="20"/>
          <w:szCs w:val="20"/>
        </w:rPr>
        <w:t xml:space="preserve">celle </w:t>
      </w:r>
      <w:r>
        <w:rPr>
          <w:rFonts w:ascii="Arial" w:hAnsi="Arial" w:cs="Arial"/>
          <w:sz w:val="20"/>
          <w:szCs w:val="20"/>
        </w:rPr>
        <w:t>retenue dans le RPAO.</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15.2. Option A : le montant de la soum</w:t>
      </w:r>
      <w:r>
        <w:rPr>
          <w:rFonts w:ascii="Arial" w:hAnsi="Arial" w:cs="Arial"/>
          <w:sz w:val="20"/>
          <w:szCs w:val="20"/>
        </w:rPr>
        <w:t>ission est libellé entièrement en monnaie nationale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Le montant de la soumission, les prix unitaires du bordereau des prix et les prix du détail quantitatif et estimatif sont libellés entièrement</w:t>
      </w:r>
      <w:r>
        <w:rPr>
          <w:rFonts w:ascii="Arial" w:hAnsi="Arial" w:cs="Arial"/>
          <w:spacing w:val="8"/>
          <w:sz w:val="20"/>
          <w:szCs w:val="20"/>
        </w:rPr>
        <w:t xml:space="preserve"> e</w:t>
      </w:r>
      <w:r>
        <w:rPr>
          <w:rFonts w:ascii="Arial" w:hAnsi="Arial" w:cs="Arial"/>
          <w:sz w:val="20"/>
          <w:szCs w:val="20"/>
        </w:rPr>
        <w:t>n francs CFA de la manière suivante:</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sz w:val="20"/>
          <w:szCs w:val="20"/>
        </w:rPr>
        <w:t xml:space="preserve">a. </w:t>
      </w:r>
      <w:r>
        <w:rPr>
          <w:rFonts w:ascii="Arial" w:hAnsi="Arial" w:cs="Arial"/>
          <w:spacing w:val="2"/>
          <w:sz w:val="20"/>
          <w:szCs w:val="20"/>
        </w:rPr>
        <w:t>Le</w:t>
      </w:r>
      <w:r>
        <w:rPr>
          <w:rFonts w:ascii="Arial" w:hAnsi="Arial" w:cs="Arial"/>
          <w:sz w:val="20"/>
          <w:szCs w:val="20"/>
        </w:rPr>
        <w:t xml:space="preserve">s </w:t>
      </w:r>
      <w:r>
        <w:rPr>
          <w:rFonts w:ascii="Arial" w:hAnsi="Arial" w:cs="Arial"/>
          <w:spacing w:val="2"/>
          <w:sz w:val="20"/>
          <w:szCs w:val="20"/>
        </w:rPr>
        <w:t>pri</w:t>
      </w:r>
      <w:r>
        <w:rPr>
          <w:rFonts w:ascii="Arial" w:hAnsi="Arial" w:cs="Arial"/>
          <w:sz w:val="20"/>
          <w:szCs w:val="20"/>
        </w:rPr>
        <w:t xml:space="preserve">x </w:t>
      </w:r>
      <w:r>
        <w:rPr>
          <w:rFonts w:ascii="Arial" w:hAnsi="Arial" w:cs="Arial"/>
          <w:spacing w:val="2"/>
          <w:sz w:val="20"/>
          <w:szCs w:val="20"/>
        </w:rPr>
        <w:t>seron</w:t>
      </w:r>
      <w:r>
        <w:rPr>
          <w:rFonts w:ascii="Arial" w:hAnsi="Arial" w:cs="Arial"/>
          <w:sz w:val="20"/>
          <w:szCs w:val="20"/>
        </w:rPr>
        <w:t xml:space="preserve">t </w:t>
      </w:r>
      <w:r>
        <w:rPr>
          <w:rFonts w:ascii="Arial" w:hAnsi="Arial" w:cs="Arial"/>
          <w:spacing w:val="2"/>
          <w:sz w:val="20"/>
          <w:szCs w:val="20"/>
        </w:rPr>
        <w:t>entièremen</w:t>
      </w:r>
      <w:r>
        <w:rPr>
          <w:rFonts w:ascii="Arial" w:hAnsi="Arial" w:cs="Arial"/>
          <w:sz w:val="20"/>
          <w:szCs w:val="20"/>
        </w:rPr>
        <w:t xml:space="preserve">t </w:t>
      </w:r>
      <w:r>
        <w:rPr>
          <w:rFonts w:ascii="Arial" w:hAnsi="Arial" w:cs="Arial"/>
          <w:spacing w:val="2"/>
          <w:sz w:val="20"/>
          <w:szCs w:val="20"/>
        </w:rPr>
        <w:t>libellé</w:t>
      </w:r>
      <w:r>
        <w:rPr>
          <w:rFonts w:ascii="Arial" w:hAnsi="Arial" w:cs="Arial"/>
          <w:sz w:val="20"/>
          <w:szCs w:val="20"/>
        </w:rPr>
        <w:t xml:space="preserve">s </w:t>
      </w:r>
      <w:r>
        <w:rPr>
          <w:rFonts w:ascii="Arial" w:hAnsi="Arial" w:cs="Arial"/>
          <w:spacing w:val="2"/>
          <w:sz w:val="20"/>
          <w:szCs w:val="20"/>
        </w:rPr>
        <w:t>dan</w:t>
      </w:r>
      <w:r>
        <w:rPr>
          <w:rFonts w:ascii="Arial" w:hAnsi="Arial" w:cs="Arial"/>
          <w:sz w:val="20"/>
          <w:szCs w:val="20"/>
        </w:rPr>
        <w:t xml:space="preserve">s </w:t>
      </w:r>
      <w:r>
        <w:rPr>
          <w:rFonts w:ascii="Arial" w:hAnsi="Arial" w:cs="Arial"/>
          <w:spacing w:val="2"/>
          <w:sz w:val="20"/>
          <w:szCs w:val="20"/>
        </w:rPr>
        <w:t xml:space="preserve">la </w:t>
      </w:r>
      <w:r>
        <w:rPr>
          <w:rFonts w:ascii="Arial" w:hAnsi="Arial" w:cs="Arial"/>
          <w:spacing w:val="5"/>
          <w:sz w:val="20"/>
          <w:szCs w:val="20"/>
        </w:rPr>
        <w:t>monnai</w:t>
      </w:r>
      <w:r>
        <w:rPr>
          <w:rFonts w:ascii="Arial" w:hAnsi="Arial" w:cs="Arial"/>
          <w:sz w:val="20"/>
          <w:szCs w:val="20"/>
        </w:rPr>
        <w:t xml:space="preserve">e </w:t>
      </w:r>
      <w:r>
        <w:rPr>
          <w:rFonts w:ascii="Arial" w:hAnsi="Arial" w:cs="Arial"/>
          <w:spacing w:val="5"/>
          <w:sz w:val="20"/>
          <w:szCs w:val="20"/>
        </w:rPr>
        <w:t>nationale</w:t>
      </w:r>
      <w:r>
        <w:rPr>
          <w:rFonts w:ascii="Arial" w:hAnsi="Arial" w:cs="Arial"/>
          <w:sz w:val="20"/>
          <w:szCs w:val="20"/>
        </w:rPr>
        <w:t xml:space="preserve">. </w:t>
      </w:r>
      <w:r>
        <w:rPr>
          <w:rFonts w:ascii="Arial" w:hAnsi="Arial" w:cs="Arial"/>
          <w:spacing w:val="5"/>
          <w:sz w:val="20"/>
          <w:szCs w:val="20"/>
        </w:rPr>
        <w:t>L</w:t>
      </w:r>
      <w:r>
        <w:rPr>
          <w:rFonts w:ascii="Arial" w:hAnsi="Arial" w:cs="Arial"/>
          <w:sz w:val="20"/>
          <w:szCs w:val="20"/>
        </w:rPr>
        <w:t xml:space="preserve">e </w:t>
      </w:r>
      <w:r>
        <w:rPr>
          <w:rFonts w:ascii="Arial" w:hAnsi="Arial" w:cs="Arial"/>
          <w:spacing w:val="5"/>
          <w:sz w:val="20"/>
          <w:szCs w:val="20"/>
        </w:rPr>
        <w:t>soumissionnair</w:t>
      </w:r>
      <w:r>
        <w:rPr>
          <w:rFonts w:ascii="Arial" w:hAnsi="Arial" w:cs="Arial"/>
          <w:sz w:val="20"/>
          <w:szCs w:val="20"/>
        </w:rPr>
        <w:t xml:space="preserve">e, </w:t>
      </w:r>
      <w:r>
        <w:rPr>
          <w:rFonts w:ascii="Arial" w:hAnsi="Arial" w:cs="Arial"/>
          <w:spacing w:val="5"/>
          <w:sz w:val="20"/>
          <w:szCs w:val="20"/>
        </w:rPr>
        <w:t xml:space="preserve">qui </w:t>
      </w:r>
      <w:r>
        <w:rPr>
          <w:rFonts w:ascii="Arial" w:hAnsi="Arial" w:cs="Arial"/>
          <w:sz w:val="20"/>
          <w:szCs w:val="20"/>
        </w:rPr>
        <w:t>compte engager des dépenses dans d’autres monnaies pour la réalisation des Travaux, indiquera en annexe à la soumission le ou les pourcentages du montant de l’offre nécessaires pour co</w:t>
      </w:r>
      <w:r>
        <w:rPr>
          <w:rFonts w:ascii="Arial" w:hAnsi="Arial" w:cs="Arial"/>
          <w:sz w:val="20"/>
          <w:szCs w:val="20"/>
        </w:rPr>
        <w:t>uvrir les besoins en monnaies étrangères, sans excéder un maximum de trois monnaies de pays membres de l’institution de financement du marché.</w:t>
      </w:r>
    </w:p>
    <w:p w:rsidR="003A7DB3" w:rsidRDefault="000960B1">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w:hAnsi="Arial" w:cs="Arial"/>
          <w:sz w:val="20"/>
          <w:szCs w:val="20"/>
        </w:rPr>
      </w:pPr>
      <w:r>
        <w:rPr>
          <w:rFonts w:ascii="Arial" w:hAnsi="Arial" w:cs="Arial"/>
          <w:sz w:val="20"/>
          <w:szCs w:val="20"/>
        </w:rPr>
        <w:t xml:space="preserve">b. </w:t>
      </w:r>
      <w:r>
        <w:rPr>
          <w:rFonts w:ascii="Arial" w:hAnsi="Arial" w:cs="Arial"/>
          <w:spacing w:val="5"/>
          <w:sz w:val="20"/>
          <w:szCs w:val="20"/>
        </w:rPr>
        <w:t>Le</w:t>
      </w:r>
      <w:r>
        <w:rPr>
          <w:rFonts w:ascii="Arial" w:hAnsi="Arial" w:cs="Arial"/>
          <w:sz w:val="20"/>
          <w:szCs w:val="20"/>
        </w:rPr>
        <w:t xml:space="preserve">s </w:t>
      </w:r>
      <w:r>
        <w:rPr>
          <w:rFonts w:ascii="Arial" w:hAnsi="Arial" w:cs="Arial"/>
          <w:spacing w:val="5"/>
          <w:sz w:val="20"/>
          <w:szCs w:val="20"/>
        </w:rPr>
        <w:t>tau</w:t>
      </w:r>
      <w:r>
        <w:rPr>
          <w:rFonts w:ascii="Arial" w:hAnsi="Arial" w:cs="Arial"/>
          <w:sz w:val="20"/>
          <w:szCs w:val="20"/>
        </w:rPr>
        <w:t xml:space="preserve">x </w:t>
      </w:r>
      <w:r>
        <w:rPr>
          <w:rFonts w:ascii="Arial" w:hAnsi="Arial" w:cs="Arial"/>
          <w:spacing w:val="5"/>
          <w:sz w:val="20"/>
          <w:szCs w:val="20"/>
        </w:rPr>
        <w:t>d</w:t>
      </w:r>
      <w:r>
        <w:rPr>
          <w:rFonts w:ascii="Arial" w:hAnsi="Arial" w:cs="Arial"/>
          <w:sz w:val="20"/>
          <w:szCs w:val="20"/>
        </w:rPr>
        <w:t xml:space="preserve">e </w:t>
      </w:r>
      <w:r>
        <w:rPr>
          <w:rFonts w:ascii="Arial" w:hAnsi="Arial" w:cs="Arial"/>
          <w:spacing w:val="5"/>
          <w:sz w:val="20"/>
          <w:szCs w:val="20"/>
        </w:rPr>
        <w:t>chang</w:t>
      </w:r>
      <w:r>
        <w:rPr>
          <w:rFonts w:ascii="Arial" w:hAnsi="Arial" w:cs="Arial"/>
          <w:sz w:val="20"/>
          <w:szCs w:val="20"/>
        </w:rPr>
        <w:t xml:space="preserve">e </w:t>
      </w:r>
      <w:r>
        <w:rPr>
          <w:rFonts w:ascii="Arial" w:hAnsi="Arial" w:cs="Arial"/>
          <w:spacing w:val="5"/>
          <w:sz w:val="20"/>
          <w:szCs w:val="20"/>
        </w:rPr>
        <w:t>utilisé</w:t>
      </w:r>
      <w:r>
        <w:rPr>
          <w:rFonts w:ascii="Arial" w:hAnsi="Arial" w:cs="Arial"/>
          <w:sz w:val="20"/>
          <w:szCs w:val="20"/>
        </w:rPr>
        <w:t xml:space="preserve">s </w:t>
      </w:r>
      <w:r>
        <w:rPr>
          <w:rFonts w:ascii="Arial" w:hAnsi="Arial" w:cs="Arial"/>
          <w:spacing w:val="5"/>
          <w:sz w:val="20"/>
          <w:szCs w:val="20"/>
        </w:rPr>
        <w:t>pa</w:t>
      </w:r>
      <w:r>
        <w:rPr>
          <w:rFonts w:ascii="Arial" w:hAnsi="Arial" w:cs="Arial"/>
          <w:sz w:val="20"/>
          <w:szCs w:val="20"/>
        </w:rPr>
        <w:t xml:space="preserve">r </w:t>
      </w:r>
      <w:r>
        <w:rPr>
          <w:rFonts w:ascii="Arial" w:hAnsi="Arial" w:cs="Arial"/>
          <w:spacing w:val="5"/>
          <w:sz w:val="20"/>
          <w:szCs w:val="20"/>
        </w:rPr>
        <w:t xml:space="preserve">le </w:t>
      </w:r>
      <w:r>
        <w:rPr>
          <w:rFonts w:ascii="Arial" w:hAnsi="Arial" w:cs="Arial"/>
          <w:spacing w:val="2"/>
          <w:sz w:val="20"/>
          <w:szCs w:val="20"/>
        </w:rPr>
        <w:t>Soumissionnair</w:t>
      </w:r>
      <w:r>
        <w:rPr>
          <w:rFonts w:ascii="Arial" w:hAnsi="Arial" w:cs="Arial"/>
          <w:sz w:val="20"/>
          <w:szCs w:val="20"/>
        </w:rPr>
        <w:t xml:space="preserve">e </w:t>
      </w:r>
      <w:r>
        <w:rPr>
          <w:rFonts w:ascii="Arial" w:hAnsi="Arial" w:cs="Arial"/>
          <w:spacing w:val="2"/>
          <w:sz w:val="20"/>
          <w:szCs w:val="20"/>
        </w:rPr>
        <w:t>pou</w:t>
      </w:r>
      <w:r>
        <w:rPr>
          <w:rFonts w:ascii="Arial" w:hAnsi="Arial" w:cs="Arial"/>
          <w:sz w:val="20"/>
          <w:szCs w:val="20"/>
        </w:rPr>
        <w:t xml:space="preserve">r </w:t>
      </w:r>
      <w:r>
        <w:rPr>
          <w:rFonts w:ascii="Arial" w:hAnsi="Arial" w:cs="Arial"/>
          <w:spacing w:val="2"/>
          <w:sz w:val="20"/>
          <w:szCs w:val="20"/>
        </w:rPr>
        <w:t>converti</w:t>
      </w:r>
      <w:r>
        <w:rPr>
          <w:rFonts w:ascii="Arial" w:hAnsi="Arial" w:cs="Arial"/>
          <w:sz w:val="20"/>
          <w:szCs w:val="20"/>
        </w:rPr>
        <w:t xml:space="preserve">r </w:t>
      </w:r>
      <w:r>
        <w:rPr>
          <w:rFonts w:ascii="Arial" w:hAnsi="Arial" w:cs="Arial"/>
          <w:spacing w:val="2"/>
          <w:sz w:val="20"/>
          <w:szCs w:val="20"/>
        </w:rPr>
        <w:t>so</w:t>
      </w:r>
      <w:r>
        <w:rPr>
          <w:rFonts w:ascii="Arial" w:hAnsi="Arial" w:cs="Arial"/>
          <w:sz w:val="20"/>
          <w:szCs w:val="20"/>
        </w:rPr>
        <w:t xml:space="preserve">n </w:t>
      </w:r>
      <w:r>
        <w:rPr>
          <w:rFonts w:ascii="Arial" w:hAnsi="Arial" w:cs="Arial"/>
          <w:spacing w:val="2"/>
          <w:sz w:val="20"/>
          <w:szCs w:val="20"/>
        </w:rPr>
        <w:t>offr</w:t>
      </w:r>
      <w:r>
        <w:rPr>
          <w:rFonts w:ascii="Arial" w:hAnsi="Arial" w:cs="Arial"/>
          <w:sz w:val="20"/>
          <w:szCs w:val="20"/>
        </w:rPr>
        <w:t xml:space="preserve">e </w:t>
      </w:r>
      <w:r>
        <w:rPr>
          <w:rFonts w:ascii="Arial" w:hAnsi="Arial" w:cs="Arial"/>
          <w:spacing w:val="2"/>
          <w:sz w:val="20"/>
          <w:szCs w:val="20"/>
        </w:rPr>
        <w:t xml:space="preserve">en </w:t>
      </w:r>
      <w:r>
        <w:rPr>
          <w:rFonts w:ascii="Arial" w:hAnsi="Arial" w:cs="Arial"/>
          <w:sz w:val="20"/>
          <w:szCs w:val="20"/>
        </w:rPr>
        <w:t>monnaie nationale seront spécif</w:t>
      </w:r>
      <w:r>
        <w:rPr>
          <w:rFonts w:ascii="Arial" w:hAnsi="Arial" w:cs="Arial"/>
          <w:sz w:val="20"/>
          <w:szCs w:val="20"/>
        </w:rPr>
        <w:t>iés par le soumissionnaire en annexe à la soumission conformément aux précisions du RPAO. Ils seront appliqués pour tout paiement au titre du Marché, pour qu’aucun risque de change ne soit supporté par le Soumissionnaire retenu.</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15.3. Option B : Le montant</w:t>
      </w:r>
      <w:r>
        <w:rPr>
          <w:rFonts w:ascii="Arial" w:hAnsi="Arial" w:cs="Arial"/>
          <w:sz w:val="20"/>
          <w:szCs w:val="20"/>
        </w:rPr>
        <w:t xml:space="preserve"> de la soumission est directement libellé en monnaie nationale et étrangère.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Le soumissionnaire libellera les Prix Unitaires du Bordereau des Prix et les Prix du Détail Quantitatif et Estimatif de la manière suivante :</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w w:val="99"/>
          <w:sz w:val="20"/>
          <w:szCs w:val="20"/>
        </w:rPr>
        <w:t>a.</w:t>
      </w:r>
      <w:r>
        <w:rPr>
          <w:rFonts w:ascii="Arial" w:hAnsi="Arial" w:cs="Arial"/>
          <w:sz w:val="20"/>
          <w:szCs w:val="20"/>
        </w:rPr>
        <w:t xml:space="preserve"> Les prix des intrants nécessaires </w:t>
      </w:r>
      <w:r>
        <w:rPr>
          <w:rFonts w:ascii="Arial" w:hAnsi="Arial" w:cs="Arial"/>
          <w:sz w:val="20"/>
          <w:szCs w:val="20"/>
        </w:rPr>
        <w:t>aux travaux, que le Soumissionnaire compte se procurer dans le pays du Maître d’Ouvrage ou du Maître d’Ouvrage Délégué seront libellés en francs CFA tels que spécifié au RPAO et dénommée “monnaie nationale”.</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sz w:val="20"/>
          <w:szCs w:val="20"/>
        </w:rPr>
        <w:t>b. Les prix des intrants nécessaires aux travaux</w:t>
      </w:r>
      <w:r>
        <w:rPr>
          <w:rFonts w:ascii="Arial" w:hAnsi="Arial" w:cs="Arial"/>
          <w:sz w:val="20"/>
          <w:szCs w:val="20"/>
        </w:rPr>
        <w:t xml:space="preserve"> que, le soumissionnaire compte se procurer en dehors du pays du Maître d’Ouvrage ou du Maître d’Ouvrage Délégué seront libellés dans la monnaie du pays du soumissionnaire ou de celle d’un pays membre éligible largement utilisée dans le commerce internatio</w:t>
      </w:r>
      <w:r>
        <w:rPr>
          <w:rFonts w:ascii="Arial" w:hAnsi="Arial" w:cs="Arial"/>
          <w:sz w:val="20"/>
          <w:szCs w:val="20"/>
        </w:rPr>
        <w:t>nal.</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15.4. Le Maître d’Ouvrage ou le Maître d’Ouvrage Délégué peut demander aux soumissionnaires d’exprimer leurs besoins en monnaies nationale et étrangère et de justifier que, les montants inclus dans les prix unitaires et totaux, et indiqués en annexe à</w:t>
      </w:r>
      <w:r>
        <w:rPr>
          <w:rFonts w:ascii="Arial" w:hAnsi="Arial" w:cs="Arial"/>
          <w:sz w:val="20"/>
          <w:szCs w:val="20"/>
        </w:rPr>
        <w:t xml:space="preserve"> la soumission, sont raisonnables ; à cette fin, un état détaillé de ses besoins en monnaies étrangères sera fourni par le soumissionnaire.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15.5. Durant l’exécution des travaux, la plupart des monnaies étrangères restant à payer sur le montant du marché pe</w:t>
      </w:r>
      <w:r>
        <w:rPr>
          <w:rFonts w:ascii="Arial" w:hAnsi="Arial" w:cs="Arial"/>
          <w:sz w:val="20"/>
          <w:szCs w:val="20"/>
        </w:rPr>
        <w:t>ut être révisée d’un commun accord par le Maître d’Ouvrage ou le Maître d’Ouvrage Délégué et l’entreprise de façon à tenir compte de toute modification survenue dans les besoins en devises au titre du marché.</w:t>
      </w:r>
    </w:p>
    <w:p w:rsidR="003A7DB3" w:rsidRDefault="000960B1">
      <w:pPr>
        <w:pStyle w:val="RGAOarticles"/>
        <w:rPr>
          <w:rFonts w:ascii="Arial" w:hAnsi="Arial" w:cs="Arial"/>
          <w:sz w:val="20"/>
          <w:szCs w:val="20"/>
        </w:rPr>
      </w:pPr>
      <w:bookmarkStart w:id="81" w:name="_Toc97557043"/>
      <w:bookmarkStart w:id="82" w:name="_Toc530307922"/>
      <w:bookmarkStart w:id="83" w:name="_Toc163062710"/>
      <w:r>
        <w:rPr>
          <w:rFonts w:ascii="Arial" w:hAnsi="Arial" w:cs="Arial"/>
          <w:sz w:val="20"/>
          <w:szCs w:val="20"/>
        </w:rPr>
        <w:t>Validité des offres</w:t>
      </w:r>
      <w:bookmarkEnd w:id="81"/>
      <w:bookmarkEnd w:id="82"/>
      <w:bookmarkEnd w:id="83"/>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16.1. Les offres doivent de</w:t>
      </w:r>
      <w:r>
        <w:rPr>
          <w:rFonts w:ascii="Arial" w:hAnsi="Arial" w:cs="Arial"/>
          <w:sz w:val="20"/>
          <w:szCs w:val="20"/>
        </w:rPr>
        <w:t xml:space="preserve">meurer valables pendant </w:t>
      </w:r>
      <w:r>
        <w:rPr>
          <w:rFonts w:ascii="Arial" w:hAnsi="Arial" w:cs="Arial"/>
          <w:spacing w:val="5"/>
          <w:sz w:val="20"/>
          <w:szCs w:val="20"/>
        </w:rPr>
        <w:t>l</w:t>
      </w:r>
      <w:r>
        <w:rPr>
          <w:rFonts w:ascii="Arial" w:hAnsi="Arial" w:cs="Arial"/>
          <w:sz w:val="20"/>
          <w:szCs w:val="20"/>
        </w:rPr>
        <w:t xml:space="preserve">a </w:t>
      </w:r>
      <w:r>
        <w:rPr>
          <w:rFonts w:ascii="Arial" w:hAnsi="Arial" w:cs="Arial"/>
          <w:spacing w:val="5"/>
          <w:sz w:val="20"/>
          <w:szCs w:val="20"/>
        </w:rPr>
        <w:t>périod</w:t>
      </w:r>
      <w:r>
        <w:rPr>
          <w:rFonts w:ascii="Arial" w:hAnsi="Arial" w:cs="Arial"/>
          <w:sz w:val="20"/>
          <w:szCs w:val="20"/>
        </w:rPr>
        <w:t xml:space="preserve">e </w:t>
      </w:r>
      <w:r>
        <w:rPr>
          <w:rFonts w:ascii="Arial" w:hAnsi="Arial" w:cs="Arial"/>
          <w:spacing w:val="5"/>
          <w:sz w:val="20"/>
          <w:szCs w:val="20"/>
        </w:rPr>
        <w:t>spécifié</w:t>
      </w:r>
      <w:r>
        <w:rPr>
          <w:rFonts w:ascii="Arial" w:hAnsi="Arial" w:cs="Arial"/>
          <w:sz w:val="20"/>
          <w:szCs w:val="20"/>
        </w:rPr>
        <w:t xml:space="preserve">e </w:t>
      </w:r>
      <w:r>
        <w:rPr>
          <w:rFonts w:ascii="Arial" w:hAnsi="Arial" w:cs="Arial"/>
          <w:spacing w:val="5"/>
          <w:sz w:val="20"/>
          <w:szCs w:val="20"/>
        </w:rPr>
        <w:t>dan</w:t>
      </w:r>
      <w:r>
        <w:rPr>
          <w:rFonts w:ascii="Arial" w:hAnsi="Arial" w:cs="Arial"/>
          <w:sz w:val="20"/>
          <w:szCs w:val="20"/>
        </w:rPr>
        <w:t xml:space="preserve">s </w:t>
      </w:r>
      <w:r>
        <w:rPr>
          <w:rFonts w:ascii="Arial" w:hAnsi="Arial" w:cs="Arial"/>
          <w:spacing w:val="5"/>
          <w:sz w:val="20"/>
          <w:szCs w:val="20"/>
        </w:rPr>
        <w:t>l</w:t>
      </w:r>
      <w:r>
        <w:rPr>
          <w:rFonts w:ascii="Arial" w:hAnsi="Arial" w:cs="Arial"/>
          <w:sz w:val="20"/>
          <w:szCs w:val="20"/>
        </w:rPr>
        <w:t xml:space="preserve">e </w:t>
      </w:r>
      <w:r>
        <w:rPr>
          <w:rFonts w:ascii="Arial" w:hAnsi="Arial" w:cs="Arial"/>
          <w:spacing w:val="5"/>
          <w:sz w:val="20"/>
          <w:szCs w:val="20"/>
        </w:rPr>
        <w:t xml:space="preserve">Règlement </w:t>
      </w:r>
      <w:r>
        <w:rPr>
          <w:rFonts w:ascii="Arial" w:hAnsi="Arial" w:cs="Arial"/>
          <w:sz w:val="20"/>
          <w:szCs w:val="20"/>
        </w:rPr>
        <w:t xml:space="preserve">Particulier de l'Appel d'Offres pour compter de la date de remise des offres fixée par le Maître d’Ouvrage ou le Maître </w:t>
      </w:r>
      <w:r>
        <w:rPr>
          <w:rFonts w:ascii="Arial" w:hAnsi="Arial" w:cs="Arial"/>
          <w:sz w:val="20"/>
          <w:szCs w:val="20"/>
        </w:rPr>
        <w:lastRenderedPageBreak/>
        <w:t xml:space="preserve">d’Ouvrage Délégué, en application de l'article 22 du RGAO. Une offre valable pour une période </w:t>
      </w:r>
      <w:r>
        <w:rPr>
          <w:rFonts w:ascii="Arial" w:hAnsi="Arial" w:cs="Arial"/>
          <w:spacing w:val="5"/>
          <w:sz w:val="20"/>
          <w:szCs w:val="20"/>
        </w:rPr>
        <w:t>plu</w:t>
      </w:r>
      <w:r>
        <w:rPr>
          <w:rFonts w:ascii="Arial" w:hAnsi="Arial" w:cs="Arial"/>
          <w:sz w:val="20"/>
          <w:szCs w:val="20"/>
        </w:rPr>
        <w:t xml:space="preserve">s </w:t>
      </w:r>
      <w:r>
        <w:rPr>
          <w:rFonts w:ascii="Arial" w:hAnsi="Arial" w:cs="Arial"/>
          <w:spacing w:val="5"/>
          <w:sz w:val="20"/>
          <w:szCs w:val="20"/>
        </w:rPr>
        <w:t>court</w:t>
      </w:r>
      <w:r>
        <w:rPr>
          <w:rFonts w:ascii="Arial" w:hAnsi="Arial" w:cs="Arial"/>
          <w:sz w:val="20"/>
          <w:szCs w:val="20"/>
        </w:rPr>
        <w:t xml:space="preserve">e </w:t>
      </w:r>
      <w:r>
        <w:rPr>
          <w:rFonts w:ascii="Arial" w:hAnsi="Arial" w:cs="Arial"/>
          <w:spacing w:val="5"/>
          <w:sz w:val="20"/>
          <w:szCs w:val="20"/>
        </w:rPr>
        <w:t>se</w:t>
      </w:r>
      <w:r>
        <w:rPr>
          <w:rFonts w:ascii="Arial" w:hAnsi="Arial" w:cs="Arial"/>
          <w:sz w:val="20"/>
          <w:szCs w:val="20"/>
        </w:rPr>
        <w:t xml:space="preserve">ra </w:t>
      </w:r>
      <w:r>
        <w:rPr>
          <w:rFonts w:ascii="Arial" w:hAnsi="Arial" w:cs="Arial"/>
          <w:spacing w:val="5"/>
          <w:sz w:val="20"/>
          <w:szCs w:val="20"/>
        </w:rPr>
        <w:t>considéréepa</w:t>
      </w:r>
      <w:r>
        <w:rPr>
          <w:rFonts w:ascii="Arial" w:hAnsi="Arial" w:cs="Arial"/>
          <w:sz w:val="20"/>
          <w:szCs w:val="20"/>
        </w:rPr>
        <w:t xml:space="preserve">r </w:t>
      </w:r>
      <w:r>
        <w:rPr>
          <w:rFonts w:ascii="Arial" w:hAnsi="Arial" w:cs="Arial"/>
          <w:spacing w:val="5"/>
          <w:sz w:val="20"/>
          <w:szCs w:val="20"/>
        </w:rPr>
        <w:t>la Commissi</w:t>
      </w:r>
      <w:r>
        <w:rPr>
          <w:rFonts w:ascii="Arial" w:hAnsi="Arial" w:cs="Arial"/>
          <w:spacing w:val="5"/>
          <w:sz w:val="20"/>
          <w:szCs w:val="20"/>
        </w:rPr>
        <w:t>on de passation des marchés</w:t>
      </w:r>
      <w:r>
        <w:rPr>
          <w:rFonts w:ascii="Arial" w:hAnsi="Arial" w:cs="Arial"/>
          <w:sz w:val="20"/>
          <w:szCs w:val="20"/>
        </w:rPr>
        <w:t xml:space="preserve"> comme non conforme, sauf si le délai de validité du cautionnement de soumission est conforme. Dans ce cas, un délai de quarante-huit (48) heures est accordé au soumissionnaire pour produire une nouvelle lettre de soumission.</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16.</w:t>
      </w:r>
      <w:r>
        <w:rPr>
          <w:rFonts w:ascii="Arial" w:hAnsi="Arial" w:cs="Arial"/>
          <w:sz w:val="20"/>
          <w:szCs w:val="20"/>
        </w:rPr>
        <w:t xml:space="preserve">2. </w:t>
      </w:r>
      <w:r>
        <w:rPr>
          <w:rFonts w:ascii="Arial" w:hAnsi="Arial" w:cs="Arial"/>
          <w:spacing w:val="5"/>
          <w:sz w:val="20"/>
          <w:szCs w:val="20"/>
        </w:rPr>
        <w:t>Dan</w:t>
      </w:r>
      <w:r>
        <w:rPr>
          <w:rFonts w:ascii="Arial" w:hAnsi="Arial" w:cs="Arial"/>
          <w:sz w:val="20"/>
          <w:szCs w:val="20"/>
        </w:rPr>
        <w:t xml:space="preserve">s </w:t>
      </w:r>
      <w:r>
        <w:rPr>
          <w:rFonts w:ascii="Arial" w:hAnsi="Arial" w:cs="Arial"/>
          <w:spacing w:val="5"/>
          <w:sz w:val="20"/>
          <w:szCs w:val="20"/>
        </w:rPr>
        <w:t>de</w:t>
      </w:r>
      <w:r>
        <w:rPr>
          <w:rFonts w:ascii="Arial" w:hAnsi="Arial" w:cs="Arial"/>
          <w:sz w:val="20"/>
          <w:szCs w:val="20"/>
        </w:rPr>
        <w:t xml:space="preserve">s </w:t>
      </w:r>
      <w:r>
        <w:rPr>
          <w:rFonts w:ascii="Arial" w:hAnsi="Arial" w:cs="Arial"/>
          <w:spacing w:val="5"/>
          <w:sz w:val="20"/>
          <w:szCs w:val="20"/>
        </w:rPr>
        <w:t>circonstance</w:t>
      </w:r>
      <w:r>
        <w:rPr>
          <w:rFonts w:ascii="Arial" w:hAnsi="Arial" w:cs="Arial"/>
          <w:sz w:val="20"/>
          <w:szCs w:val="20"/>
        </w:rPr>
        <w:t xml:space="preserve">s </w:t>
      </w:r>
      <w:r>
        <w:rPr>
          <w:rFonts w:ascii="Arial" w:hAnsi="Arial" w:cs="Arial"/>
          <w:spacing w:val="5"/>
          <w:sz w:val="20"/>
          <w:szCs w:val="20"/>
        </w:rPr>
        <w:t xml:space="preserve">exceptionnelles, </w:t>
      </w:r>
      <w:r>
        <w:rPr>
          <w:rFonts w:ascii="Arial" w:hAnsi="Arial" w:cs="Arial"/>
          <w:sz w:val="20"/>
          <w:szCs w:val="20"/>
        </w:rPr>
        <w:t>le Maître d’Ouvrage ou le Maître d’Ouvrage Délégué peut solliciter le consentement du soumissionnaire à une prolongation du délai de validité. La demande et les réponses qui lui seront faites le seront par écrit (</w:t>
      </w:r>
      <w:r>
        <w:rPr>
          <w:rFonts w:ascii="Arial" w:hAnsi="Arial" w:cs="Arial"/>
          <w:sz w:val="20"/>
          <w:szCs w:val="20"/>
        </w:rPr>
        <w:t>ou par télécopie). La validité du cautionnement de soumission prévue à l'article 17 du RGAO sera de même prolongée pour une durée correspondante. Un Soumissionnaire peut refuser de prolonger la validité de son offre sans perdre son cautionnement de soumiss</w:t>
      </w:r>
      <w:r>
        <w:rPr>
          <w:rFonts w:ascii="Arial" w:hAnsi="Arial" w:cs="Arial"/>
          <w:sz w:val="20"/>
          <w:szCs w:val="20"/>
        </w:rPr>
        <w:t xml:space="preserve">ion. </w:t>
      </w:r>
      <w:r>
        <w:rPr>
          <w:rFonts w:ascii="Arial" w:hAnsi="Arial" w:cs="Arial"/>
          <w:spacing w:val="5"/>
          <w:sz w:val="20"/>
          <w:szCs w:val="20"/>
        </w:rPr>
        <w:t>U</w:t>
      </w:r>
      <w:r>
        <w:rPr>
          <w:rFonts w:ascii="Arial" w:hAnsi="Arial" w:cs="Arial"/>
          <w:sz w:val="20"/>
          <w:szCs w:val="20"/>
        </w:rPr>
        <w:t xml:space="preserve">n </w:t>
      </w:r>
      <w:r>
        <w:rPr>
          <w:rFonts w:ascii="Arial" w:hAnsi="Arial" w:cs="Arial"/>
          <w:spacing w:val="5"/>
          <w:sz w:val="20"/>
          <w:szCs w:val="20"/>
        </w:rPr>
        <w:t>soumissionnair</w:t>
      </w:r>
      <w:r>
        <w:rPr>
          <w:rFonts w:ascii="Arial" w:hAnsi="Arial" w:cs="Arial"/>
          <w:sz w:val="20"/>
          <w:szCs w:val="20"/>
        </w:rPr>
        <w:t xml:space="preserve">e </w:t>
      </w:r>
      <w:r>
        <w:rPr>
          <w:rFonts w:ascii="Arial" w:hAnsi="Arial" w:cs="Arial"/>
          <w:spacing w:val="5"/>
          <w:sz w:val="20"/>
          <w:szCs w:val="20"/>
        </w:rPr>
        <w:t>qu</w:t>
      </w:r>
      <w:r>
        <w:rPr>
          <w:rFonts w:ascii="Arial" w:hAnsi="Arial" w:cs="Arial"/>
          <w:sz w:val="20"/>
          <w:szCs w:val="20"/>
        </w:rPr>
        <w:t xml:space="preserve">i </w:t>
      </w:r>
      <w:r>
        <w:rPr>
          <w:rFonts w:ascii="Arial" w:hAnsi="Arial" w:cs="Arial"/>
          <w:spacing w:val="5"/>
          <w:sz w:val="20"/>
          <w:szCs w:val="20"/>
        </w:rPr>
        <w:t>consen</w:t>
      </w:r>
      <w:r>
        <w:rPr>
          <w:rFonts w:ascii="Arial" w:hAnsi="Arial" w:cs="Arial"/>
          <w:sz w:val="20"/>
          <w:szCs w:val="20"/>
        </w:rPr>
        <w:t xml:space="preserve">t à </w:t>
      </w:r>
      <w:r>
        <w:rPr>
          <w:rFonts w:ascii="Arial" w:hAnsi="Arial" w:cs="Arial"/>
          <w:spacing w:val="5"/>
          <w:sz w:val="20"/>
          <w:szCs w:val="20"/>
        </w:rPr>
        <w:t xml:space="preserve">une </w:t>
      </w:r>
      <w:r>
        <w:rPr>
          <w:rFonts w:ascii="Arial" w:hAnsi="Arial" w:cs="Arial"/>
          <w:sz w:val="20"/>
          <w:szCs w:val="20"/>
        </w:rPr>
        <w:t>prolongation ne se verra pas demander de modifier son offre, ni ne sera autorisé à le faire.</w:t>
      </w:r>
    </w:p>
    <w:p w:rsidR="003A7DB3" w:rsidRDefault="000960B1">
      <w:pPr>
        <w:widowControl w:val="0"/>
        <w:tabs>
          <w:tab w:val="left" w:pos="800"/>
          <w:tab w:val="left" w:pos="2000"/>
          <w:tab w:val="left" w:pos="3220"/>
          <w:tab w:val="left" w:pos="3960"/>
        </w:tabs>
        <w:autoSpaceDE w:val="0"/>
        <w:spacing w:after="60" w:line="360" w:lineRule="auto"/>
        <w:jc w:val="both"/>
        <w:rPr>
          <w:rFonts w:ascii="Arial" w:hAnsi="Arial" w:cs="Arial"/>
          <w:sz w:val="20"/>
          <w:szCs w:val="20"/>
        </w:rPr>
      </w:pPr>
      <w:r>
        <w:rPr>
          <w:rFonts w:ascii="Arial" w:hAnsi="Arial" w:cs="Arial"/>
          <w:sz w:val="20"/>
          <w:szCs w:val="20"/>
        </w:rPr>
        <w:t>16.3. Lorsque le marché ne comporte pas d’article de révision de prix et que la période de validité des offres est prorog</w:t>
      </w:r>
      <w:r>
        <w:rPr>
          <w:rFonts w:ascii="Arial" w:hAnsi="Arial" w:cs="Arial"/>
          <w:sz w:val="20"/>
          <w:szCs w:val="20"/>
        </w:rPr>
        <w:t xml:space="preserve">ée de plus de soixante (60) jours, les montants payables au soumissionnaire retenu, seront actualisés par application de la formule y relative figurant à  la demande de prorogation que le Maître d’Ouvrage ou le Maître d’Ouvrage Délégué </w:t>
      </w:r>
      <w:r>
        <w:rPr>
          <w:rFonts w:ascii="Arial" w:hAnsi="Arial" w:cs="Arial"/>
          <w:spacing w:val="5"/>
          <w:sz w:val="20"/>
          <w:szCs w:val="20"/>
        </w:rPr>
        <w:t>adresser</w:t>
      </w:r>
      <w:r>
        <w:rPr>
          <w:rFonts w:ascii="Arial" w:hAnsi="Arial" w:cs="Arial"/>
          <w:sz w:val="20"/>
          <w:szCs w:val="20"/>
        </w:rPr>
        <w:t xml:space="preserve">a </w:t>
      </w:r>
      <w:r>
        <w:rPr>
          <w:rFonts w:ascii="Arial" w:hAnsi="Arial" w:cs="Arial"/>
          <w:spacing w:val="5"/>
          <w:sz w:val="20"/>
          <w:szCs w:val="20"/>
        </w:rPr>
        <w:t>au(x</w:t>
      </w:r>
      <w:r>
        <w:rPr>
          <w:rFonts w:ascii="Arial" w:hAnsi="Arial" w:cs="Arial"/>
          <w:sz w:val="20"/>
          <w:szCs w:val="20"/>
        </w:rPr>
        <w:t xml:space="preserve">) </w:t>
      </w:r>
      <w:r>
        <w:rPr>
          <w:rFonts w:ascii="Arial" w:hAnsi="Arial" w:cs="Arial"/>
          <w:spacing w:val="5"/>
          <w:sz w:val="20"/>
          <w:szCs w:val="20"/>
        </w:rPr>
        <w:t>soum</w:t>
      </w:r>
      <w:r>
        <w:rPr>
          <w:rFonts w:ascii="Arial" w:hAnsi="Arial" w:cs="Arial"/>
          <w:spacing w:val="5"/>
          <w:sz w:val="20"/>
          <w:szCs w:val="20"/>
        </w:rPr>
        <w:t>ission</w:t>
      </w:r>
      <w:r>
        <w:rPr>
          <w:rFonts w:ascii="Arial" w:hAnsi="Arial" w:cs="Arial"/>
          <w:sz w:val="20"/>
          <w:szCs w:val="20"/>
        </w:rPr>
        <w:t>naire(s).</w:t>
      </w:r>
    </w:p>
    <w:p w:rsidR="003A7DB3" w:rsidRDefault="000960B1">
      <w:pPr>
        <w:widowControl w:val="0"/>
        <w:tabs>
          <w:tab w:val="left" w:pos="800"/>
          <w:tab w:val="left" w:pos="2000"/>
          <w:tab w:val="left" w:pos="3220"/>
          <w:tab w:val="left" w:pos="3960"/>
        </w:tabs>
        <w:autoSpaceDE w:val="0"/>
        <w:spacing w:after="60" w:line="360" w:lineRule="auto"/>
        <w:jc w:val="both"/>
        <w:rPr>
          <w:rFonts w:ascii="Arial" w:hAnsi="Arial" w:cs="Arial"/>
          <w:sz w:val="20"/>
          <w:szCs w:val="20"/>
        </w:rPr>
      </w:pPr>
      <w:r>
        <w:rPr>
          <w:rFonts w:ascii="Arial" w:hAnsi="Arial" w:cs="Arial"/>
          <w:sz w:val="20"/>
          <w:szCs w:val="20"/>
        </w:rPr>
        <w:t>La période d’actualisation ira de la date de dépassement des soixante (60) jours à la date de notification du marché ou de l’ordre de service de démarrage des travaux au soumissionnaire retenu, tel que prévu par le CCAP. L’effet de l’actual</w:t>
      </w:r>
      <w:r>
        <w:rPr>
          <w:rFonts w:ascii="Arial" w:hAnsi="Arial" w:cs="Arial"/>
          <w:sz w:val="20"/>
          <w:szCs w:val="20"/>
        </w:rPr>
        <w:t>isation n’est pas pris en considération aux fins de l’évaluation des offres.</w:t>
      </w:r>
    </w:p>
    <w:p w:rsidR="003A7DB3" w:rsidRDefault="000960B1">
      <w:pPr>
        <w:pStyle w:val="RGAOarticles"/>
        <w:rPr>
          <w:rFonts w:ascii="Arial" w:hAnsi="Arial" w:cs="Arial"/>
          <w:sz w:val="20"/>
          <w:szCs w:val="20"/>
        </w:rPr>
      </w:pPr>
      <w:bookmarkStart w:id="84" w:name="_Toc530307923"/>
      <w:bookmarkStart w:id="85" w:name="_Toc163062711"/>
      <w:bookmarkStart w:id="86" w:name="_Toc97557044"/>
      <w:r>
        <w:rPr>
          <w:rFonts w:ascii="Arial" w:hAnsi="Arial" w:cs="Arial"/>
          <w:sz w:val="20"/>
          <w:szCs w:val="20"/>
        </w:rPr>
        <w:t>Cautionnement de soumission</w:t>
      </w:r>
      <w:bookmarkEnd w:id="84"/>
      <w:bookmarkEnd w:id="85"/>
      <w:bookmarkEnd w:id="86"/>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17.1. </w:t>
      </w:r>
      <w:r>
        <w:rPr>
          <w:rFonts w:ascii="Arial" w:hAnsi="Arial" w:cs="Arial"/>
          <w:spacing w:val="3"/>
          <w:sz w:val="20"/>
          <w:szCs w:val="20"/>
        </w:rPr>
        <w:t>E</w:t>
      </w:r>
      <w:r>
        <w:rPr>
          <w:rFonts w:ascii="Arial" w:hAnsi="Arial" w:cs="Arial"/>
          <w:sz w:val="20"/>
          <w:szCs w:val="20"/>
        </w:rPr>
        <w:t xml:space="preserve">n </w:t>
      </w:r>
      <w:r>
        <w:rPr>
          <w:rFonts w:ascii="Arial" w:hAnsi="Arial" w:cs="Arial"/>
          <w:spacing w:val="3"/>
          <w:sz w:val="20"/>
          <w:szCs w:val="20"/>
        </w:rPr>
        <w:t>applicatio</w:t>
      </w:r>
      <w:r>
        <w:rPr>
          <w:rFonts w:ascii="Arial" w:hAnsi="Arial" w:cs="Arial"/>
          <w:sz w:val="20"/>
          <w:szCs w:val="20"/>
        </w:rPr>
        <w:t xml:space="preserve">n </w:t>
      </w:r>
      <w:r>
        <w:rPr>
          <w:rFonts w:ascii="Arial" w:hAnsi="Arial" w:cs="Arial"/>
          <w:spacing w:val="3"/>
          <w:sz w:val="20"/>
          <w:szCs w:val="20"/>
        </w:rPr>
        <w:t>d</w:t>
      </w:r>
      <w:r>
        <w:rPr>
          <w:rFonts w:ascii="Arial" w:hAnsi="Arial" w:cs="Arial"/>
          <w:sz w:val="20"/>
          <w:szCs w:val="20"/>
        </w:rPr>
        <w:t xml:space="preserve">e </w:t>
      </w:r>
      <w:r>
        <w:rPr>
          <w:rFonts w:ascii="Arial" w:hAnsi="Arial" w:cs="Arial"/>
          <w:spacing w:val="3"/>
          <w:sz w:val="20"/>
          <w:szCs w:val="20"/>
        </w:rPr>
        <w:t>l'articl</w:t>
      </w:r>
      <w:r>
        <w:rPr>
          <w:rFonts w:ascii="Arial" w:hAnsi="Arial" w:cs="Arial"/>
          <w:sz w:val="20"/>
          <w:szCs w:val="20"/>
        </w:rPr>
        <w:t xml:space="preserve">e </w:t>
      </w:r>
      <w:r>
        <w:rPr>
          <w:rFonts w:ascii="Arial" w:hAnsi="Arial" w:cs="Arial"/>
          <w:spacing w:val="3"/>
          <w:sz w:val="20"/>
          <w:szCs w:val="20"/>
        </w:rPr>
        <w:t>1</w:t>
      </w:r>
      <w:r>
        <w:rPr>
          <w:rFonts w:ascii="Arial" w:hAnsi="Arial" w:cs="Arial"/>
          <w:sz w:val="20"/>
          <w:szCs w:val="20"/>
        </w:rPr>
        <w:t xml:space="preserve">3 </w:t>
      </w:r>
      <w:r>
        <w:rPr>
          <w:rFonts w:ascii="Arial" w:hAnsi="Arial" w:cs="Arial"/>
          <w:spacing w:val="3"/>
          <w:sz w:val="20"/>
          <w:szCs w:val="20"/>
        </w:rPr>
        <w:t>d</w:t>
      </w:r>
      <w:r>
        <w:rPr>
          <w:rFonts w:ascii="Arial" w:hAnsi="Arial" w:cs="Arial"/>
          <w:sz w:val="20"/>
          <w:szCs w:val="20"/>
        </w:rPr>
        <w:t xml:space="preserve">u </w:t>
      </w:r>
      <w:r>
        <w:rPr>
          <w:rFonts w:ascii="Arial" w:hAnsi="Arial" w:cs="Arial"/>
          <w:spacing w:val="3"/>
          <w:sz w:val="20"/>
          <w:szCs w:val="20"/>
        </w:rPr>
        <w:t xml:space="preserve">RGAO, </w:t>
      </w:r>
      <w:r>
        <w:rPr>
          <w:rFonts w:ascii="Arial" w:hAnsi="Arial" w:cs="Arial"/>
          <w:sz w:val="20"/>
          <w:szCs w:val="20"/>
        </w:rPr>
        <w:t xml:space="preserve">le soumissionnaire fournira un cautionnement de soumission </w:t>
      </w:r>
      <w:r>
        <w:rPr>
          <w:rFonts w:ascii="Arial" w:hAnsi="Arial" w:cs="Arial"/>
          <w:spacing w:val="5"/>
          <w:sz w:val="20"/>
          <w:szCs w:val="20"/>
        </w:rPr>
        <w:t>d</w:t>
      </w:r>
      <w:r>
        <w:rPr>
          <w:rFonts w:ascii="Arial" w:hAnsi="Arial" w:cs="Arial"/>
          <w:sz w:val="20"/>
          <w:szCs w:val="20"/>
        </w:rPr>
        <w:t xml:space="preserve">u </w:t>
      </w:r>
      <w:r>
        <w:rPr>
          <w:rFonts w:ascii="Arial" w:hAnsi="Arial" w:cs="Arial"/>
          <w:spacing w:val="5"/>
          <w:sz w:val="20"/>
          <w:szCs w:val="20"/>
        </w:rPr>
        <w:t>montan</w:t>
      </w:r>
      <w:r>
        <w:rPr>
          <w:rFonts w:ascii="Arial" w:hAnsi="Arial" w:cs="Arial"/>
          <w:sz w:val="20"/>
          <w:szCs w:val="20"/>
        </w:rPr>
        <w:t xml:space="preserve">t </w:t>
      </w:r>
      <w:r>
        <w:rPr>
          <w:rFonts w:ascii="Arial" w:hAnsi="Arial" w:cs="Arial"/>
          <w:spacing w:val="5"/>
          <w:sz w:val="20"/>
          <w:szCs w:val="20"/>
        </w:rPr>
        <w:t>spécifi</w:t>
      </w:r>
      <w:r>
        <w:rPr>
          <w:rFonts w:ascii="Arial" w:hAnsi="Arial" w:cs="Arial"/>
          <w:sz w:val="20"/>
          <w:szCs w:val="20"/>
        </w:rPr>
        <w:t xml:space="preserve">é </w:t>
      </w:r>
      <w:r>
        <w:rPr>
          <w:rFonts w:ascii="Arial" w:hAnsi="Arial" w:cs="Arial"/>
          <w:spacing w:val="5"/>
          <w:sz w:val="20"/>
          <w:szCs w:val="20"/>
        </w:rPr>
        <w:t>dan</w:t>
      </w:r>
      <w:r>
        <w:rPr>
          <w:rFonts w:ascii="Arial" w:hAnsi="Arial" w:cs="Arial"/>
          <w:sz w:val="20"/>
          <w:szCs w:val="20"/>
        </w:rPr>
        <w:t xml:space="preserve">s </w:t>
      </w:r>
      <w:r>
        <w:rPr>
          <w:rFonts w:ascii="Arial" w:hAnsi="Arial" w:cs="Arial"/>
          <w:spacing w:val="5"/>
          <w:sz w:val="20"/>
          <w:szCs w:val="20"/>
        </w:rPr>
        <w:t xml:space="preserve">le </w:t>
      </w:r>
      <w:r>
        <w:rPr>
          <w:rFonts w:ascii="Arial" w:hAnsi="Arial" w:cs="Arial"/>
          <w:spacing w:val="2"/>
          <w:sz w:val="20"/>
          <w:szCs w:val="20"/>
        </w:rPr>
        <w:t>Règlemen</w:t>
      </w:r>
      <w:r>
        <w:rPr>
          <w:rFonts w:ascii="Arial" w:hAnsi="Arial" w:cs="Arial"/>
          <w:sz w:val="20"/>
          <w:szCs w:val="20"/>
        </w:rPr>
        <w:t xml:space="preserve">t </w:t>
      </w:r>
      <w:r>
        <w:rPr>
          <w:rFonts w:ascii="Arial" w:hAnsi="Arial" w:cs="Arial"/>
          <w:spacing w:val="2"/>
          <w:sz w:val="20"/>
          <w:szCs w:val="20"/>
        </w:rPr>
        <w:t>Particulie</w:t>
      </w:r>
      <w:r>
        <w:rPr>
          <w:rFonts w:ascii="Arial" w:hAnsi="Arial" w:cs="Arial"/>
          <w:sz w:val="20"/>
          <w:szCs w:val="20"/>
        </w:rPr>
        <w:t xml:space="preserve">r </w:t>
      </w:r>
      <w:r>
        <w:rPr>
          <w:rFonts w:ascii="Arial" w:hAnsi="Arial" w:cs="Arial"/>
          <w:spacing w:val="2"/>
          <w:sz w:val="20"/>
          <w:szCs w:val="20"/>
        </w:rPr>
        <w:t>d</w:t>
      </w:r>
      <w:r>
        <w:rPr>
          <w:rFonts w:ascii="Arial" w:hAnsi="Arial" w:cs="Arial"/>
          <w:sz w:val="20"/>
          <w:szCs w:val="20"/>
        </w:rPr>
        <w:t xml:space="preserve">e </w:t>
      </w:r>
      <w:r>
        <w:rPr>
          <w:rFonts w:ascii="Arial" w:hAnsi="Arial" w:cs="Arial"/>
          <w:spacing w:val="2"/>
          <w:sz w:val="20"/>
          <w:szCs w:val="20"/>
        </w:rPr>
        <w:t>l'Appe</w:t>
      </w:r>
      <w:r>
        <w:rPr>
          <w:rFonts w:ascii="Arial" w:hAnsi="Arial" w:cs="Arial"/>
          <w:sz w:val="20"/>
          <w:szCs w:val="20"/>
        </w:rPr>
        <w:t xml:space="preserve">l </w:t>
      </w:r>
      <w:r>
        <w:rPr>
          <w:rFonts w:ascii="Arial" w:hAnsi="Arial" w:cs="Arial"/>
          <w:spacing w:val="2"/>
          <w:sz w:val="20"/>
          <w:szCs w:val="20"/>
        </w:rPr>
        <w:t xml:space="preserve">d'Offres, </w:t>
      </w:r>
      <w:r>
        <w:rPr>
          <w:rFonts w:ascii="Arial" w:hAnsi="Arial" w:cs="Arial"/>
          <w:sz w:val="20"/>
          <w:szCs w:val="20"/>
        </w:rPr>
        <w:t>et qui fera partie intégrante de son offre.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17.2. Le cautionnement de soumission sera conforme au modèle présenté dans le Dossier d’Appel d’Offres ; d’autres modèles peuvent être autorisés, par le </w:t>
      </w:r>
      <w:r>
        <w:rPr>
          <w:rFonts w:ascii="Arial" w:hAnsi="Arial" w:cs="Arial"/>
          <w:spacing w:val="5"/>
          <w:sz w:val="20"/>
          <w:szCs w:val="20"/>
        </w:rPr>
        <w:t>Maître d’Ouvrage ou le Maî</w:t>
      </w:r>
      <w:r>
        <w:rPr>
          <w:rFonts w:ascii="Arial" w:hAnsi="Arial" w:cs="Arial"/>
          <w:spacing w:val="5"/>
          <w:sz w:val="20"/>
          <w:szCs w:val="20"/>
        </w:rPr>
        <w:t>tre d’Ouvrage Délégué</w:t>
      </w:r>
      <w:r>
        <w:rPr>
          <w:rFonts w:ascii="Arial" w:hAnsi="Arial" w:cs="Arial"/>
          <w:sz w:val="20"/>
          <w:szCs w:val="20"/>
        </w:rPr>
        <w:t xml:space="preserve">. Le cautionnement </w:t>
      </w:r>
      <w:r>
        <w:rPr>
          <w:rFonts w:ascii="Arial" w:hAnsi="Arial" w:cs="Arial"/>
          <w:spacing w:val="5"/>
          <w:sz w:val="20"/>
          <w:szCs w:val="20"/>
        </w:rPr>
        <w:t xml:space="preserve">de </w:t>
      </w:r>
      <w:r>
        <w:rPr>
          <w:rFonts w:ascii="Arial" w:hAnsi="Arial" w:cs="Arial"/>
          <w:sz w:val="20"/>
          <w:szCs w:val="20"/>
        </w:rPr>
        <w:t>soumission demeurera valide pendant trente (30) jours au-delà de la date limite</w:t>
      </w:r>
      <w:r>
        <w:rPr>
          <w:rFonts w:ascii="Arial" w:hAnsi="Arial" w:cs="Arial"/>
          <w:spacing w:val="-8"/>
          <w:sz w:val="20"/>
          <w:szCs w:val="20"/>
        </w:rPr>
        <w:t xml:space="preserve"> initiale </w:t>
      </w:r>
      <w:r>
        <w:rPr>
          <w:rFonts w:ascii="Arial" w:hAnsi="Arial" w:cs="Arial"/>
          <w:sz w:val="20"/>
          <w:szCs w:val="20"/>
        </w:rPr>
        <w:t>de validité des offres, ou de toute nouvelle date limite de validité demandée par le Maître d’Ouvrage ou le Maître d’Ouvrage</w:t>
      </w:r>
      <w:r>
        <w:rPr>
          <w:rFonts w:ascii="Arial" w:hAnsi="Arial" w:cs="Arial"/>
          <w:sz w:val="20"/>
          <w:szCs w:val="20"/>
        </w:rPr>
        <w:t xml:space="preserve"> Délégué et acceptée par le soumission</w:t>
      </w:r>
      <w:r>
        <w:rPr>
          <w:rFonts w:ascii="Arial" w:hAnsi="Arial" w:cs="Arial"/>
          <w:spacing w:val="4"/>
          <w:sz w:val="20"/>
          <w:szCs w:val="20"/>
        </w:rPr>
        <w:t>naire</w:t>
      </w:r>
      <w:r>
        <w:rPr>
          <w:rFonts w:ascii="Arial" w:hAnsi="Arial" w:cs="Arial"/>
          <w:sz w:val="20"/>
          <w:szCs w:val="20"/>
        </w:rPr>
        <w:t xml:space="preserve">, </w:t>
      </w:r>
      <w:r>
        <w:rPr>
          <w:rFonts w:ascii="Arial" w:hAnsi="Arial" w:cs="Arial"/>
          <w:spacing w:val="4"/>
          <w:sz w:val="20"/>
          <w:szCs w:val="20"/>
        </w:rPr>
        <w:t>conformémen</w:t>
      </w:r>
      <w:r>
        <w:rPr>
          <w:rFonts w:ascii="Arial" w:hAnsi="Arial" w:cs="Arial"/>
          <w:sz w:val="20"/>
          <w:szCs w:val="20"/>
        </w:rPr>
        <w:t xml:space="preserve">t </w:t>
      </w:r>
      <w:r>
        <w:rPr>
          <w:rFonts w:ascii="Arial" w:hAnsi="Arial" w:cs="Arial"/>
          <w:spacing w:val="4"/>
          <w:sz w:val="20"/>
          <w:szCs w:val="20"/>
        </w:rPr>
        <w:t>au</w:t>
      </w:r>
      <w:r>
        <w:rPr>
          <w:rFonts w:ascii="Arial" w:hAnsi="Arial" w:cs="Arial"/>
          <w:sz w:val="20"/>
          <w:szCs w:val="20"/>
        </w:rPr>
        <w:t xml:space="preserve">x </w:t>
      </w:r>
      <w:r>
        <w:rPr>
          <w:rFonts w:ascii="Arial" w:hAnsi="Arial" w:cs="Arial"/>
          <w:spacing w:val="4"/>
          <w:sz w:val="20"/>
          <w:szCs w:val="20"/>
        </w:rPr>
        <w:t>disposition</w:t>
      </w:r>
      <w:r>
        <w:rPr>
          <w:rFonts w:ascii="Arial" w:hAnsi="Arial" w:cs="Arial"/>
          <w:sz w:val="20"/>
          <w:szCs w:val="20"/>
        </w:rPr>
        <w:t xml:space="preserve">s </w:t>
      </w:r>
      <w:r>
        <w:rPr>
          <w:rFonts w:ascii="Arial" w:hAnsi="Arial" w:cs="Arial"/>
          <w:spacing w:val="4"/>
          <w:sz w:val="20"/>
          <w:szCs w:val="20"/>
        </w:rPr>
        <w:t xml:space="preserve">de </w:t>
      </w:r>
      <w:r>
        <w:rPr>
          <w:rFonts w:ascii="Arial" w:hAnsi="Arial" w:cs="Arial"/>
          <w:sz w:val="20"/>
          <w:szCs w:val="20"/>
        </w:rPr>
        <w:t>l’article 16.2 du RGAO.</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Pour les prestations relevant des lettres commandes, les chèques certifiés et les chèques-banques sont admis au titre du cautionnement de soumission.</w:t>
      </w:r>
    </w:p>
    <w:p w:rsidR="003A7DB3" w:rsidRDefault="000960B1">
      <w:pPr>
        <w:widowControl w:val="0"/>
        <w:tabs>
          <w:tab w:val="left" w:pos="1560"/>
          <w:tab w:val="left" w:pos="2140"/>
          <w:tab w:val="left" w:pos="3380"/>
          <w:tab w:val="left" w:pos="3820"/>
          <w:tab w:val="left" w:pos="4820"/>
        </w:tabs>
        <w:autoSpaceDE w:val="0"/>
        <w:spacing w:after="60" w:line="360" w:lineRule="auto"/>
        <w:jc w:val="both"/>
        <w:rPr>
          <w:rFonts w:ascii="Arial" w:hAnsi="Arial" w:cs="Arial"/>
          <w:sz w:val="20"/>
          <w:szCs w:val="20"/>
        </w:rPr>
      </w:pPr>
      <w:r>
        <w:rPr>
          <w:rFonts w:ascii="Arial" w:hAnsi="Arial" w:cs="Arial"/>
          <w:sz w:val="20"/>
          <w:szCs w:val="20"/>
        </w:rPr>
        <w:t xml:space="preserve">17.3. Toute offre non accompagnée d’un cautionnement de soumission acceptable sera rejetée par la </w:t>
      </w:r>
      <w:r>
        <w:rPr>
          <w:rFonts w:ascii="Arial" w:hAnsi="Arial" w:cs="Arial"/>
          <w:spacing w:val="5"/>
          <w:sz w:val="20"/>
          <w:szCs w:val="20"/>
        </w:rPr>
        <w:t>Commissio</w:t>
      </w:r>
      <w:r>
        <w:rPr>
          <w:rFonts w:ascii="Arial" w:hAnsi="Arial" w:cs="Arial"/>
          <w:sz w:val="20"/>
          <w:szCs w:val="20"/>
        </w:rPr>
        <w:t xml:space="preserve">n </w:t>
      </w:r>
      <w:r>
        <w:rPr>
          <w:rFonts w:ascii="Arial" w:hAnsi="Arial" w:cs="Arial"/>
          <w:spacing w:val="5"/>
          <w:sz w:val="20"/>
          <w:szCs w:val="20"/>
        </w:rPr>
        <w:t>d</w:t>
      </w:r>
      <w:r>
        <w:rPr>
          <w:rFonts w:ascii="Arial" w:hAnsi="Arial" w:cs="Arial"/>
          <w:sz w:val="20"/>
          <w:szCs w:val="20"/>
        </w:rPr>
        <w:t xml:space="preserve">e </w:t>
      </w:r>
      <w:r>
        <w:rPr>
          <w:rFonts w:ascii="Arial" w:hAnsi="Arial" w:cs="Arial"/>
          <w:spacing w:val="5"/>
          <w:sz w:val="20"/>
          <w:szCs w:val="20"/>
        </w:rPr>
        <w:t>Passatio</w:t>
      </w:r>
      <w:r>
        <w:rPr>
          <w:rFonts w:ascii="Arial" w:hAnsi="Arial" w:cs="Arial"/>
          <w:sz w:val="20"/>
          <w:szCs w:val="20"/>
        </w:rPr>
        <w:t xml:space="preserve">n </w:t>
      </w:r>
      <w:r>
        <w:rPr>
          <w:rFonts w:ascii="Arial" w:hAnsi="Arial" w:cs="Arial"/>
          <w:spacing w:val="5"/>
          <w:sz w:val="20"/>
          <w:szCs w:val="20"/>
        </w:rPr>
        <w:t>de</w:t>
      </w:r>
      <w:r>
        <w:rPr>
          <w:rFonts w:ascii="Arial" w:hAnsi="Arial" w:cs="Arial"/>
          <w:sz w:val="20"/>
          <w:szCs w:val="20"/>
        </w:rPr>
        <w:t xml:space="preserve">s </w:t>
      </w:r>
      <w:r>
        <w:rPr>
          <w:rFonts w:ascii="Arial" w:hAnsi="Arial" w:cs="Arial"/>
          <w:spacing w:val="5"/>
          <w:sz w:val="20"/>
          <w:szCs w:val="20"/>
        </w:rPr>
        <w:t>Marchés comm</w:t>
      </w:r>
      <w:r>
        <w:rPr>
          <w:rFonts w:ascii="Arial" w:hAnsi="Arial" w:cs="Arial"/>
          <w:sz w:val="20"/>
          <w:szCs w:val="20"/>
        </w:rPr>
        <w:t xml:space="preserve">e </w:t>
      </w:r>
      <w:r>
        <w:rPr>
          <w:rFonts w:ascii="Arial" w:hAnsi="Arial" w:cs="Arial"/>
          <w:spacing w:val="5"/>
          <w:sz w:val="20"/>
          <w:szCs w:val="20"/>
        </w:rPr>
        <w:t>incomplète</w:t>
      </w:r>
      <w:r>
        <w:rPr>
          <w:rFonts w:ascii="Arial" w:hAnsi="Arial" w:cs="Arial"/>
          <w:sz w:val="20"/>
          <w:szCs w:val="20"/>
        </w:rPr>
        <w:t xml:space="preserve">. Le cautionnement </w:t>
      </w:r>
      <w:r>
        <w:rPr>
          <w:rFonts w:ascii="Arial" w:hAnsi="Arial" w:cs="Arial"/>
          <w:spacing w:val="5"/>
          <w:sz w:val="20"/>
          <w:szCs w:val="20"/>
        </w:rPr>
        <w:t xml:space="preserve">de </w:t>
      </w:r>
      <w:r>
        <w:rPr>
          <w:rFonts w:ascii="Arial" w:hAnsi="Arial" w:cs="Arial"/>
          <w:spacing w:val="1"/>
          <w:sz w:val="20"/>
          <w:szCs w:val="20"/>
        </w:rPr>
        <w:t>soumissio</w:t>
      </w:r>
      <w:r>
        <w:rPr>
          <w:rFonts w:ascii="Arial" w:hAnsi="Arial" w:cs="Arial"/>
          <w:sz w:val="20"/>
          <w:szCs w:val="20"/>
        </w:rPr>
        <w:t xml:space="preserve">n </w:t>
      </w:r>
      <w:r>
        <w:rPr>
          <w:rFonts w:ascii="Arial" w:hAnsi="Arial" w:cs="Arial"/>
          <w:spacing w:val="1"/>
          <w:sz w:val="20"/>
          <w:szCs w:val="20"/>
        </w:rPr>
        <w:t>d’u</w:t>
      </w:r>
      <w:r>
        <w:rPr>
          <w:rFonts w:ascii="Arial" w:hAnsi="Arial" w:cs="Arial"/>
          <w:sz w:val="20"/>
          <w:szCs w:val="20"/>
        </w:rPr>
        <w:t xml:space="preserve">n </w:t>
      </w:r>
      <w:r>
        <w:rPr>
          <w:rFonts w:ascii="Arial" w:hAnsi="Arial" w:cs="Arial"/>
          <w:spacing w:val="1"/>
          <w:sz w:val="20"/>
          <w:szCs w:val="20"/>
        </w:rPr>
        <w:t>groupemen</w:t>
      </w:r>
      <w:r>
        <w:rPr>
          <w:rFonts w:ascii="Arial" w:hAnsi="Arial" w:cs="Arial"/>
          <w:sz w:val="20"/>
          <w:szCs w:val="20"/>
        </w:rPr>
        <w:t xml:space="preserve">t </w:t>
      </w:r>
      <w:r>
        <w:rPr>
          <w:rFonts w:ascii="Arial" w:hAnsi="Arial" w:cs="Arial"/>
          <w:spacing w:val="1"/>
          <w:sz w:val="20"/>
          <w:szCs w:val="20"/>
        </w:rPr>
        <w:t xml:space="preserve">d’entreprises </w:t>
      </w:r>
      <w:r>
        <w:rPr>
          <w:rFonts w:ascii="Arial" w:hAnsi="Arial" w:cs="Arial"/>
          <w:spacing w:val="5"/>
          <w:sz w:val="20"/>
          <w:szCs w:val="20"/>
        </w:rPr>
        <w:t>doi</w:t>
      </w:r>
      <w:r>
        <w:rPr>
          <w:rFonts w:ascii="Arial" w:hAnsi="Arial" w:cs="Arial"/>
          <w:sz w:val="20"/>
          <w:szCs w:val="20"/>
        </w:rPr>
        <w:t xml:space="preserve">t </w:t>
      </w:r>
      <w:r>
        <w:rPr>
          <w:rFonts w:ascii="Arial" w:hAnsi="Arial" w:cs="Arial"/>
          <w:spacing w:val="5"/>
          <w:sz w:val="20"/>
          <w:szCs w:val="20"/>
        </w:rPr>
        <w:t>êtr</w:t>
      </w:r>
      <w:r>
        <w:rPr>
          <w:rFonts w:ascii="Arial" w:hAnsi="Arial" w:cs="Arial"/>
          <w:sz w:val="20"/>
          <w:szCs w:val="20"/>
        </w:rPr>
        <w:t xml:space="preserve">e </w:t>
      </w:r>
      <w:r>
        <w:rPr>
          <w:rFonts w:ascii="Arial" w:hAnsi="Arial" w:cs="Arial"/>
          <w:spacing w:val="5"/>
          <w:sz w:val="20"/>
          <w:szCs w:val="20"/>
        </w:rPr>
        <w:t>établi a</w:t>
      </w:r>
      <w:r>
        <w:rPr>
          <w:rFonts w:ascii="Arial" w:hAnsi="Arial" w:cs="Arial"/>
          <w:sz w:val="20"/>
          <w:szCs w:val="20"/>
        </w:rPr>
        <w:t xml:space="preserve">u </w:t>
      </w:r>
      <w:r>
        <w:rPr>
          <w:rFonts w:ascii="Arial" w:hAnsi="Arial" w:cs="Arial"/>
          <w:spacing w:val="5"/>
          <w:sz w:val="20"/>
          <w:szCs w:val="20"/>
        </w:rPr>
        <w:t>no</w:t>
      </w:r>
      <w:r>
        <w:rPr>
          <w:rFonts w:ascii="Arial" w:hAnsi="Arial" w:cs="Arial"/>
          <w:sz w:val="20"/>
          <w:szCs w:val="20"/>
        </w:rPr>
        <w:t xml:space="preserve">m </w:t>
      </w:r>
      <w:r>
        <w:rPr>
          <w:rFonts w:ascii="Arial" w:hAnsi="Arial" w:cs="Arial"/>
          <w:spacing w:val="5"/>
          <w:sz w:val="20"/>
          <w:szCs w:val="20"/>
        </w:rPr>
        <w:t>d</w:t>
      </w:r>
      <w:r>
        <w:rPr>
          <w:rFonts w:ascii="Arial" w:hAnsi="Arial" w:cs="Arial"/>
          <w:sz w:val="20"/>
          <w:szCs w:val="20"/>
        </w:rPr>
        <w:t xml:space="preserve">u </w:t>
      </w:r>
      <w:r>
        <w:rPr>
          <w:rFonts w:ascii="Arial" w:hAnsi="Arial" w:cs="Arial"/>
          <w:spacing w:val="5"/>
          <w:sz w:val="20"/>
          <w:szCs w:val="20"/>
        </w:rPr>
        <w:t xml:space="preserve">mandataire </w:t>
      </w:r>
      <w:r>
        <w:rPr>
          <w:rFonts w:ascii="Arial" w:hAnsi="Arial" w:cs="Arial"/>
          <w:sz w:val="20"/>
          <w:szCs w:val="20"/>
        </w:rPr>
        <w:t>soume</w:t>
      </w:r>
      <w:r>
        <w:rPr>
          <w:rFonts w:ascii="Arial" w:hAnsi="Arial" w:cs="Arial"/>
          <w:sz w:val="20"/>
          <w:szCs w:val="20"/>
        </w:rPr>
        <w:t>ttant l’offre.</w:t>
      </w:r>
    </w:p>
    <w:p w:rsidR="003A7DB3" w:rsidRDefault="000960B1">
      <w:pPr>
        <w:widowControl w:val="0"/>
        <w:tabs>
          <w:tab w:val="left" w:pos="1560"/>
          <w:tab w:val="left" w:pos="2140"/>
          <w:tab w:val="left" w:pos="3380"/>
          <w:tab w:val="left" w:pos="3820"/>
          <w:tab w:val="left" w:pos="4820"/>
        </w:tabs>
        <w:autoSpaceDE w:val="0"/>
        <w:spacing w:after="60" w:line="360" w:lineRule="auto"/>
        <w:jc w:val="both"/>
        <w:rPr>
          <w:rFonts w:ascii="Arial" w:hAnsi="Arial" w:cs="Arial"/>
          <w:sz w:val="20"/>
          <w:szCs w:val="20"/>
        </w:rPr>
      </w:pPr>
      <w:r>
        <w:rPr>
          <w:rFonts w:ascii="Arial" w:hAnsi="Arial" w:cs="Arial"/>
          <w:sz w:val="20"/>
          <w:szCs w:val="20"/>
        </w:rPr>
        <w:t>17.4. Les offres des soumissionnaires non retenues (à l’exception de l’exemplaire destiné à l’organisme chargé de la régulation des marchés publics) seront restituées dans un délai de quinze (15) jours ouvrables dès publication des résultats</w:t>
      </w:r>
      <w:r>
        <w:rPr>
          <w:rFonts w:ascii="Arial" w:hAnsi="Arial" w:cs="Arial"/>
          <w:sz w:val="20"/>
          <w:szCs w:val="20"/>
        </w:rPr>
        <w:t xml:space="preserve"> de l’attribution. Les offres non retirées dans ce délai peuvent être détruites, sans qu’il y ait lieu à réclamation.</w:t>
      </w:r>
    </w:p>
    <w:p w:rsidR="003A7DB3" w:rsidRDefault="000960B1">
      <w:pPr>
        <w:widowControl w:val="0"/>
        <w:tabs>
          <w:tab w:val="left" w:pos="1560"/>
          <w:tab w:val="left" w:pos="2140"/>
          <w:tab w:val="left" w:pos="3380"/>
          <w:tab w:val="left" w:pos="3820"/>
          <w:tab w:val="left" w:pos="4820"/>
        </w:tabs>
        <w:autoSpaceDE w:val="0"/>
        <w:spacing w:after="60" w:line="360" w:lineRule="auto"/>
        <w:jc w:val="both"/>
        <w:rPr>
          <w:rFonts w:ascii="Arial" w:hAnsi="Arial" w:cs="Arial"/>
          <w:sz w:val="20"/>
          <w:szCs w:val="20"/>
        </w:rPr>
      </w:pPr>
      <w:r>
        <w:rPr>
          <w:rFonts w:ascii="Arial" w:hAnsi="Arial" w:cs="Arial"/>
          <w:sz w:val="20"/>
          <w:szCs w:val="20"/>
        </w:rPr>
        <w:t xml:space="preserve">17.5. Le cautionnement de soumission des soumissionnaires non retenus sont restitués dès publication des </w:t>
      </w:r>
      <w:r>
        <w:rPr>
          <w:rFonts w:ascii="Arial" w:hAnsi="Arial" w:cs="Arial"/>
          <w:sz w:val="20"/>
          <w:szCs w:val="20"/>
        </w:rPr>
        <w:lastRenderedPageBreak/>
        <w:t>résultats d’attribution.</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17. 6. </w:t>
      </w:r>
      <w:r>
        <w:rPr>
          <w:rFonts w:ascii="Arial" w:hAnsi="Arial" w:cs="Arial"/>
          <w:sz w:val="20"/>
          <w:szCs w:val="20"/>
        </w:rPr>
        <w:t>Le cautionnement de soumission de l’attributaire du Marché sera libéré dès que ce dernier aura fourni le cautionnement définitif requis.</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17. 7. Le cautionnement de soumission peut être saisi :</w:t>
      </w:r>
    </w:p>
    <w:p w:rsidR="003A7DB3" w:rsidRDefault="000960B1">
      <w:pPr>
        <w:widowControl w:val="0"/>
        <w:autoSpaceDE w:val="0"/>
        <w:spacing w:after="60" w:line="360" w:lineRule="auto"/>
        <w:ind w:firstLine="720"/>
        <w:jc w:val="both"/>
        <w:rPr>
          <w:rFonts w:ascii="Arial" w:hAnsi="Arial" w:cs="Arial"/>
          <w:sz w:val="20"/>
          <w:szCs w:val="20"/>
        </w:rPr>
      </w:pPr>
      <w:r>
        <w:rPr>
          <w:rFonts w:ascii="Arial" w:hAnsi="Arial" w:cs="Arial"/>
          <w:sz w:val="20"/>
          <w:szCs w:val="20"/>
        </w:rPr>
        <w:t xml:space="preserve">a. Si le soumissionnaire retire son offre durant la période de </w:t>
      </w:r>
      <w:r>
        <w:rPr>
          <w:rFonts w:ascii="Arial" w:hAnsi="Arial" w:cs="Arial"/>
          <w:sz w:val="20"/>
          <w:szCs w:val="20"/>
        </w:rPr>
        <w:t>validité ;</w:t>
      </w:r>
    </w:p>
    <w:p w:rsidR="003A7DB3" w:rsidRDefault="000960B1">
      <w:pPr>
        <w:widowControl w:val="0"/>
        <w:autoSpaceDE w:val="0"/>
        <w:spacing w:after="60" w:line="360" w:lineRule="auto"/>
        <w:ind w:firstLine="720"/>
        <w:jc w:val="both"/>
        <w:rPr>
          <w:rFonts w:ascii="Arial" w:hAnsi="Arial" w:cs="Arial"/>
          <w:sz w:val="20"/>
          <w:szCs w:val="20"/>
        </w:rPr>
      </w:pPr>
      <w:r>
        <w:rPr>
          <w:rFonts w:ascii="Arial" w:hAnsi="Arial" w:cs="Arial"/>
          <w:sz w:val="20"/>
          <w:szCs w:val="20"/>
        </w:rPr>
        <w:t>b. Si, le soumissionnaire retenu :</w:t>
      </w:r>
    </w:p>
    <w:p w:rsidR="003A7DB3" w:rsidRDefault="000960B1">
      <w:pPr>
        <w:widowControl w:val="0"/>
        <w:autoSpaceDE w:val="0"/>
        <w:spacing w:after="60" w:line="360" w:lineRule="auto"/>
        <w:ind w:left="567" w:hanging="283"/>
        <w:jc w:val="both"/>
        <w:rPr>
          <w:rFonts w:ascii="Arial" w:hAnsi="Arial" w:cs="Arial"/>
          <w:sz w:val="20"/>
          <w:szCs w:val="20"/>
        </w:rPr>
      </w:pPr>
      <w:r>
        <w:rPr>
          <w:rFonts w:ascii="Arial" w:hAnsi="Arial" w:cs="Arial"/>
          <w:sz w:val="20"/>
          <w:szCs w:val="20"/>
        </w:rPr>
        <w:t xml:space="preserve">i. Manque à son obligation de souscrire le marché en application de l’article 38 du RGAO ; </w:t>
      </w:r>
    </w:p>
    <w:p w:rsidR="003A7DB3" w:rsidRDefault="000960B1">
      <w:pPr>
        <w:widowControl w:val="0"/>
        <w:autoSpaceDE w:val="0"/>
        <w:spacing w:after="60" w:line="360" w:lineRule="auto"/>
        <w:ind w:left="567" w:hanging="283"/>
        <w:jc w:val="both"/>
        <w:rPr>
          <w:rFonts w:ascii="Arial" w:hAnsi="Arial" w:cs="Arial"/>
          <w:sz w:val="20"/>
          <w:szCs w:val="20"/>
        </w:rPr>
      </w:pPr>
      <w:r>
        <w:rPr>
          <w:rFonts w:ascii="Arial" w:hAnsi="Arial" w:cs="Arial"/>
          <w:sz w:val="20"/>
          <w:szCs w:val="20"/>
        </w:rPr>
        <w:t xml:space="preserve">ii. Manque à son obligation de fournir le cautionnement définitif en application de l’article 39 du RGAO ;  </w:t>
      </w:r>
    </w:p>
    <w:p w:rsidR="003A7DB3" w:rsidRDefault="000960B1">
      <w:pPr>
        <w:widowControl w:val="0"/>
        <w:autoSpaceDE w:val="0"/>
        <w:spacing w:after="60" w:line="360" w:lineRule="auto"/>
        <w:ind w:left="567" w:hanging="283"/>
        <w:jc w:val="both"/>
        <w:rPr>
          <w:rFonts w:ascii="Arial" w:hAnsi="Arial" w:cs="Arial"/>
          <w:sz w:val="20"/>
          <w:szCs w:val="20"/>
        </w:rPr>
      </w:pPr>
      <w:r>
        <w:rPr>
          <w:rFonts w:ascii="Arial" w:hAnsi="Arial" w:cs="Arial"/>
          <w:sz w:val="20"/>
          <w:szCs w:val="20"/>
        </w:rPr>
        <w:t>iii.  Ref</w:t>
      </w:r>
      <w:r>
        <w:rPr>
          <w:rFonts w:ascii="Arial" w:hAnsi="Arial" w:cs="Arial"/>
          <w:sz w:val="20"/>
          <w:szCs w:val="20"/>
        </w:rPr>
        <w:t xml:space="preserve">use de recevoir notification du marché. </w:t>
      </w:r>
    </w:p>
    <w:p w:rsidR="003A7DB3" w:rsidRDefault="000960B1">
      <w:pPr>
        <w:pStyle w:val="RGAOarticles"/>
        <w:rPr>
          <w:rFonts w:ascii="Arial" w:hAnsi="Arial" w:cs="Arial"/>
          <w:sz w:val="20"/>
          <w:szCs w:val="20"/>
        </w:rPr>
      </w:pPr>
      <w:bookmarkStart w:id="87" w:name="_Toc530307924"/>
      <w:bookmarkStart w:id="88" w:name="_Toc163062712"/>
      <w:bookmarkStart w:id="89" w:name="_Toc97557045"/>
      <w:r>
        <w:rPr>
          <w:rFonts w:ascii="Arial" w:hAnsi="Arial" w:cs="Arial"/>
          <w:sz w:val="20"/>
          <w:szCs w:val="20"/>
        </w:rPr>
        <w:t>Propositions variantes des soumissionnaires</w:t>
      </w:r>
      <w:bookmarkEnd w:id="87"/>
      <w:bookmarkEnd w:id="88"/>
      <w:bookmarkEnd w:id="89"/>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18.1. Lorsque les travaux peuvent être exécutés </w:t>
      </w:r>
      <w:r>
        <w:rPr>
          <w:rFonts w:ascii="Arial" w:hAnsi="Arial" w:cs="Arial"/>
          <w:spacing w:val="2"/>
          <w:sz w:val="20"/>
          <w:szCs w:val="20"/>
        </w:rPr>
        <w:t>dan</w:t>
      </w:r>
      <w:r>
        <w:rPr>
          <w:rFonts w:ascii="Arial" w:hAnsi="Arial" w:cs="Arial"/>
          <w:sz w:val="20"/>
          <w:szCs w:val="20"/>
        </w:rPr>
        <w:t xml:space="preserve">s </w:t>
      </w:r>
      <w:r>
        <w:rPr>
          <w:rFonts w:ascii="Arial" w:hAnsi="Arial" w:cs="Arial"/>
          <w:spacing w:val="2"/>
          <w:sz w:val="20"/>
          <w:szCs w:val="20"/>
        </w:rPr>
        <w:t>de</w:t>
      </w:r>
      <w:r>
        <w:rPr>
          <w:rFonts w:ascii="Arial" w:hAnsi="Arial" w:cs="Arial"/>
          <w:sz w:val="20"/>
          <w:szCs w:val="20"/>
        </w:rPr>
        <w:t xml:space="preserve">s </w:t>
      </w:r>
      <w:r>
        <w:rPr>
          <w:rFonts w:ascii="Arial" w:hAnsi="Arial" w:cs="Arial"/>
          <w:spacing w:val="2"/>
          <w:sz w:val="20"/>
          <w:szCs w:val="20"/>
        </w:rPr>
        <w:t>délai</w:t>
      </w:r>
      <w:r>
        <w:rPr>
          <w:rFonts w:ascii="Arial" w:hAnsi="Arial" w:cs="Arial"/>
          <w:sz w:val="20"/>
          <w:szCs w:val="20"/>
        </w:rPr>
        <w:t xml:space="preserve">s prévisionnels </w:t>
      </w:r>
      <w:r>
        <w:rPr>
          <w:rFonts w:ascii="Arial" w:hAnsi="Arial" w:cs="Arial"/>
          <w:spacing w:val="2"/>
          <w:sz w:val="20"/>
          <w:szCs w:val="20"/>
        </w:rPr>
        <w:t>d’exécutio</w:t>
      </w:r>
      <w:r>
        <w:rPr>
          <w:rFonts w:ascii="Arial" w:hAnsi="Arial" w:cs="Arial"/>
          <w:sz w:val="20"/>
          <w:szCs w:val="20"/>
        </w:rPr>
        <w:t xml:space="preserve">n </w:t>
      </w:r>
      <w:r>
        <w:rPr>
          <w:rFonts w:ascii="Arial" w:hAnsi="Arial" w:cs="Arial"/>
          <w:spacing w:val="2"/>
          <w:sz w:val="20"/>
          <w:szCs w:val="20"/>
        </w:rPr>
        <w:t>variables</w:t>
      </w:r>
      <w:r>
        <w:rPr>
          <w:rFonts w:ascii="Arial" w:hAnsi="Arial" w:cs="Arial"/>
          <w:sz w:val="20"/>
          <w:szCs w:val="20"/>
        </w:rPr>
        <w:t xml:space="preserve">, </w:t>
      </w:r>
      <w:r>
        <w:rPr>
          <w:rFonts w:ascii="Arial" w:hAnsi="Arial" w:cs="Arial"/>
          <w:spacing w:val="2"/>
          <w:sz w:val="20"/>
          <w:szCs w:val="20"/>
        </w:rPr>
        <w:t xml:space="preserve">le </w:t>
      </w:r>
      <w:r>
        <w:rPr>
          <w:rFonts w:ascii="Arial" w:hAnsi="Arial" w:cs="Arial"/>
          <w:sz w:val="20"/>
          <w:szCs w:val="20"/>
        </w:rPr>
        <w:t>RPAO précisera ces délais, et indiquera la méthode retenue pour l’é</w:t>
      </w:r>
      <w:r>
        <w:rPr>
          <w:rFonts w:ascii="Arial" w:hAnsi="Arial" w:cs="Arial"/>
          <w:sz w:val="20"/>
          <w:szCs w:val="20"/>
        </w:rPr>
        <w:t xml:space="preserve">valuation du délai d’achèvement proposé par le soumissionnaire à l’intérieur des délais prévus. Les offres </w:t>
      </w:r>
      <w:r>
        <w:rPr>
          <w:rFonts w:ascii="Arial" w:hAnsi="Arial" w:cs="Arial"/>
          <w:spacing w:val="5"/>
          <w:sz w:val="20"/>
          <w:szCs w:val="20"/>
        </w:rPr>
        <w:t>proposan</w:t>
      </w:r>
      <w:r>
        <w:rPr>
          <w:rFonts w:ascii="Arial" w:hAnsi="Arial" w:cs="Arial"/>
          <w:sz w:val="20"/>
          <w:szCs w:val="20"/>
        </w:rPr>
        <w:t xml:space="preserve">t </w:t>
      </w:r>
      <w:r>
        <w:rPr>
          <w:rFonts w:ascii="Arial" w:hAnsi="Arial" w:cs="Arial"/>
          <w:spacing w:val="5"/>
          <w:sz w:val="20"/>
          <w:szCs w:val="20"/>
        </w:rPr>
        <w:t>de</w:t>
      </w:r>
      <w:r>
        <w:rPr>
          <w:rFonts w:ascii="Arial" w:hAnsi="Arial" w:cs="Arial"/>
          <w:sz w:val="20"/>
          <w:szCs w:val="20"/>
        </w:rPr>
        <w:t xml:space="preserve">s </w:t>
      </w:r>
      <w:r>
        <w:rPr>
          <w:rFonts w:ascii="Arial" w:hAnsi="Arial" w:cs="Arial"/>
          <w:spacing w:val="5"/>
          <w:sz w:val="20"/>
          <w:szCs w:val="20"/>
        </w:rPr>
        <w:t>délai</w:t>
      </w:r>
      <w:r>
        <w:rPr>
          <w:rFonts w:ascii="Arial" w:hAnsi="Arial" w:cs="Arial"/>
          <w:sz w:val="20"/>
          <w:szCs w:val="20"/>
        </w:rPr>
        <w:t xml:space="preserve">s </w:t>
      </w:r>
      <w:r>
        <w:rPr>
          <w:rFonts w:ascii="Arial" w:hAnsi="Arial" w:cs="Arial"/>
          <w:spacing w:val="5"/>
          <w:sz w:val="20"/>
          <w:szCs w:val="20"/>
        </w:rPr>
        <w:t>au-del</w:t>
      </w:r>
      <w:r>
        <w:rPr>
          <w:rFonts w:ascii="Arial" w:hAnsi="Arial" w:cs="Arial"/>
          <w:sz w:val="20"/>
          <w:szCs w:val="20"/>
        </w:rPr>
        <w:t xml:space="preserve">à </w:t>
      </w:r>
      <w:r>
        <w:rPr>
          <w:rFonts w:ascii="Arial" w:hAnsi="Arial" w:cs="Arial"/>
          <w:spacing w:val="5"/>
          <w:sz w:val="20"/>
          <w:szCs w:val="20"/>
        </w:rPr>
        <w:t>d</w:t>
      </w:r>
      <w:r>
        <w:rPr>
          <w:rFonts w:ascii="Arial" w:hAnsi="Arial" w:cs="Arial"/>
          <w:sz w:val="20"/>
          <w:szCs w:val="20"/>
        </w:rPr>
        <w:t xml:space="preserve">e </w:t>
      </w:r>
      <w:r>
        <w:rPr>
          <w:rFonts w:ascii="Arial" w:hAnsi="Arial" w:cs="Arial"/>
          <w:spacing w:val="5"/>
          <w:sz w:val="20"/>
          <w:szCs w:val="20"/>
        </w:rPr>
        <w:t xml:space="preserve">ceux </w:t>
      </w:r>
      <w:r>
        <w:rPr>
          <w:rFonts w:ascii="Arial" w:hAnsi="Arial" w:cs="Arial"/>
          <w:spacing w:val="3"/>
          <w:sz w:val="20"/>
          <w:szCs w:val="20"/>
        </w:rPr>
        <w:t>spécifié</w:t>
      </w:r>
      <w:r>
        <w:rPr>
          <w:rFonts w:ascii="Arial" w:hAnsi="Arial" w:cs="Arial"/>
          <w:sz w:val="20"/>
          <w:szCs w:val="20"/>
        </w:rPr>
        <w:t xml:space="preserve">s ne </w:t>
      </w:r>
      <w:r>
        <w:rPr>
          <w:rFonts w:ascii="Arial" w:hAnsi="Arial" w:cs="Arial"/>
          <w:spacing w:val="3"/>
          <w:sz w:val="20"/>
          <w:szCs w:val="20"/>
        </w:rPr>
        <w:t>seron</w:t>
      </w:r>
      <w:r>
        <w:rPr>
          <w:rFonts w:ascii="Arial" w:hAnsi="Arial" w:cs="Arial"/>
          <w:sz w:val="20"/>
          <w:szCs w:val="20"/>
        </w:rPr>
        <w:t xml:space="preserve">t pas </w:t>
      </w:r>
      <w:r>
        <w:rPr>
          <w:rFonts w:ascii="Arial" w:hAnsi="Arial" w:cs="Arial"/>
          <w:spacing w:val="3"/>
          <w:sz w:val="20"/>
          <w:szCs w:val="20"/>
        </w:rPr>
        <w:t>considérée</w:t>
      </w:r>
      <w:r>
        <w:rPr>
          <w:rFonts w:ascii="Arial" w:hAnsi="Arial" w:cs="Arial"/>
          <w:sz w:val="20"/>
          <w:szCs w:val="20"/>
        </w:rPr>
        <w:t xml:space="preserve">s </w:t>
      </w:r>
      <w:r>
        <w:rPr>
          <w:rFonts w:ascii="Arial" w:hAnsi="Arial" w:cs="Arial"/>
          <w:spacing w:val="3"/>
          <w:sz w:val="20"/>
          <w:szCs w:val="20"/>
        </w:rPr>
        <w:t>comm</w:t>
      </w:r>
      <w:r>
        <w:rPr>
          <w:rFonts w:ascii="Arial" w:hAnsi="Arial" w:cs="Arial"/>
          <w:sz w:val="20"/>
          <w:szCs w:val="20"/>
        </w:rPr>
        <w:t xml:space="preserve">e </w:t>
      </w:r>
      <w:r>
        <w:rPr>
          <w:rFonts w:ascii="Arial" w:hAnsi="Arial" w:cs="Arial"/>
          <w:spacing w:val="3"/>
          <w:sz w:val="20"/>
          <w:szCs w:val="20"/>
        </w:rPr>
        <w:t xml:space="preserve">non </w:t>
      </w:r>
      <w:r>
        <w:rPr>
          <w:rFonts w:ascii="Arial" w:hAnsi="Arial" w:cs="Arial"/>
          <w:sz w:val="20"/>
          <w:szCs w:val="20"/>
        </w:rPr>
        <w:t>conformes.</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18.2. Excepté dans le cas mentionné à l’Article 18.3 ci</w:t>
      </w:r>
      <w:r>
        <w:rPr>
          <w:rFonts w:ascii="Arial" w:hAnsi="Arial" w:cs="Arial"/>
          <w:sz w:val="20"/>
          <w:szCs w:val="20"/>
        </w:rPr>
        <w:t>-dessous, les soumissionnaires souhaitant offrir des variantes techniques doivent d’abord chiffrer  la  solution  de  base du Maître d’Ouvrage ou du Maître d’Ouvrage Délégué telle que décrite dans le Dossier d’Appel d’Offres,  et fournir  en  outre  tous l</w:t>
      </w:r>
      <w:r>
        <w:rPr>
          <w:rFonts w:ascii="Arial" w:hAnsi="Arial" w:cs="Arial"/>
          <w:sz w:val="20"/>
          <w:szCs w:val="20"/>
        </w:rPr>
        <w:t>es renseignements dont le Maître d’Ouvrage ou le Maître d’Ouvrage Délégué a besoin pour procéder à l’évaluation complète de la variante proposée, y compris les plans, notes  de  calcul,  spécifications techniques, sous-détails de prix et méthodes de constr</w:t>
      </w:r>
      <w:r>
        <w:rPr>
          <w:rFonts w:ascii="Arial" w:hAnsi="Arial" w:cs="Arial"/>
          <w:sz w:val="20"/>
          <w:szCs w:val="20"/>
        </w:rPr>
        <w:t>uction proposées, et tous autres détails utiles. Le Maître d’Ouvrage ou le Maître d’Ouvrage Délégué n’examinera que les variantes techniques, le cas échéant, du soumissionnaire dont l’offre conforme à la solution de base a été évaluée la moins-disante.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18.</w:t>
      </w:r>
      <w:r>
        <w:rPr>
          <w:rFonts w:ascii="Arial" w:hAnsi="Arial" w:cs="Arial"/>
          <w:sz w:val="20"/>
          <w:szCs w:val="20"/>
        </w:rPr>
        <w:t>3. Quand les soumissionnaires sont autorisés, suivant le RPAO, à soumettre directement des variantes techniques pour certaines parties des travaux, ces parties de travaux doivent être décrites dans les Spécifications techniques. Le dossier d’appel d’offres</w:t>
      </w:r>
      <w:r>
        <w:rPr>
          <w:rFonts w:ascii="Arial" w:hAnsi="Arial" w:cs="Arial"/>
          <w:sz w:val="20"/>
          <w:szCs w:val="20"/>
        </w:rPr>
        <w:t xml:space="preserve"> doit préciser de manière claire, la façon dont les variantes doivent être prises en considération pour l’évaluation des offres.</w:t>
      </w:r>
    </w:p>
    <w:p w:rsidR="003A7DB3" w:rsidRDefault="000960B1">
      <w:pPr>
        <w:pStyle w:val="RGAOarticles"/>
        <w:rPr>
          <w:rFonts w:ascii="Arial" w:hAnsi="Arial" w:cs="Arial"/>
          <w:sz w:val="20"/>
          <w:szCs w:val="20"/>
        </w:rPr>
      </w:pPr>
      <w:bookmarkStart w:id="90" w:name="_Toc97557046"/>
      <w:bookmarkStart w:id="91" w:name="_Toc163062713"/>
      <w:bookmarkStart w:id="92" w:name="_Toc530307925"/>
      <w:bookmarkStart w:id="93" w:name="_Hlk159247549"/>
      <w:r>
        <w:rPr>
          <w:rFonts w:ascii="Arial" w:hAnsi="Arial" w:cs="Arial"/>
          <w:sz w:val="20"/>
          <w:szCs w:val="20"/>
        </w:rPr>
        <w:t>Réunion préparatoire à l’établissement des offres</w:t>
      </w:r>
      <w:bookmarkEnd w:id="90"/>
      <w:bookmarkEnd w:id="91"/>
      <w:bookmarkEnd w:id="92"/>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19.1. A moins que, le RPAO n’en dispose autrement, le Soumissionnaire peut êt</w:t>
      </w:r>
      <w:r>
        <w:rPr>
          <w:rFonts w:ascii="Arial" w:hAnsi="Arial" w:cs="Arial"/>
          <w:sz w:val="20"/>
          <w:szCs w:val="20"/>
        </w:rPr>
        <w:t>re invité à assister à une réunion préparatoire, qui se tiendra aux lieu et date indiqués dans le RPAO.</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19.2. La réunion préparatoire aura pour objet de fournir des éclaircissements et réponses à toute question qui pourrait être soulevée à ce stade.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19.3. </w:t>
      </w:r>
      <w:r>
        <w:rPr>
          <w:rFonts w:ascii="Arial" w:hAnsi="Arial" w:cs="Arial"/>
          <w:sz w:val="20"/>
          <w:szCs w:val="20"/>
        </w:rPr>
        <w:t>Il est demandé au Soumissionnaire, autant que possible, de soumettre toute question par écrit de façon qu’elle parvienne au Maître d’Ouvrage ou au Maître d’Ouvrage Délégué au moins une semaine avant la réunion préparatoire. Il est possible que le Maître d’</w:t>
      </w:r>
      <w:r>
        <w:rPr>
          <w:rFonts w:ascii="Arial" w:hAnsi="Arial" w:cs="Arial"/>
          <w:sz w:val="20"/>
          <w:szCs w:val="20"/>
        </w:rPr>
        <w:t>Ouvrage ou le Maître d’Ouvrage Délégué ne puisse répondre au cours de la réunion aux questions reçues trop tard. Dans ce cas, les questions et réponses seront transmises selon les modalités de l’article 19.4 ci-dessous.</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19.4. Le procès-verbal de la réunion</w:t>
      </w:r>
      <w:r>
        <w:rPr>
          <w:rFonts w:ascii="Arial" w:hAnsi="Arial" w:cs="Arial"/>
          <w:sz w:val="20"/>
          <w:szCs w:val="20"/>
        </w:rPr>
        <w:t xml:space="preserve"> auquel est joint la feuille de présence, incluant le texte des questions </w:t>
      </w:r>
      <w:r>
        <w:rPr>
          <w:rFonts w:ascii="Arial" w:hAnsi="Arial" w:cs="Arial"/>
          <w:sz w:val="20"/>
          <w:szCs w:val="20"/>
        </w:rPr>
        <w:lastRenderedPageBreak/>
        <w:t>posées et des réponses données, y compris les réponses préparées après la réunion, sera transmis sans délai à tous ceux qui ont acheté le Dossier d’Appel d’Offres. Toute modification</w:t>
      </w:r>
      <w:r>
        <w:rPr>
          <w:rFonts w:ascii="Arial" w:hAnsi="Arial" w:cs="Arial"/>
          <w:sz w:val="20"/>
          <w:szCs w:val="20"/>
        </w:rPr>
        <w:t xml:space="preserve"> des documents d’appel d’offres énumérés à l’Article 8 du RGAO qui pourrait s’avérer nécessaire à l’issue de la réunion préparatoire sera faite par le Maître d’Ouvrage ou le Maître d’Ouvrage Délégué en publiant un additif conformément aux dispositions de l</w:t>
      </w:r>
      <w:r>
        <w:rPr>
          <w:rFonts w:ascii="Arial" w:hAnsi="Arial" w:cs="Arial"/>
          <w:sz w:val="20"/>
          <w:szCs w:val="20"/>
        </w:rPr>
        <w:t>’article 10 du RGAO, le procès-verbal de la réunion préparatoire ne pouvant en tenir lieu.</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19.5. Le fait qu’un soumissionnaire n’assiste pas à la réunion préparatoire à l’établissement des offres ne sera pas un motif de disqualification.</w:t>
      </w:r>
    </w:p>
    <w:p w:rsidR="003A7DB3" w:rsidRDefault="000960B1">
      <w:pPr>
        <w:pStyle w:val="RGAOarticles"/>
        <w:rPr>
          <w:rFonts w:ascii="Arial" w:hAnsi="Arial" w:cs="Arial"/>
          <w:sz w:val="20"/>
          <w:szCs w:val="20"/>
        </w:rPr>
      </w:pPr>
      <w:bookmarkStart w:id="94" w:name="_Toc530307926"/>
      <w:bookmarkStart w:id="95" w:name="_Toc163062714"/>
      <w:bookmarkStart w:id="96" w:name="_Toc97557047"/>
      <w:bookmarkEnd w:id="93"/>
      <w:r>
        <w:rPr>
          <w:rFonts w:ascii="Arial" w:hAnsi="Arial" w:cs="Arial"/>
          <w:sz w:val="20"/>
          <w:szCs w:val="20"/>
        </w:rPr>
        <w:t xml:space="preserve">Forme, Format et </w:t>
      </w:r>
      <w:r>
        <w:rPr>
          <w:rFonts w:ascii="Arial" w:hAnsi="Arial" w:cs="Arial"/>
          <w:sz w:val="20"/>
          <w:szCs w:val="20"/>
        </w:rPr>
        <w:t>signature de l’offre</w:t>
      </w:r>
      <w:bookmarkEnd w:id="94"/>
      <w:bookmarkEnd w:id="95"/>
      <w:bookmarkEnd w:id="96"/>
    </w:p>
    <w:p w:rsidR="003A7DB3" w:rsidRDefault="000960B1">
      <w:pPr>
        <w:widowControl w:val="0"/>
        <w:autoSpaceDE w:val="0"/>
        <w:spacing w:after="60" w:line="360" w:lineRule="auto"/>
        <w:jc w:val="both"/>
        <w:rPr>
          <w:rFonts w:ascii="Arial" w:hAnsi="Arial" w:cs="Arial"/>
          <w:sz w:val="20"/>
          <w:szCs w:val="20"/>
        </w:rPr>
      </w:pPr>
      <w:r>
        <w:rPr>
          <w:rFonts w:ascii="Arial" w:hAnsi="Arial" w:cs="Arial"/>
          <w:bCs/>
          <w:sz w:val="20"/>
          <w:szCs w:val="20"/>
        </w:rPr>
        <w:t>Pour la soumission hors ligne,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20.1. Le Soumissionnaire préparera un original de chaque volume </w:t>
      </w:r>
      <w:r>
        <w:rPr>
          <w:rFonts w:ascii="Arial" w:hAnsi="Arial" w:cs="Arial"/>
          <w:spacing w:val="1"/>
          <w:sz w:val="20"/>
          <w:szCs w:val="20"/>
        </w:rPr>
        <w:t>constitutifd</w:t>
      </w:r>
      <w:r>
        <w:rPr>
          <w:rFonts w:ascii="Arial" w:hAnsi="Arial" w:cs="Arial"/>
          <w:sz w:val="20"/>
          <w:szCs w:val="20"/>
        </w:rPr>
        <w:t xml:space="preserve">e </w:t>
      </w:r>
      <w:r>
        <w:rPr>
          <w:rFonts w:ascii="Arial" w:hAnsi="Arial" w:cs="Arial"/>
          <w:spacing w:val="1"/>
          <w:sz w:val="20"/>
          <w:szCs w:val="20"/>
        </w:rPr>
        <w:t>l’offr</w:t>
      </w:r>
      <w:r>
        <w:rPr>
          <w:rFonts w:ascii="Arial" w:hAnsi="Arial" w:cs="Arial"/>
          <w:sz w:val="20"/>
          <w:szCs w:val="20"/>
        </w:rPr>
        <w:t xml:space="preserve">e </w:t>
      </w:r>
      <w:r>
        <w:rPr>
          <w:rFonts w:ascii="Arial" w:hAnsi="Arial" w:cs="Arial"/>
          <w:spacing w:val="1"/>
          <w:sz w:val="20"/>
          <w:szCs w:val="20"/>
        </w:rPr>
        <w:t xml:space="preserve">décrità </w:t>
      </w:r>
      <w:r>
        <w:rPr>
          <w:rFonts w:ascii="Arial" w:hAnsi="Arial" w:cs="Arial"/>
          <w:sz w:val="20"/>
          <w:szCs w:val="20"/>
        </w:rPr>
        <w:t xml:space="preserve">l’Article 13 du RGAO, portant clairement l’indication “ORIGINAL”. De plus, le Soumissionnaire soumettra pour </w:t>
      </w:r>
      <w:r>
        <w:rPr>
          <w:rFonts w:ascii="Arial" w:hAnsi="Arial" w:cs="Arial"/>
          <w:sz w:val="20"/>
          <w:szCs w:val="20"/>
        </w:rPr>
        <w:t>chaque volume le nombre d’exemplaires requis dans les RPAO, portant l’indication “COPIE”. En cas de divergence entre l’original et les copies, l’original fera foi.</w:t>
      </w:r>
    </w:p>
    <w:p w:rsidR="003A7DB3" w:rsidRDefault="000960B1">
      <w:pPr>
        <w:widowControl w:val="0"/>
        <w:tabs>
          <w:tab w:val="left" w:pos="1940"/>
          <w:tab w:val="left" w:pos="2440"/>
          <w:tab w:val="left" w:pos="3420"/>
          <w:tab w:val="left" w:pos="4020"/>
          <w:tab w:val="left" w:pos="4820"/>
        </w:tabs>
        <w:autoSpaceDE w:val="0"/>
        <w:spacing w:after="60" w:line="360" w:lineRule="auto"/>
        <w:jc w:val="both"/>
        <w:rPr>
          <w:rFonts w:ascii="Arial" w:hAnsi="Arial" w:cs="Arial"/>
          <w:sz w:val="20"/>
          <w:szCs w:val="20"/>
        </w:rPr>
      </w:pPr>
      <w:r>
        <w:rPr>
          <w:rFonts w:ascii="Arial" w:hAnsi="Arial" w:cs="Arial"/>
          <w:sz w:val="20"/>
          <w:szCs w:val="20"/>
        </w:rPr>
        <w:t xml:space="preserve">20.2. </w:t>
      </w:r>
      <w:r>
        <w:rPr>
          <w:rFonts w:ascii="Arial" w:hAnsi="Arial" w:cs="Arial"/>
          <w:spacing w:val="5"/>
          <w:sz w:val="20"/>
          <w:szCs w:val="20"/>
        </w:rPr>
        <w:t>L’origina</w:t>
      </w:r>
      <w:r>
        <w:rPr>
          <w:rFonts w:ascii="Arial" w:hAnsi="Arial" w:cs="Arial"/>
          <w:sz w:val="20"/>
          <w:szCs w:val="20"/>
        </w:rPr>
        <w:t xml:space="preserve">l </w:t>
      </w:r>
      <w:r>
        <w:rPr>
          <w:rFonts w:ascii="Arial" w:hAnsi="Arial" w:cs="Arial"/>
          <w:spacing w:val="5"/>
          <w:sz w:val="20"/>
          <w:szCs w:val="20"/>
        </w:rPr>
        <w:t>e</w:t>
      </w:r>
      <w:r>
        <w:rPr>
          <w:rFonts w:ascii="Arial" w:hAnsi="Arial" w:cs="Arial"/>
          <w:sz w:val="20"/>
          <w:szCs w:val="20"/>
        </w:rPr>
        <w:t xml:space="preserve">t </w:t>
      </w:r>
      <w:r>
        <w:rPr>
          <w:rFonts w:ascii="Arial" w:hAnsi="Arial" w:cs="Arial"/>
          <w:spacing w:val="5"/>
          <w:sz w:val="20"/>
          <w:szCs w:val="20"/>
        </w:rPr>
        <w:t>toute</w:t>
      </w:r>
      <w:r>
        <w:rPr>
          <w:rFonts w:ascii="Arial" w:hAnsi="Arial" w:cs="Arial"/>
          <w:sz w:val="20"/>
          <w:szCs w:val="20"/>
        </w:rPr>
        <w:t xml:space="preserve">s </w:t>
      </w:r>
      <w:r>
        <w:rPr>
          <w:rFonts w:ascii="Arial" w:hAnsi="Arial" w:cs="Arial"/>
          <w:spacing w:val="5"/>
          <w:sz w:val="20"/>
          <w:szCs w:val="20"/>
        </w:rPr>
        <w:t>le</w:t>
      </w:r>
      <w:r>
        <w:rPr>
          <w:rFonts w:ascii="Arial" w:hAnsi="Arial" w:cs="Arial"/>
          <w:sz w:val="20"/>
          <w:szCs w:val="20"/>
        </w:rPr>
        <w:t xml:space="preserve">s </w:t>
      </w:r>
      <w:r>
        <w:rPr>
          <w:rFonts w:ascii="Arial" w:hAnsi="Arial" w:cs="Arial"/>
          <w:spacing w:val="5"/>
          <w:sz w:val="20"/>
          <w:szCs w:val="20"/>
        </w:rPr>
        <w:t>copie</w:t>
      </w:r>
      <w:r>
        <w:rPr>
          <w:rFonts w:ascii="Arial" w:hAnsi="Arial" w:cs="Arial"/>
          <w:sz w:val="20"/>
          <w:szCs w:val="20"/>
        </w:rPr>
        <w:t xml:space="preserve">s </w:t>
      </w:r>
      <w:r>
        <w:rPr>
          <w:rFonts w:ascii="Arial" w:hAnsi="Arial" w:cs="Arial"/>
          <w:spacing w:val="5"/>
          <w:sz w:val="20"/>
          <w:szCs w:val="20"/>
        </w:rPr>
        <w:t>d</w:t>
      </w:r>
      <w:r>
        <w:rPr>
          <w:rFonts w:ascii="Arial" w:hAnsi="Arial" w:cs="Arial"/>
          <w:sz w:val="20"/>
          <w:szCs w:val="20"/>
        </w:rPr>
        <w:t xml:space="preserve">e </w:t>
      </w:r>
      <w:r>
        <w:rPr>
          <w:rFonts w:ascii="Arial" w:hAnsi="Arial" w:cs="Arial"/>
          <w:spacing w:val="5"/>
          <w:sz w:val="20"/>
          <w:szCs w:val="20"/>
        </w:rPr>
        <w:t xml:space="preserve">l’offre </w:t>
      </w:r>
      <w:r>
        <w:rPr>
          <w:rFonts w:ascii="Arial" w:hAnsi="Arial" w:cs="Arial"/>
          <w:sz w:val="20"/>
          <w:szCs w:val="20"/>
        </w:rPr>
        <w:t>devront être écrits à l’encre indélébile (d</w:t>
      </w:r>
      <w:r>
        <w:rPr>
          <w:rFonts w:ascii="Arial" w:hAnsi="Arial" w:cs="Arial"/>
          <w:sz w:val="20"/>
          <w:szCs w:val="20"/>
        </w:rPr>
        <w:t xml:space="preserve">ans le cas des copies, des photocopies y compris sous la forme scannée sont également acceptables) et seront signés par la ou les personnes dûment </w:t>
      </w:r>
      <w:r>
        <w:rPr>
          <w:rFonts w:ascii="Arial" w:hAnsi="Arial" w:cs="Arial"/>
          <w:spacing w:val="5"/>
          <w:sz w:val="20"/>
          <w:szCs w:val="20"/>
        </w:rPr>
        <w:t>habilitée</w:t>
      </w:r>
      <w:r>
        <w:rPr>
          <w:rFonts w:ascii="Arial" w:hAnsi="Arial" w:cs="Arial"/>
          <w:sz w:val="20"/>
          <w:szCs w:val="20"/>
        </w:rPr>
        <w:t xml:space="preserve">s à </w:t>
      </w:r>
      <w:r>
        <w:rPr>
          <w:rFonts w:ascii="Arial" w:hAnsi="Arial" w:cs="Arial"/>
          <w:spacing w:val="5"/>
          <w:sz w:val="20"/>
          <w:szCs w:val="20"/>
        </w:rPr>
        <w:t>signe</w:t>
      </w:r>
      <w:r>
        <w:rPr>
          <w:rFonts w:ascii="Arial" w:hAnsi="Arial" w:cs="Arial"/>
          <w:sz w:val="20"/>
          <w:szCs w:val="20"/>
        </w:rPr>
        <w:t xml:space="preserve">r </w:t>
      </w:r>
      <w:r>
        <w:rPr>
          <w:rFonts w:ascii="Arial" w:hAnsi="Arial" w:cs="Arial"/>
          <w:spacing w:val="5"/>
          <w:sz w:val="20"/>
          <w:szCs w:val="20"/>
        </w:rPr>
        <w:t>a</w:t>
      </w:r>
      <w:r>
        <w:rPr>
          <w:rFonts w:ascii="Arial" w:hAnsi="Arial" w:cs="Arial"/>
          <w:sz w:val="20"/>
          <w:szCs w:val="20"/>
        </w:rPr>
        <w:t xml:space="preserve">u </w:t>
      </w:r>
      <w:r>
        <w:rPr>
          <w:rFonts w:ascii="Arial" w:hAnsi="Arial" w:cs="Arial"/>
          <w:spacing w:val="5"/>
          <w:sz w:val="20"/>
          <w:szCs w:val="20"/>
        </w:rPr>
        <w:t>no</w:t>
      </w:r>
      <w:r>
        <w:rPr>
          <w:rFonts w:ascii="Arial" w:hAnsi="Arial" w:cs="Arial"/>
          <w:sz w:val="20"/>
          <w:szCs w:val="20"/>
        </w:rPr>
        <w:t xml:space="preserve">m </w:t>
      </w:r>
      <w:r>
        <w:rPr>
          <w:rFonts w:ascii="Arial" w:hAnsi="Arial" w:cs="Arial"/>
          <w:spacing w:val="5"/>
          <w:sz w:val="20"/>
          <w:szCs w:val="20"/>
        </w:rPr>
        <w:t xml:space="preserve">du </w:t>
      </w:r>
      <w:r>
        <w:rPr>
          <w:rFonts w:ascii="Arial" w:hAnsi="Arial" w:cs="Arial"/>
          <w:sz w:val="20"/>
          <w:szCs w:val="20"/>
        </w:rPr>
        <w:t>Soumissionnaire, conformément à l’article 6.1(a) ou 6.2(c) du RGAO, selon le ca</w:t>
      </w:r>
      <w:r>
        <w:rPr>
          <w:rFonts w:ascii="Arial" w:hAnsi="Arial" w:cs="Arial"/>
          <w:sz w:val="20"/>
          <w:szCs w:val="20"/>
        </w:rPr>
        <w:t>s. Toutes les pages de l’offre comprenant des surcharges ou des changements seront paraphées par le ou les signataires de l’offre.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20.3. L’offre ne doit comporter aucune modification, suppression ni surcharge, à moins que de telles corrections ne soient pa</w:t>
      </w:r>
      <w:r>
        <w:rPr>
          <w:rFonts w:ascii="Arial" w:hAnsi="Arial" w:cs="Arial"/>
          <w:sz w:val="20"/>
          <w:szCs w:val="20"/>
        </w:rPr>
        <w:t>raphées par le ou les signataires de la soumission.</w:t>
      </w:r>
    </w:p>
    <w:p w:rsidR="003A7DB3" w:rsidRDefault="000960B1">
      <w:pPr>
        <w:widowControl w:val="0"/>
        <w:autoSpaceDE w:val="0"/>
        <w:adjustRightInd w:val="0"/>
        <w:spacing w:after="60" w:line="360" w:lineRule="auto"/>
        <w:ind w:right="95"/>
        <w:jc w:val="both"/>
        <w:rPr>
          <w:rFonts w:ascii="Arial" w:hAnsi="Arial" w:cs="Arial"/>
          <w:sz w:val="20"/>
          <w:szCs w:val="20"/>
        </w:rPr>
      </w:pPr>
      <w:r>
        <w:rPr>
          <w:rFonts w:ascii="Arial" w:hAnsi="Arial" w:cs="Arial"/>
          <w:sz w:val="20"/>
          <w:szCs w:val="20"/>
        </w:rPr>
        <w:t>Pour la soumission par voie électronique.</w:t>
      </w:r>
    </w:p>
    <w:p w:rsidR="003A7DB3" w:rsidRDefault="000960B1">
      <w:pPr>
        <w:widowControl w:val="0"/>
        <w:autoSpaceDE w:val="0"/>
        <w:adjustRightInd w:val="0"/>
        <w:spacing w:after="60" w:line="360" w:lineRule="auto"/>
        <w:ind w:right="-20"/>
        <w:jc w:val="both"/>
        <w:rPr>
          <w:rFonts w:ascii="Arial" w:hAnsi="Arial" w:cs="Arial"/>
          <w:sz w:val="20"/>
          <w:szCs w:val="20"/>
        </w:rPr>
      </w:pPr>
      <w:r>
        <w:rPr>
          <w:rFonts w:ascii="Arial" w:hAnsi="Arial" w:cs="Arial"/>
          <w:sz w:val="20"/>
          <w:szCs w:val="20"/>
        </w:rPr>
        <w:t>20.4 L’offre devra être transmise par le soumissionnaire sur la plateforme COLEPS ou sur tout autre moyen de communication électronique indiqué par le Maître d’Ou</w:t>
      </w:r>
      <w:r>
        <w:rPr>
          <w:rFonts w:ascii="Arial" w:hAnsi="Arial" w:cs="Arial"/>
          <w:sz w:val="20"/>
          <w:szCs w:val="20"/>
        </w:rPr>
        <w:t>vrage dans le DAO. Une copie de sauvegarde de l’offre enregistrée sur clé USB ou CD/DVD doit être déposée dans les services du MO/MOD ou AC concerné sous pli scellé avec la mention claire et lisible « copie de sauvegarde » et les références de l’appel d’of</w:t>
      </w:r>
      <w:r>
        <w:rPr>
          <w:rFonts w:ascii="Arial" w:hAnsi="Arial" w:cs="Arial"/>
          <w:sz w:val="20"/>
          <w:szCs w:val="20"/>
        </w:rPr>
        <w:t>fres dans les délais impartis.</w:t>
      </w:r>
    </w:p>
    <w:p w:rsidR="003A7DB3" w:rsidRDefault="000960B1">
      <w:pPr>
        <w:widowControl w:val="0"/>
        <w:autoSpaceDE w:val="0"/>
        <w:adjustRightInd w:val="0"/>
        <w:spacing w:after="60" w:line="360" w:lineRule="auto"/>
        <w:ind w:right="95"/>
        <w:jc w:val="both"/>
        <w:rPr>
          <w:rFonts w:ascii="Arial" w:hAnsi="Arial" w:cs="Arial"/>
          <w:sz w:val="20"/>
          <w:szCs w:val="20"/>
        </w:rPr>
      </w:pPr>
      <w:r>
        <w:rPr>
          <w:rFonts w:ascii="Arial" w:hAnsi="Arial" w:cs="Arial"/>
          <w:sz w:val="20"/>
          <w:szCs w:val="20"/>
        </w:rPr>
        <w:t>20.5. Les offres, accompagnées des pièces et documents exigés, sont rassemblées dans des fichiers électroniques et regroupées suivant leur nature administrative, technique et financière. Toutefois, s’agissant des pièces admin</w:t>
      </w:r>
      <w:r>
        <w:rPr>
          <w:rFonts w:ascii="Arial" w:hAnsi="Arial" w:cs="Arial"/>
          <w:sz w:val="20"/>
          <w:szCs w:val="20"/>
        </w:rPr>
        <w:t>istratives elles sont introduites dans COLEPS par les structures émettrices.</w:t>
      </w:r>
    </w:p>
    <w:p w:rsidR="003A7DB3" w:rsidRDefault="000960B1">
      <w:pPr>
        <w:widowControl w:val="0"/>
        <w:autoSpaceDE w:val="0"/>
        <w:adjustRightInd w:val="0"/>
        <w:spacing w:after="60" w:line="360" w:lineRule="auto"/>
        <w:ind w:right="95"/>
        <w:jc w:val="both"/>
        <w:rPr>
          <w:rFonts w:ascii="Arial" w:hAnsi="Arial" w:cs="Arial"/>
          <w:sz w:val="20"/>
          <w:szCs w:val="20"/>
        </w:rPr>
      </w:pPr>
      <w:r>
        <w:rPr>
          <w:rFonts w:ascii="Arial" w:hAnsi="Arial" w:cs="Arial"/>
          <w:sz w:val="20"/>
          <w:szCs w:val="20"/>
        </w:rPr>
        <w:t>20.6 Les formats de fichiers choisis pour le dépôt des offres via COLEPS doivent être des formats courants dont l’usage est répandu dans le secteur professionnel comprenant les op</w:t>
      </w:r>
      <w:r>
        <w:rPr>
          <w:rFonts w:ascii="Arial" w:hAnsi="Arial" w:cs="Arial"/>
          <w:sz w:val="20"/>
          <w:szCs w:val="20"/>
        </w:rPr>
        <w:t>érateurs susceptibles d’être intéressés par la consultation, pour une meilleure exploitation.</w:t>
      </w:r>
    </w:p>
    <w:p w:rsidR="003A7DB3" w:rsidRDefault="000960B1">
      <w:pPr>
        <w:widowControl w:val="0"/>
        <w:autoSpaceDE w:val="0"/>
        <w:adjustRightInd w:val="0"/>
        <w:spacing w:after="60" w:line="360" w:lineRule="auto"/>
        <w:ind w:right="95"/>
        <w:jc w:val="both"/>
        <w:rPr>
          <w:rFonts w:ascii="Arial" w:hAnsi="Arial" w:cs="Arial"/>
          <w:sz w:val="20"/>
          <w:szCs w:val="20"/>
        </w:rPr>
      </w:pPr>
      <w:r>
        <w:rPr>
          <w:rFonts w:ascii="Arial" w:hAnsi="Arial" w:cs="Arial"/>
          <w:sz w:val="20"/>
          <w:szCs w:val="20"/>
        </w:rPr>
        <w:t>20.7. Les documents et pièces transmis dans la plateforme COLEPS sont revêtus d’une signature électronique à travers l’usage du certificat.</w:t>
      </w:r>
    </w:p>
    <w:p w:rsidR="003A7DB3" w:rsidRDefault="000960B1">
      <w:pPr>
        <w:pStyle w:val="RGAOpartie"/>
        <w:rPr>
          <w:rFonts w:ascii="Arial" w:hAnsi="Arial" w:cs="Arial"/>
          <w:sz w:val="20"/>
          <w:szCs w:val="20"/>
        </w:rPr>
      </w:pPr>
      <w:bookmarkStart w:id="97" w:name="_Toc530307927"/>
      <w:bookmarkStart w:id="98" w:name="_Toc97557048"/>
      <w:bookmarkStart w:id="99" w:name="_Toc163062715"/>
      <w:r>
        <w:rPr>
          <w:rFonts w:ascii="Arial" w:hAnsi="Arial" w:cs="Arial"/>
          <w:sz w:val="20"/>
          <w:szCs w:val="20"/>
        </w:rPr>
        <w:t>Dépôt des offres</w:t>
      </w:r>
      <w:bookmarkEnd w:id="97"/>
      <w:bookmarkEnd w:id="98"/>
      <w:bookmarkEnd w:id="99"/>
    </w:p>
    <w:p w:rsidR="003A7DB3" w:rsidRDefault="000960B1">
      <w:pPr>
        <w:pStyle w:val="RGAOarticles"/>
        <w:rPr>
          <w:rFonts w:ascii="Arial" w:hAnsi="Arial" w:cs="Arial"/>
          <w:sz w:val="20"/>
          <w:szCs w:val="20"/>
        </w:rPr>
      </w:pPr>
      <w:bookmarkStart w:id="100" w:name="_Toc163062716"/>
      <w:bookmarkStart w:id="101" w:name="_Toc97557049"/>
      <w:bookmarkStart w:id="102" w:name="_Toc530307928"/>
      <w:r>
        <w:rPr>
          <w:rFonts w:ascii="Arial" w:hAnsi="Arial" w:cs="Arial"/>
          <w:sz w:val="20"/>
          <w:szCs w:val="20"/>
        </w:rPr>
        <w:t>Cache</w:t>
      </w:r>
      <w:r>
        <w:rPr>
          <w:rFonts w:ascii="Arial" w:hAnsi="Arial" w:cs="Arial"/>
          <w:sz w:val="20"/>
          <w:szCs w:val="20"/>
        </w:rPr>
        <w:t>tage et marquage des offres</w:t>
      </w:r>
      <w:bookmarkEnd w:id="100"/>
      <w:bookmarkEnd w:id="101"/>
      <w:bookmarkEnd w:id="102"/>
    </w:p>
    <w:p w:rsidR="003A7DB3" w:rsidRDefault="000960B1">
      <w:pPr>
        <w:widowControl w:val="0"/>
        <w:autoSpaceDE w:val="0"/>
        <w:spacing w:after="60" w:line="360" w:lineRule="auto"/>
        <w:jc w:val="both"/>
        <w:rPr>
          <w:rFonts w:ascii="Arial" w:hAnsi="Arial" w:cs="Arial"/>
          <w:spacing w:val="2"/>
          <w:sz w:val="20"/>
          <w:szCs w:val="20"/>
        </w:rPr>
      </w:pPr>
      <w:r>
        <w:rPr>
          <w:rFonts w:ascii="Arial" w:hAnsi="Arial" w:cs="Arial"/>
          <w:sz w:val="20"/>
          <w:szCs w:val="20"/>
        </w:rPr>
        <w:t xml:space="preserve">21.1. La présentation des offres devra tenir compte du principe de séparation des pièces administratives </w:t>
      </w:r>
      <w:r>
        <w:rPr>
          <w:rFonts w:ascii="Arial" w:hAnsi="Arial" w:cs="Arial"/>
          <w:sz w:val="20"/>
          <w:szCs w:val="20"/>
        </w:rPr>
        <w:lastRenderedPageBreak/>
        <w:t>(Volume 1), de l’offre technique (Volume 2) et de l’offre financière (Volume 3), toutes placées dans une enveloppe extérieu</w:t>
      </w:r>
      <w:r>
        <w:rPr>
          <w:rFonts w:ascii="Arial" w:hAnsi="Arial" w:cs="Arial"/>
          <w:sz w:val="20"/>
          <w:szCs w:val="20"/>
        </w:rPr>
        <w:t>re qui ne devra donner aucune indication sur l’identité du Soumissionnaire.</w:t>
      </w:r>
      <w:r>
        <w:rPr>
          <w:rFonts w:ascii="Arial" w:hAnsi="Arial" w:cs="Arial"/>
          <w:spacing w:val="5"/>
          <w:sz w:val="20"/>
          <w:szCs w:val="20"/>
        </w:rPr>
        <w:t xml:space="preserve"> Le</w:t>
      </w:r>
      <w:r>
        <w:rPr>
          <w:rFonts w:ascii="Arial" w:hAnsi="Arial" w:cs="Arial"/>
          <w:spacing w:val="2"/>
          <w:sz w:val="20"/>
          <w:szCs w:val="20"/>
        </w:rPr>
        <w:t xml:space="preserve">s </w:t>
      </w:r>
      <w:r>
        <w:rPr>
          <w:rFonts w:ascii="Arial" w:hAnsi="Arial" w:cs="Arial"/>
          <w:spacing w:val="5"/>
          <w:sz w:val="20"/>
          <w:szCs w:val="20"/>
        </w:rPr>
        <w:t>Soumissionnaires doiven</w:t>
      </w:r>
      <w:r>
        <w:rPr>
          <w:rFonts w:ascii="Arial" w:hAnsi="Arial" w:cs="Arial"/>
          <w:spacing w:val="2"/>
          <w:sz w:val="20"/>
          <w:szCs w:val="20"/>
        </w:rPr>
        <w:t xml:space="preserve">t </w:t>
      </w:r>
      <w:r>
        <w:rPr>
          <w:rFonts w:ascii="Arial" w:hAnsi="Arial" w:cs="Arial"/>
          <w:spacing w:val="5"/>
          <w:sz w:val="20"/>
          <w:szCs w:val="20"/>
        </w:rPr>
        <w:t>place</w:t>
      </w:r>
      <w:r>
        <w:rPr>
          <w:rFonts w:ascii="Arial" w:hAnsi="Arial" w:cs="Arial"/>
          <w:spacing w:val="2"/>
          <w:sz w:val="20"/>
          <w:szCs w:val="20"/>
        </w:rPr>
        <w:t xml:space="preserve">r </w:t>
      </w:r>
      <w:r>
        <w:rPr>
          <w:rFonts w:ascii="Arial" w:hAnsi="Arial" w:cs="Arial"/>
          <w:spacing w:val="5"/>
          <w:sz w:val="20"/>
          <w:szCs w:val="20"/>
        </w:rPr>
        <w:t>l’origina</w:t>
      </w:r>
      <w:r>
        <w:rPr>
          <w:rFonts w:ascii="Arial" w:hAnsi="Arial" w:cs="Arial"/>
          <w:spacing w:val="2"/>
          <w:sz w:val="20"/>
          <w:szCs w:val="20"/>
        </w:rPr>
        <w:t xml:space="preserve">l </w:t>
      </w:r>
      <w:r>
        <w:rPr>
          <w:rFonts w:ascii="Arial" w:hAnsi="Arial" w:cs="Arial"/>
          <w:spacing w:val="5"/>
          <w:sz w:val="20"/>
          <w:szCs w:val="20"/>
        </w:rPr>
        <w:t xml:space="preserve">et </w:t>
      </w:r>
      <w:r>
        <w:rPr>
          <w:rFonts w:ascii="Arial" w:hAnsi="Arial" w:cs="Arial"/>
          <w:spacing w:val="2"/>
          <w:sz w:val="20"/>
          <w:szCs w:val="20"/>
        </w:rPr>
        <w:t xml:space="preserve">toutes les copies des pièces administratives énumérées dans le RPAO, dans une enveloppe portant la mention “DOSSIER ADMINISTRATIF </w:t>
      </w:r>
      <w:r>
        <w:rPr>
          <w:rFonts w:ascii="Arial" w:hAnsi="Arial" w:cs="Arial"/>
          <w:spacing w:val="2"/>
          <w:sz w:val="20"/>
          <w:szCs w:val="20"/>
        </w:rPr>
        <w:t xml:space="preserve">”, l’original et toutes les copies de la </w:t>
      </w:r>
      <w:r>
        <w:rPr>
          <w:rFonts w:ascii="Arial" w:hAnsi="Arial" w:cs="Arial"/>
          <w:spacing w:val="4"/>
          <w:sz w:val="20"/>
          <w:szCs w:val="20"/>
        </w:rPr>
        <w:t>propositio</w:t>
      </w:r>
      <w:r>
        <w:rPr>
          <w:rFonts w:ascii="Arial" w:hAnsi="Arial" w:cs="Arial"/>
          <w:spacing w:val="2"/>
          <w:sz w:val="20"/>
          <w:szCs w:val="20"/>
        </w:rPr>
        <w:t xml:space="preserve">n </w:t>
      </w:r>
      <w:r>
        <w:rPr>
          <w:rFonts w:ascii="Arial" w:hAnsi="Arial" w:cs="Arial"/>
          <w:spacing w:val="4"/>
          <w:sz w:val="20"/>
          <w:szCs w:val="20"/>
        </w:rPr>
        <w:t>techniqu</w:t>
      </w:r>
      <w:r>
        <w:rPr>
          <w:rFonts w:ascii="Arial" w:hAnsi="Arial" w:cs="Arial"/>
          <w:spacing w:val="2"/>
          <w:sz w:val="20"/>
          <w:szCs w:val="20"/>
        </w:rPr>
        <w:t xml:space="preserve">e </w:t>
      </w:r>
      <w:r>
        <w:rPr>
          <w:rFonts w:ascii="Arial" w:hAnsi="Arial" w:cs="Arial"/>
          <w:spacing w:val="4"/>
          <w:sz w:val="20"/>
          <w:szCs w:val="20"/>
        </w:rPr>
        <w:t>dan</w:t>
      </w:r>
      <w:r>
        <w:rPr>
          <w:rFonts w:ascii="Arial" w:hAnsi="Arial" w:cs="Arial"/>
          <w:spacing w:val="2"/>
          <w:sz w:val="20"/>
          <w:szCs w:val="20"/>
        </w:rPr>
        <w:t xml:space="preserve">s </w:t>
      </w:r>
      <w:r>
        <w:rPr>
          <w:rFonts w:ascii="Arial" w:hAnsi="Arial" w:cs="Arial"/>
          <w:spacing w:val="4"/>
          <w:sz w:val="20"/>
          <w:szCs w:val="20"/>
        </w:rPr>
        <w:t>un</w:t>
      </w:r>
      <w:r>
        <w:rPr>
          <w:rFonts w:ascii="Arial" w:hAnsi="Arial" w:cs="Arial"/>
          <w:spacing w:val="2"/>
          <w:sz w:val="20"/>
          <w:szCs w:val="20"/>
        </w:rPr>
        <w:t xml:space="preserve">e </w:t>
      </w:r>
      <w:r>
        <w:rPr>
          <w:rFonts w:ascii="Arial" w:hAnsi="Arial" w:cs="Arial"/>
          <w:spacing w:val="4"/>
          <w:sz w:val="20"/>
          <w:szCs w:val="20"/>
        </w:rPr>
        <w:t xml:space="preserve">enveloppe </w:t>
      </w:r>
      <w:r>
        <w:rPr>
          <w:rFonts w:ascii="Arial" w:hAnsi="Arial" w:cs="Arial"/>
          <w:spacing w:val="2"/>
          <w:sz w:val="20"/>
          <w:szCs w:val="20"/>
        </w:rPr>
        <w:t xml:space="preserve">portant clairement la mention “PROPOSITION TECHNIQUE”, et l’original et toutes les copies de la Proposition financière, dans une enveloppe scellée portant clairement la </w:t>
      </w:r>
      <w:r>
        <w:rPr>
          <w:rFonts w:ascii="Arial" w:hAnsi="Arial" w:cs="Arial"/>
          <w:spacing w:val="2"/>
          <w:sz w:val="20"/>
          <w:szCs w:val="20"/>
        </w:rPr>
        <w:t>mention “ PROPOSITION FINANCIERE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Les différentes pièces de chaque volume seront numérotées dans l’ordre du RPAO et séparées par un intercalaire de couleur autre que le blanc.</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21.2. Les enveloppes intérieures et extérieures :</w:t>
      </w:r>
    </w:p>
    <w:p w:rsidR="003A7DB3" w:rsidRDefault="000960B1">
      <w:pPr>
        <w:widowControl w:val="0"/>
        <w:autoSpaceDE w:val="0"/>
        <w:spacing w:after="60" w:line="360" w:lineRule="auto"/>
        <w:ind w:left="426"/>
        <w:jc w:val="both"/>
        <w:rPr>
          <w:rFonts w:ascii="Arial" w:hAnsi="Arial" w:cs="Arial"/>
          <w:sz w:val="20"/>
          <w:szCs w:val="20"/>
        </w:rPr>
      </w:pPr>
      <w:r>
        <w:rPr>
          <w:rFonts w:ascii="Arial" w:hAnsi="Arial" w:cs="Arial"/>
          <w:sz w:val="20"/>
          <w:szCs w:val="20"/>
        </w:rPr>
        <w:t xml:space="preserve">a. </w:t>
      </w:r>
      <w:r>
        <w:rPr>
          <w:rFonts w:ascii="Arial" w:hAnsi="Arial" w:cs="Arial"/>
          <w:spacing w:val="5"/>
          <w:sz w:val="20"/>
          <w:szCs w:val="20"/>
        </w:rPr>
        <w:t>Seron</w:t>
      </w:r>
      <w:r>
        <w:rPr>
          <w:rFonts w:ascii="Arial" w:hAnsi="Arial" w:cs="Arial"/>
          <w:sz w:val="20"/>
          <w:szCs w:val="20"/>
        </w:rPr>
        <w:t xml:space="preserve">t </w:t>
      </w:r>
      <w:r>
        <w:rPr>
          <w:rFonts w:ascii="Arial" w:hAnsi="Arial" w:cs="Arial"/>
          <w:spacing w:val="5"/>
          <w:sz w:val="20"/>
          <w:szCs w:val="20"/>
        </w:rPr>
        <w:t>adressée</w:t>
      </w:r>
      <w:r>
        <w:rPr>
          <w:rFonts w:ascii="Arial" w:hAnsi="Arial" w:cs="Arial"/>
          <w:sz w:val="20"/>
          <w:szCs w:val="20"/>
        </w:rPr>
        <w:t xml:space="preserve">s </w:t>
      </w:r>
      <w:r>
        <w:rPr>
          <w:rFonts w:ascii="Arial" w:hAnsi="Arial" w:cs="Arial"/>
          <w:spacing w:val="7"/>
          <w:sz w:val="20"/>
          <w:szCs w:val="20"/>
        </w:rPr>
        <w:t>au Maître</w:t>
      </w:r>
      <w:r>
        <w:rPr>
          <w:rFonts w:ascii="Arial" w:hAnsi="Arial" w:cs="Arial"/>
          <w:spacing w:val="7"/>
          <w:sz w:val="20"/>
          <w:szCs w:val="20"/>
        </w:rPr>
        <w:t xml:space="preserve"> d’Ouvrage ou au Maître d’Ouvrage Délégué </w:t>
      </w:r>
      <w:r>
        <w:rPr>
          <w:rFonts w:ascii="Arial" w:hAnsi="Arial" w:cs="Arial"/>
          <w:spacing w:val="5"/>
          <w:sz w:val="20"/>
          <w:szCs w:val="20"/>
        </w:rPr>
        <w:t xml:space="preserve">à </w:t>
      </w:r>
      <w:r>
        <w:rPr>
          <w:rFonts w:ascii="Arial" w:hAnsi="Arial" w:cs="Arial"/>
          <w:sz w:val="20"/>
          <w:szCs w:val="20"/>
        </w:rPr>
        <w:t>l’adresse indiquée dans le Règlement Particulier de l'Appel d'Offres ;</w:t>
      </w:r>
    </w:p>
    <w:p w:rsidR="003A7DB3" w:rsidRDefault="000960B1">
      <w:pPr>
        <w:widowControl w:val="0"/>
        <w:autoSpaceDE w:val="0"/>
        <w:spacing w:after="60" w:line="360" w:lineRule="auto"/>
        <w:ind w:left="426"/>
        <w:jc w:val="both"/>
        <w:rPr>
          <w:rFonts w:ascii="Arial" w:hAnsi="Arial" w:cs="Arial"/>
          <w:sz w:val="20"/>
          <w:szCs w:val="20"/>
        </w:rPr>
      </w:pPr>
      <w:r>
        <w:rPr>
          <w:rFonts w:ascii="Arial" w:hAnsi="Arial" w:cs="Arial"/>
          <w:sz w:val="20"/>
          <w:szCs w:val="20"/>
        </w:rPr>
        <w:t>b. Porteront le nom du projet ainsi que l’objet et le numéro de l’Avis d’Appel d’Offres indiqués dans le RPAO, et la mention “A N'OUVRIR QU'E</w:t>
      </w:r>
      <w:r>
        <w:rPr>
          <w:rFonts w:ascii="Arial" w:hAnsi="Arial" w:cs="Arial"/>
          <w:sz w:val="20"/>
          <w:szCs w:val="20"/>
        </w:rPr>
        <w:t>N SEANCE DE DEPOUILLEMENT”.</w:t>
      </w:r>
    </w:p>
    <w:p w:rsidR="003A7DB3" w:rsidRDefault="000960B1">
      <w:pPr>
        <w:widowControl w:val="0"/>
        <w:tabs>
          <w:tab w:val="left" w:pos="1780"/>
          <w:tab w:val="left" w:pos="2300"/>
          <w:tab w:val="left" w:pos="3100"/>
          <w:tab w:val="left" w:pos="3660"/>
          <w:tab w:val="left" w:pos="4940"/>
        </w:tabs>
        <w:autoSpaceDE w:val="0"/>
        <w:spacing w:after="60" w:line="360" w:lineRule="auto"/>
        <w:jc w:val="both"/>
        <w:rPr>
          <w:rFonts w:ascii="Arial" w:hAnsi="Arial" w:cs="Arial"/>
          <w:sz w:val="20"/>
          <w:szCs w:val="20"/>
        </w:rPr>
      </w:pPr>
      <w:r>
        <w:rPr>
          <w:rFonts w:ascii="Arial" w:hAnsi="Arial" w:cs="Arial"/>
          <w:sz w:val="20"/>
          <w:szCs w:val="20"/>
        </w:rPr>
        <w:t>21.3. Les enveloppes intérieures porteront éga</w:t>
      </w:r>
      <w:r>
        <w:rPr>
          <w:rFonts w:ascii="Arial" w:hAnsi="Arial" w:cs="Arial"/>
          <w:spacing w:val="5"/>
          <w:sz w:val="20"/>
          <w:szCs w:val="20"/>
        </w:rPr>
        <w:t>lemen</w:t>
      </w:r>
      <w:r>
        <w:rPr>
          <w:rFonts w:ascii="Arial" w:hAnsi="Arial" w:cs="Arial"/>
          <w:sz w:val="20"/>
          <w:szCs w:val="20"/>
        </w:rPr>
        <w:t xml:space="preserve">t </w:t>
      </w:r>
      <w:r>
        <w:rPr>
          <w:rFonts w:ascii="Arial" w:hAnsi="Arial" w:cs="Arial"/>
          <w:spacing w:val="5"/>
          <w:sz w:val="20"/>
          <w:szCs w:val="20"/>
        </w:rPr>
        <w:t>l</w:t>
      </w:r>
      <w:r>
        <w:rPr>
          <w:rFonts w:ascii="Arial" w:hAnsi="Arial" w:cs="Arial"/>
          <w:sz w:val="20"/>
          <w:szCs w:val="20"/>
        </w:rPr>
        <w:t xml:space="preserve">e </w:t>
      </w:r>
      <w:r>
        <w:rPr>
          <w:rFonts w:ascii="Arial" w:hAnsi="Arial" w:cs="Arial"/>
          <w:spacing w:val="5"/>
          <w:sz w:val="20"/>
          <w:szCs w:val="20"/>
        </w:rPr>
        <w:t>no</w:t>
      </w:r>
      <w:r>
        <w:rPr>
          <w:rFonts w:ascii="Arial" w:hAnsi="Arial" w:cs="Arial"/>
          <w:sz w:val="20"/>
          <w:szCs w:val="20"/>
        </w:rPr>
        <w:t xml:space="preserve">m </w:t>
      </w:r>
      <w:r>
        <w:rPr>
          <w:rFonts w:ascii="Arial" w:hAnsi="Arial" w:cs="Arial"/>
          <w:spacing w:val="5"/>
          <w:sz w:val="20"/>
          <w:szCs w:val="20"/>
        </w:rPr>
        <w:t>e</w:t>
      </w:r>
      <w:r>
        <w:rPr>
          <w:rFonts w:ascii="Arial" w:hAnsi="Arial" w:cs="Arial"/>
          <w:sz w:val="20"/>
          <w:szCs w:val="20"/>
        </w:rPr>
        <w:t xml:space="preserve">t </w:t>
      </w:r>
      <w:r>
        <w:rPr>
          <w:rFonts w:ascii="Arial" w:hAnsi="Arial" w:cs="Arial"/>
          <w:spacing w:val="5"/>
          <w:sz w:val="20"/>
          <w:szCs w:val="20"/>
        </w:rPr>
        <w:t>l’adress</w:t>
      </w:r>
      <w:r>
        <w:rPr>
          <w:rFonts w:ascii="Arial" w:hAnsi="Arial" w:cs="Arial"/>
          <w:sz w:val="20"/>
          <w:szCs w:val="20"/>
        </w:rPr>
        <w:t xml:space="preserve">e </w:t>
      </w:r>
      <w:r>
        <w:rPr>
          <w:rFonts w:ascii="Arial" w:hAnsi="Arial" w:cs="Arial"/>
          <w:spacing w:val="5"/>
          <w:sz w:val="20"/>
          <w:szCs w:val="20"/>
        </w:rPr>
        <w:t xml:space="preserve">du </w:t>
      </w:r>
      <w:r>
        <w:rPr>
          <w:rFonts w:ascii="Arial" w:hAnsi="Arial" w:cs="Arial"/>
          <w:sz w:val="20"/>
          <w:szCs w:val="20"/>
        </w:rPr>
        <w:t xml:space="preserve">Soumissionnaire de façon à permettre au Maître d’Ouvrage ou au Maître d’Ouvrage Délégué de renvoyer l’offre scellée si elle a été déclarée hors délai </w:t>
      </w:r>
      <w:r>
        <w:rPr>
          <w:rFonts w:ascii="Arial" w:hAnsi="Arial" w:cs="Arial"/>
          <w:sz w:val="20"/>
          <w:szCs w:val="20"/>
        </w:rPr>
        <w:t>conformément aux dispositions des articles 23 et 24 du RGAO.</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21.4. Si l’enveloppe extérieure n’est pas scellée et marquée comme indiqué aux articles 21.1 et 21.2 susvisés, le Maître d’Ouvrage ou le Maître d’Ouvrage Délégué ne sera nullement responsable si </w:t>
      </w:r>
      <w:r>
        <w:rPr>
          <w:rFonts w:ascii="Arial" w:hAnsi="Arial" w:cs="Arial"/>
          <w:sz w:val="20"/>
          <w:szCs w:val="20"/>
        </w:rPr>
        <w:t>l’offre est égarée ou ouverte prématurément.</w:t>
      </w:r>
    </w:p>
    <w:p w:rsidR="003A7DB3" w:rsidRDefault="000960B1">
      <w:pPr>
        <w:widowControl w:val="0"/>
        <w:autoSpaceDE w:val="0"/>
        <w:adjustRightInd w:val="0"/>
        <w:spacing w:after="60" w:line="360" w:lineRule="auto"/>
        <w:ind w:right="-15"/>
        <w:jc w:val="both"/>
        <w:rPr>
          <w:rFonts w:ascii="Arial" w:hAnsi="Arial" w:cs="Arial"/>
          <w:sz w:val="20"/>
          <w:szCs w:val="20"/>
        </w:rPr>
      </w:pPr>
      <w:r>
        <w:rPr>
          <w:rFonts w:ascii="Arial" w:hAnsi="Arial" w:cs="Arial"/>
          <w:sz w:val="20"/>
          <w:szCs w:val="20"/>
        </w:rPr>
        <w:t>21.5 Dans le cadre de la soumission en ligne, l’offre à fournir par le soumissionnaire comprend trois fichiers électroniques correspondant aux trois volumes administratifs, technique et financier.</w:t>
      </w:r>
    </w:p>
    <w:p w:rsidR="003A7DB3" w:rsidRDefault="000960B1">
      <w:pPr>
        <w:widowControl w:val="0"/>
        <w:autoSpaceDE w:val="0"/>
        <w:adjustRightInd w:val="0"/>
        <w:spacing w:after="60" w:line="360" w:lineRule="auto"/>
        <w:ind w:right="-15"/>
        <w:jc w:val="both"/>
        <w:rPr>
          <w:rFonts w:ascii="Arial" w:hAnsi="Arial" w:cs="Arial"/>
          <w:sz w:val="20"/>
          <w:szCs w:val="20"/>
        </w:rPr>
      </w:pPr>
      <w:r>
        <w:rPr>
          <w:rFonts w:ascii="Arial" w:hAnsi="Arial" w:cs="Arial"/>
          <w:sz w:val="20"/>
          <w:szCs w:val="20"/>
        </w:rPr>
        <w:t>Chaque fichier</w:t>
      </w:r>
      <w:r>
        <w:rPr>
          <w:rFonts w:ascii="Arial" w:hAnsi="Arial" w:cs="Arial"/>
          <w:sz w:val="20"/>
          <w:szCs w:val="20"/>
        </w:rPr>
        <w:t xml:space="preserve"> doit explicitement porter un nom qui renvoie à la nature de son contenu (Offre Administrative, Offre Technique, Offre Financière).</w:t>
      </w:r>
    </w:p>
    <w:p w:rsidR="003A7DB3" w:rsidRDefault="000960B1">
      <w:pPr>
        <w:widowControl w:val="0"/>
        <w:autoSpaceDE w:val="0"/>
        <w:adjustRightInd w:val="0"/>
        <w:spacing w:after="60" w:line="360" w:lineRule="auto"/>
        <w:ind w:right="-15"/>
        <w:jc w:val="both"/>
        <w:rPr>
          <w:rFonts w:ascii="Arial" w:hAnsi="Arial" w:cs="Arial"/>
          <w:sz w:val="20"/>
          <w:szCs w:val="20"/>
        </w:rPr>
      </w:pPr>
      <w:r>
        <w:rPr>
          <w:rFonts w:ascii="Arial" w:hAnsi="Arial" w:cs="Arial"/>
          <w:sz w:val="20"/>
          <w:szCs w:val="20"/>
        </w:rPr>
        <w:t>Parallèlement à l’envoi électronique, les soumissionnaires doivent faire parvenir à l’Autorité Contractante ou au MO/MOD dan</w:t>
      </w:r>
      <w:r>
        <w:rPr>
          <w:rFonts w:ascii="Arial" w:hAnsi="Arial" w:cs="Arial"/>
          <w:sz w:val="20"/>
          <w:szCs w:val="20"/>
        </w:rPr>
        <w:t>s les mêmes délais impartis, une copie de sauvegarde de leur offre sur support physique électronique (CD, DVD, Clé USB…). Cette copie est transmise sous pli par voie postale ou par dépôt chez l’Autorité Contractante ou le MO/MOD. Ce pli, fermé, doit porter</w:t>
      </w:r>
      <w:r>
        <w:rPr>
          <w:rFonts w:ascii="Arial" w:hAnsi="Arial" w:cs="Arial"/>
          <w:sz w:val="20"/>
          <w:szCs w:val="20"/>
        </w:rPr>
        <w:t xml:space="preserve"> la mention « copie de sauvegarde » de manière claire et lisible, ainsi que les références de la consultation.</w:t>
      </w:r>
    </w:p>
    <w:p w:rsidR="003A7DB3" w:rsidRDefault="000960B1">
      <w:pPr>
        <w:widowControl w:val="0"/>
        <w:autoSpaceDE w:val="0"/>
        <w:adjustRightInd w:val="0"/>
        <w:spacing w:after="60" w:line="360" w:lineRule="auto"/>
        <w:ind w:right="-15"/>
        <w:jc w:val="both"/>
        <w:rPr>
          <w:rFonts w:ascii="Arial" w:hAnsi="Arial" w:cs="Arial"/>
          <w:sz w:val="20"/>
          <w:szCs w:val="20"/>
        </w:rPr>
      </w:pPr>
      <w:r>
        <w:rPr>
          <w:rFonts w:ascii="Arial" w:hAnsi="Arial" w:cs="Arial"/>
          <w:sz w:val="20"/>
          <w:szCs w:val="20"/>
        </w:rPr>
        <w:t>21.6 Les éléments constitutifs de l’Offre en ligne ou hors ligne du soumissionnaire doivent être les mêmes pour une consultation donnée.</w:t>
      </w:r>
    </w:p>
    <w:p w:rsidR="003A7DB3" w:rsidRDefault="000960B1">
      <w:pPr>
        <w:pStyle w:val="RGAOarticles"/>
        <w:rPr>
          <w:rFonts w:ascii="Arial" w:hAnsi="Arial" w:cs="Arial"/>
          <w:sz w:val="20"/>
          <w:szCs w:val="20"/>
        </w:rPr>
      </w:pPr>
      <w:bookmarkStart w:id="103" w:name="_Toc530307929"/>
      <w:bookmarkStart w:id="104" w:name="_Toc163062717"/>
      <w:bookmarkStart w:id="105" w:name="_Toc97557050"/>
      <w:r>
        <w:rPr>
          <w:rFonts w:ascii="Arial" w:hAnsi="Arial" w:cs="Arial"/>
          <w:sz w:val="20"/>
          <w:szCs w:val="20"/>
        </w:rPr>
        <w:t>Date, he</w:t>
      </w:r>
      <w:r>
        <w:rPr>
          <w:rFonts w:ascii="Arial" w:hAnsi="Arial" w:cs="Arial"/>
          <w:sz w:val="20"/>
          <w:szCs w:val="20"/>
        </w:rPr>
        <w:t>ure limites de dépôt des offres</w:t>
      </w:r>
      <w:bookmarkEnd w:id="103"/>
      <w:r>
        <w:rPr>
          <w:rFonts w:ascii="Arial" w:hAnsi="Arial" w:cs="Arial"/>
          <w:sz w:val="20"/>
          <w:szCs w:val="20"/>
        </w:rPr>
        <w:t xml:space="preserve"> et Mode de soumission</w:t>
      </w:r>
      <w:bookmarkEnd w:id="104"/>
      <w:bookmarkEnd w:id="105"/>
    </w:p>
    <w:p w:rsidR="003A7DB3" w:rsidRDefault="000960B1">
      <w:pPr>
        <w:pStyle w:val="Titre3"/>
        <w:spacing w:before="0" w:line="360" w:lineRule="auto"/>
        <w:rPr>
          <w:rFonts w:ascii="Arial" w:hAnsi="Arial" w:cs="Arial"/>
          <w:bCs w:val="0"/>
          <w:sz w:val="20"/>
          <w:szCs w:val="20"/>
        </w:rPr>
      </w:pPr>
      <w:bookmarkStart w:id="106" w:name="_Toc97557051"/>
      <w:r>
        <w:rPr>
          <w:rFonts w:ascii="Arial" w:hAnsi="Arial" w:cs="Arial"/>
          <w:bCs w:val="0"/>
          <w:sz w:val="20"/>
          <w:szCs w:val="20"/>
        </w:rPr>
        <w:t>22.1- Date et heure limites de dépôt des offres</w:t>
      </w:r>
      <w:bookmarkEnd w:id="106"/>
    </w:p>
    <w:p w:rsidR="003A7DB3" w:rsidRDefault="000960B1">
      <w:pPr>
        <w:widowControl w:val="0"/>
        <w:autoSpaceDE w:val="0"/>
        <w:spacing w:after="60" w:line="360" w:lineRule="auto"/>
        <w:ind w:left="567" w:hanging="284"/>
        <w:jc w:val="both"/>
        <w:rPr>
          <w:rFonts w:ascii="Arial" w:hAnsi="Arial" w:cs="Arial"/>
          <w:sz w:val="20"/>
          <w:szCs w:val="20"/>
        </w:rPr>
      </w:pPr>
      <w:r>
        <w:rPr>
          <w:rFonts w:ascii="Arial" w:hAnsi="Arial" w:cs="Arial"/>
          <w:sz w:val="20"/>
          <w:szCs w:val="20"/>
        </w:rPr>
        <w:t xml:space="preserve">a. Les offres doivent être reçues par le Maître d’Ouvrage ou le Maître d’Ouvrage Délégué </w:t>
      </w:r>
      <w:r>
        <w:rPr>
          <w:rFonts w:ascii="Arial" w:hAnsi="Arial" w:cs="Arial"/>
          <w:spacing w:val="-2"/>
          <w:sz w:val="20"/>
          <w:szCs w:val="20"/>
        </w:rPr>
        <w:t>par l’entremise de leur structure interne de gestion administrati</w:t>
      </w:r>
      <w:r>
        <w:rPr>
          <w:rFonts w:ascii="Arial" w:hAnsi="Arial" w:cs="Arial"/>
          <w:spacing w:val="-2"/>
          <w:sz w:val="20"/>
          <w:szCs w:val="20"/>
        </w:rPr>
        <w:t xml:space="preserve">ve des marchés publics </w:t>
      </w:r>
      <w:r>
        <w:rPr>
          <w:rFonts w:ascii="Arial" w:hAnsi="Arial" w:cs="Arial"/>
          <w:sz w:val="20"/>
          <w:szCs w:val="20"/>
        </w:rPr>
        <w:t>à l’adresse spécifiée à l'article 21.2 du RPAO au plus tard à la date et à l’heure spécifiées dans le Règlement Particulier de l'Appel d'Offres.</w:t>
      </w:r>
    </w:p>
    <w:p w:rsidR="003A7DB3" w:rsidRDefault="000960B1">
      <w:pPr>
        <w:widowControl w:val="0"/>
        <w:autoSpaceDE w:val="0"/>
        <w:adjustRightInd w:val="0"/>
        <w:spacing w:after="60" w:line="360" w:lineRule="auto"/>
        <w:ind w:left="567" w:right="-15" w:hanging="284"/>
        <w:jc w:val="both"/>
        <w:rPr>
          <w:rFonts w:ascii="Arial" w:hAnsi="Arial" w:cs="Arial"/>
          <w:sz w:val="20"/>
          <w:szCs w:val="20"/>
        </w:rPr>
      </w:pPr>
      <w:r>
        <w:rPr>
          <w:rFonts w:ascii="Arial" w:hAnsi="Arial" w:cs="Arial"/>
          <w:sz w:val="20"/>
          <w:szCs w:val="20"/>
        </w:rPr>
        <w:t xml:space="preserve">b. La date et l’heure de réception des soumissions en ligne sont automatiquement enregistrées par la </w:t>
      </w:r>
      <w:r>
        <w:rPr>
          <w:rFonts w:ascii="Arial" w:hAnsi="Arial" w:cs="Arial"/>
          <w:sz w:val="20"/>
          <w:szCs w:val="20"/>
        </w:rPr>
        <w:lastRenderedPageBreak/>
        <w:t>plateforme de dématérialisation à travers un mécanisme d’horodatage. Seules la date et l’heure de COLEPS ou de tout autre moyen de communication électroniq</w:t>
      </w:r>
      <w:r>
        <w:rPr>
          <w:rFonts w:ascii="Arial" w:hAnsi="Arial" w:cs="Arial"/>
          <w:sz w:val="20"/>
          <w:szCs w:val="20"/>
        </w:rPr>
        <w:t xml:space="preserve">ue indiqué par le Maître d’Ouvrage font foi. </w:t>
      </w:r>
    </w:p>
    <w:p w:rsidR="003A7DB3" w:rsidRDefault="000960B1">
      <w:pPr>
        <w:widowControl w:val="0"/>
        <w:autoSpaceDE w:val="0"/>
        <w:adjustRightInd w:val="0"/>
        <w:spacing w:after="60" w:line="360" w:lineRule="auto"/>
        <w:ind w:left="567" w:right="-15" w:hanging="284"/>
        <w:jc w:val="both"/>
        <w:rPr>
          <w:rFonts w:ascii="Arial" w:hAnsi="Arial" w:cs="Arial"/>
          <w:sz w:val="20"/>
          <w:szCs w:val="20"/>
        </w:rPr>
      </w:pPr>
      <w:r>
        <w:rPr>
          <w:rFonts w:ascii="Arial" w:hAnsi="Arial" w:cs="Arial"/>
          <w:sz w:val="20"/>
          <w:szCs w:val="20"/>
        </w:rPr>
        <w:t>c. Pour l’horodatage, le fuseau horaire de référence est l’heure locale (GMT/UTC + 1). Cette heure est visible sur la page de soumission.</w:t>
      </w:r>
    </w:p>
    <w:p w:rsidR="003A7DB3" w:rsidRDefault="000960B1">
      <w:pPr>
        <w:widowControl w:val="0"/>
        <w:autoSpaceDE w:val="0"/>
        <w:spacing w:after="60" w:line="360" w:lineRule="auto"/>
        <w:ind w:left="567" w:hanging="284"/>
        <w:jc w:val="both"/>
        <w:rPr>
          <w:rFonts w:ascii="Arial" w:hAnsi="Arial" w:cs="Arial"/>
          <w:sz w:val="20"/>
          <w:szCs w:val="20"/>
        </w:rPr>
      </w:pPr>
      <w:r>
        <w:rPr>
          <w:rFonts w:ascii="Arial" w:hAnsi="Arial" w:cs="Arial"/>
          <w:sz w:val="20"/>
          <w:szCs w:val="20"/>
        </w:rPr>
        <w:t>d. Le Maître d’Ouvrage ou le Maître d’Ouvrage Délégué peut, à son gré, r</w:t>
      </w:r>
      <w:r>
        <w:rPr>
          <w:rFonts w:ascii="Arial" w:hAnsi="Arial" w:cs="Arial"/>
          <w:sz w:val="20"/>
          <w:szCs w:val="20"/>
        </w:rPr>
        <w:t xml:space="preserve">eporter la date limite fixée pour le dépôt des offres en publiant un additif conformément aux dispositions de l'article 10 du RGAO. Dans ce cas, </w:t>
      </w:r>
      <w:r>
        <w:rPr>
          <w:rFonts w:ascii="Arial" w:hAnsi="Arial" w:cs="Arial"/>
          <w:spacing w:val="5"/>
          <w:sz w:val="20"/>
          <w:szCs w:val="20"/>
        </w:rPr>
        <w:t>tou</w:t>
      </w:r>
      <w:r>
        <w:rPr>
          <w:rFonts w:ascii="Arial" w:hAnsi="Arial" w:cs="Arial"/>
          <w:sz w:val="20"/>
          <w:szCs w:val="20"/>
        </w:rPr>
        <w:t xml:space="preserve">s </w:t>
      </w:r>
      <w:r>
        <w:rPr>
          <w:rFonts w:ascii="Arial" w:hAnsi="Arial" w:cs="Arial"/>
          <w:spacing w:val="5"/>
          <w:sz w:val="20"/>
          <w:szCs w:val="20"/>
        </w:rPr>
        <w:t>le</w:t>
      </w:r>
      <w:r>
        <w:rPr>
          <w:rFonts w:ascii="Arial" w:hAnsi="Arial" w:cs="Arial"/>
          <w:sz w:val="20"/>
          <w:szCs w:val="20"/>
        </w:rPr>
        <w:t xml:space="preserve">s </w:t>
      </w:r>
      <w:r>
        <w:rPr>
          <w:rFonts w:ascii="Arial" w:hAnsi="Arial" w:cs="Arial"/>
          <w:spacing w:val="5"/>
          <w:sz w:val="20"/>
          <w:szCs w:val="20"/>
        </w:rPr>
        <w:t>droit</w:t>
      </w:r>
      <w:r>
        <w:rPr>
          <w:rFonts w:ascii="Arial" w:hAnsi="Arial" w:cs="Arial"/>
          <w:sz w:val="20"/>
          <w:szCs w:val="20"/>
        </w:rPr>
        <w:t xml:space="preserve">s </w:t>
      </w:r>
      <w:r>
        <w:rPr>
          <w:rFonts w:ascii="Arial" w:hAnsi="Arial" w:cs="Arial"/>
          <w:spacing w:val="5"/>
          <w:sz w:val="20"/>
          <w:szCs w:val="20"/>
        </w:rPr>
        <w:t>e</w:t>
      </w:r>
      <w:r>
        <w:rPr>
          <w:rFonts w:ascii="Arial" w:hAnsi="Arial" w:cs="Arial"/>
          <w:sz w:val="20"/>
          <w:szCs w:val="20"/>
        </w:rPr>
        <w:t xml:space="preserve">t </w:t>
      </w:r>
      <w:r>
        <w:rPr>
          <w:rFonts w:ascii="Arial" w:hAnsi="Arial" w:cs="Arial"/>
          <w:spacing w:val="5"/>
          <w:sz w:val="20"/>
          <w:szCs w:val="20"/>
        </w:rPr>
        <w:t>obligation</w:t>
      </w:r>
      <w:r>
        <w:rPr>
          <w:rFonts w:ascii="Arial" w:hAnsi="Arial" w:cs="Arial"/>
          <w:sz w:val="20"/>
          <w:szCs w:val="20"/>
        </w:rPr>
        <w:t xml:space="preserve">s </w:t>
      </w:r>
      <w:r>
        <w:rPr>
          <w:rFonts w:ascii="Arial" w:hAnsi="Arial" w:cs="Arial"/>
          <w:spacing w:val="5"/>
          <w:sz w:val="20"/>
          <w:szCs w:val="20"/>
        </w:rPr>
        <w:t>du Maître d’Ouvrage ou du Maître d’Ouvrage Délégué</w:t>
      </w:r>
      <w:r>
        <w:rPr>
          <w:rFonts w:ascii="Arial" w:hAnsi="Arial" w:cs="Arial"/>
          <w:sz w:val="20"/>
          <w:szCs w:val="20"/>
        </w:rPr>
        <w:t xml:space="preserve"> et des soumissionnaires précé</w:t>
      </w:r>
      <w:r>
        <w:rPr>
          <w:rFonts w:ascii="Arial" w:hAnsi="Arial" w:cs="Arial"/>
          <w:sz w:val="20"/>
          <w:szCs w:val="20"/>
        </w:rPr>
        <w:t>demment régis par la date limite initiale seront régis par la nouvelle date limite.</w:t>
      </w:r>
    </w:p>
    <w:p w:rsidR="003A7DB3" w:rsidRDefault="000960B1">
      <w:pPr>
        <w:widowControl w:val="0"/>
        <w:autoSpaceDE w:val="0"/>
        <w:adjustRightInd w:val="0"/>
        <w:spacing w:after="60" w:line="360" w:lineRule="auto"/>
        <w:ind w:left="567" w:right="-20" w:hanging="284"/>
        <w:jc w:val="both"/>
        <w:rPr>
          <w:rFonts w:ascii="Arial" w:hAnsi="Arial" w:cs="Arial"/>
          <w:sz w:val="20"/>
          <w:szCs w:val="20"/>
        </w:rPr>
      </w:pPr>
      <w:bookmarkStart w:id="107" w:name="_Hlk523208859"/>
      <w:r>
        <w:rPr>
          <w:rFonts w:ascii="Arial" w:hAnsi="Arial" w:cs="Arial"/>
          <w:sz w:val="20"/>
          <w:szCs w:val="20"/>
        </w:rPr>
        <w:t>e Les offres transmises par voie électronique donnent lieu à un accusé de réception mentionnant la date et l’heure de réception ainsi que les références de la consultation.</w:t>
      </w:r>
    </w:p>
    <w:bookmarkEnd w:id="107"/>
    <w:p w:rsidR="003A7DB3" w:rsidRDefault="000960B1">
      <w:pPr>
        <w:widowControl w:val="0"/>
        <w:autoSpaceDE w:val="0"/>
        <w:adjustRightInd w:val="0"/>
        <w:spacing w:after="60" w:line="360" w:lineRule="auto"/>
        <w:ind w:left="624" w:right="-39" w:hanging="624"/>
        <w:rPr>
          <w:rFonts w:ascii="Arial" w:hAnsi="Arial" w:cs="Arial"/>
          <w:b/>
          <w:bCs/>
          <w:sz w:val="20"/>
          <w:szCs w:val="20"/>
        </w:rPr>
      </w:pPr>
      <w:r>
        <w:rPr>
          <w:rFonts w:ascii="Arial" w:hAnsi="Arial" w:cs="Arial"/>
          <w:b/>
          <w:bCs/>
          <w:sz w:val="20"/>
          <w:szCs w:val="20"/>
        </w:rPr>
        <w:t>22.2 : Mode de soumission</w:t>
      </w:r>
    </w:p>
    <w:p w:rsidR="003A7DB3" w:rsidRDefault="000960B1">
      <w:pPr>
        <w:widowControl w:val="0"/>
        <w:autoSpaceDE w:val="0"/>
        <w:adjustRightInd w:val="0"/>
        <w:spacing w:after="60" w:line="360" w:lineRule="auto"/>
        <w:ind w:left="624" w:right="-39" w:hanging="624"/>
        <w:rPr>
          <w:rFonts w:ascii="Arial" w:hAnsi="Arial" w:cs="Arial"/>
          <w:sz w:val="20"/>
          <w:szCs w:val="20"/>
        </w:rPr>
      </w:pPr>
      <w:r>
        <w:rPr>
          <w:rFonts w:ascii="Arial" w:hAnsi="Arial" w:cs="Arial"/>
          <w:sz w:val="20"/>
          <w:szCs w:val="20"/>
        </w:rPr>
        <w:t>Trois modes de soumissions sont possibles :</w:t>
      </w:r>
    </w:p>
    <w:p w:rsidR="003A7DB3" w:rsidRDefault="000960B1">
      <w:pPr>
        <w:widowControl w:val="0"/>
        <w:numPr>
          <w:ilvl w:val="0"/>
          <w:numId w:val="21"/>
        </w:numPr>
        <w:suppressAutoHyphens w:val="0"/>
        <w:autoSpaceDE w:val="0"/>
        <w:adjustRightInd w:val="0"/>
        <w:spacing w:after="60" w:line="360" w:lineRule="auto"/>
        <w:ind w:right="-39"/>
        <w:textAlignment w:val="auto"/>
        <w:rPr>
          <w:rFonts w:ascii="Arial" w:hAnsi="Arial" w:cs="Arial"/>
          <w:sz w:val="20"/>
          <w:szCs w:val="20"/>
        </w:rPr>
      </w:pPr>
      <w:r>
        <w:rPr>
          <w:rFonts w:ascii="Arial" w:hAnsi="Arial" w:cs="Arial"/>
          <w:sz w:val="20"/>
          <w:szCs w:val="20"/>
        </w:rPr>
        <w:t>En ligne (online) : seules les soumissions en ligne sont acceptées pour cette consultation par l’Autorité Contractante et font foi.</w:t>
      </w:r>
    </w:p>
    <w:p w:rsidR="003A7DB3" w:rsidRDefault="000960B1">
      <w:pPr>
        <w:widowControl w:val="0"/>
        <w:numPr>
          <w:ilvl w:val="0"/>
          <w:numId w:val="21"/>
        </w:numPr>
        <w:suppressAutoHyphens w:val="0"/>
        <w:autoSpaceDE w:val="0"/>
        <w:adjustRightInd w:val="0"/>
        <w:spacing w:after="60" w:line="360" w:lineRule="auto"/>
        <w:ind w:right="-39"/>
        <w:textAlignment w:val="auto"/>
        <w:rPr>
          <w:rFonts w:ascii="Arial" w:hAnsi="Arial" w:cs="Arial"/>
          <w:sz w:val="20"/>
          <w:szCs w:val="20"/>
        </w:rPr>
      </w:pPr>
      <w:r>
        <w:rPr>
          <w:rFonts w:ascii="Arial" w:hAnsi="Arial" w:cs="Arial"/>
          <w:sz w:val="20"/>
          <w:szCs w:val="20"/>
        </w:rPr>
        <w:t xml:space="preserve">Hors ligne (offline) : seules les soumissions hors </w:t>
      </w:r>
      <w:r>
        <w:rPr>
          <w:rFonts w:ascii="Arial" w:hAnsi="Arial" w:cs="Arial"/>
          <w:sz w:val="20"/>
          <w:szCs w:val="20"/>
        </w:rPr>
        <w:t>ligne sont acceptées pour cette consultation par l’Autorité Contractante et font foi.</w:t>
      </w:r>
    </w:p>
    <w:p w:rsidR="003A7DB3" w:rsidRDefault="000960B1">
      <w:pPr>
        <w:widowControl w:val="0"/>
        <w:numPr>
          <w:ilvl w:val="0"/>
          <w:numId w:val="21"/>
        </w:numPr>
        <w:suppressAutoHyphens w:val="0"/>
        <w:autoSpaceDE w:val="0"/>
        <w:adjustRightInd w:val="0"/>
        <w:spacing w:after="60" w:line="360" w:lineRule="auto"/>
        <w:ind w:right="-39"/>
        <w:textAlignment w:val="auto"/>
        <w:rPr>
          <w:rFonts w:ascii="Arial" w:hAnsi="Arial" w:cs="Arial"/>
          <w:sz w:val="20"/>
          <w:szCs w:val="20"/>
        </w:rPr>
      </w:pPr>
      <w:r>
        <w:rPr>
          <w:rFonts w:ascii="Arial" w:hAnsi="Arial" w:cs="Arial"/>
          <w:sz w:val="20"/>
          <w:szCs w:val="20"/>
        </w:rPr>
        <w:t>En ligne ou hors ligne (on/offline). Les deux modes de soumission sont possibles. Toutefois, il n’est pas possible de soumissionner en ligne et hors ligne pour une même c</w:t>
      </w:r>
      <w:r>
        <w:rPr>
          <w:rFonts w:ascii="Arial" w:hAnsi="Arial" w:cs="Arial"/>
          <w:sz w:val="20"/>
          <w:szCs w:val="20"/>
        </w:rPr>
        <w:t>onsultation.</w:t>
      </w:r>
    </w:p>
    <w:p w:rsidR="003A7DB3" w:rsidRDefault="000960B1">
      <w:pPr>
        <w:widowControl w:val="0"/>
        <w:autoSpaceDE w:val="0"/>
        <w:adjustRightInd w:val="0"/>
        <w:spacing w:after="60" w:line="360" w:lineRule="auto"/>
        <w:ind w:right="-39"/>
        <w:rPr>
          <w:rFonts w:ascii="Arial" w:hAnsi="Arial" w:cs="Arial"/>
          <w:sz w:val="20"/>
          <w:szCs w:val="20"/>
        </w:rPr>
      </w:pPr>
      <w:r>
        <w:rPr>
          <w:rFonts w:ascii="Arial" w:hAnsi="Arial" w:cs="Arial"/>
          <w:sz w:val="20"/>
          <w:szCs w:val="20"/>
        </w:rPr>
        <w:t>Le mode de soumission retenu est précisé dans le RPAO.</w:t>
      </w:r>
    </w:p>
    <w:p w:rsidR="003A7DB3" w:rsidRDefault="000960B1">
      <w:pPr>
        <w:widowControl w:val="0"/>
        <w:autoSpaceDE w:val="0"/>
        <w:adjustRightInd w:val="0"/>
        <w:spacing w:after="60" w:line="360" w:lineRule="auto"/>
        <w:ind w:right="-39"/>
        <w:jc w:val="both"/>
        <w:rPr>
          <w:rFonts w:ascii="Arial" w:hAnsi="Arial" w:cs="Arial"/>
          <w:sz w:val="20"/>
          <w:szCs w:val="20"/>
        </w:rPr>
      </w:pPr>
      <w:r>
        <w:rPr>
          <w:rFonts w:ascii="Arial" w:hAnsi="Arial" w:cs="Arial"/>
          <w:b/>
          <w:sz w:val="20"/>
          <w:szCs w:val="20"/>
          <w:u w:val="single"/>
        </w:rPr>
        <w:t>NB</w:t>
      </w:r>
      <w:r>
        <w:rPr>
          <w:rFonts w:ascii="Arial" w:hAnsi="Arial" w:cs="Arial"/>
          <w:sz w:val="20"/>
          <w:szCs w:val="20"/>
        </w:rPr>
        <w:t> : Au moment de la soumission en ligne, les plis des soumissionnaires sont automatiquement chiffrés ou cryptés c'est-à-dire que, leur contenu est rendu illisible.</w:t>
      </w:r>
    </w:p>
    <w:p w:rsidR="003A7DB3" w:rsidRDefault="000960B1">
      <w:pPr>
        <w:pStyle w:val="RGAOarticles"/>
        <w:rPr>
          <w:rFonts w:ascii="Arial" w:hAnsi="Arial" w:cs="Arial"/>
          <w:sz w:val="20"/>
          <w:szCs w:val="20"/>
        </w:rPr>
      </w:pPr>
      <w:bookmarkStart w:id="108" w:name="_Toc97557052"/>
      <w:bookmarkStart w:id="109" w:name="_Toc530307930"/>
      <w:bookmarkStart w:id="110" w:name="_Toc163062718"/>
      <w:r>
        <w:rPr>
          <w:rFonts w:ascii="Arial" w:hAnsi="Arial" w:cs="Arial"/>
          <w:sz w:val="20"/>
          <w:szCs w:val="20"/>
        </w:rPr>
        <w:t>Offres hors délai</w:t>
      </w:r>
      <w:bookmarkEnd w:id="108"/>
      <w:bookmarkEnd w:id="109"/>
      <w:bookmarkEnd w:id="110"/>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Quel </w:t>
      </w:r>
      <w:r>
        <w:rPr>
          <w:rFonts w:ascii="Arial" w:hAnsi="Arial" w:cs="Arial"/>
          <w:sz w:val="20"/>
          <w:szCs w:val="20"/>
        </w:rPr>
        <w:t>que soit le mode de soumission, toute offre parvenue dans les services du Maître d’Ouvrage ou du Maître d’Ouvrage Délégué est irrecevable après les date et heure limites fixées pour le dépôt des offres.</w:t>
      </w:r>
    </w:p>
    <w:p w:rsidR="003A7DB3" w:rsidRDefault="000960B1">
      <w:pPr>
        <w:pStyle w:val="RGAOarticles"/>
        <w:rPr>
          <w:rFonts w:ascii="Arial" w:hAnsi="Arial" w:cs="Arial"/>
          <w:sz w:val="20"/>
          <w:szCs w:val="20"/>
        </w:rPr>
      </w:pPr>
      <w:bookmarkStart w:id="111" w:name="_Toc163062719"/>
      <w:bookmarkStart w:id="112" w:name="_Toc530307931"/>
      <w:bookmarkStart w:id="113" w:name="_Toc97557053"/>
      <w:r>
        <w:rPr>
          <w:rFonts w:ascii="Arial" w:hAnsi="Arial" w:cs="Arial"/>
          <w:sz w:val="20"/>
          <w:szCs w:val="20"/>
        </w:rPr>
        <w:t>Modification, substitution et retrait des offres</w:t>
      </w:r>
      <w:bookmarkEnd w:id="111"/>
      <w:bookmarkEnd w:id="112"/>
      <w:bookmarkEnd w:id="113"/>
    </w:p>
    <w:p w:rsidR="003A7DB3" w:rsidRDefault="000960B1">
      <w:pPr>
        <w:widowControl w:val="0"/>
        <w:autoSpaceDE w:val="0"/>
        <w:spacing w:after="60" w:line="360" w:lineRule="auto"/>
        <w:jc w:val="both"/>
        <w:rPr>
          <w:rFonts w:ascii="Arial" w:hAnsi="Arial" w:cs="Arial"/>
          <w:b/>
          <w:sz w:val="20"/>
          <w:szCs w:val="20"/>
        </w:rPr>
      </w:pPr>
      <w:r>
        <w:rPr>
          <w:rFonts w:ascii="Arial" w:hAnsi="Arial" w:cs="Arial"/>
          <w:b/>
          <w:bCs/>
          <w:sz w:val="20"/>
          <w:szCs w:val="20"/>
        </w:rPr>
        <w:t>Pour</w:t>
      </w:r>
      <w:r>
        <w:rPr>
          <w:rFonts w:ascii="Arial" w:hAnsi="Arial" w:cs="Arial"/>
          <w:b/>
          <w:bCs/>
          <w:sz w:val="20"/>
          <w:szCs w:val="20"/>
        </w:rPr>
        <w:t xml:space="preserve"> les soumissions hors ligne,</w:t>
      </w:r>
    </w:p>
    <w:p w:rsidR="003A7DB3" w:rsidRDefault="000960B1">
      <w:pPr>
        <w:widowControl w:val="0"/>
        <w:autoSpaceDE w:val="0"/>
        <w:spacing w:after="60" w:line="360" w:lineRule="auto"/>
        <w:jc w:val="both"/>
        <w:rPr>
          <w:rFonts w:ascii="Arial" w:hAnsi="Arial" w:cs="Arial"/>
          <w:sz w:val="20"/>
          <w:szCs w:val="20"/>
        </w:rPr>
      </w:pPr>
      <w:r>
        <w:rPr>
          <w:rFonts w:ascii="Arial" w:hAnsi="Arial" w:cs="Arial"/>
          <w:b/>
          <w:sz w:val="20"/>
          <w:szCs w:val="20"/>
        </w:rPr>
        <w:t>24.1</w:t>
      </w:r>
      <w:r>
        <w:rPr>
          <w:rFonts w:ascii="Arial" w:hAnsi="Arial" w:cs="Arial"/>
          <w:sz w:val="20"/>
          <w:szCs w:val="20"/>
        </w:rPr>
        <w:t>. Un Soumissionnaire peut modifier, remplacer ou retirer son offre après l’avoir déposé, à condition que la notification écrite de la modification ou du retrait, soit reçue par le Maître d’Ouvrage ou le Maître d’Ouvrage Dél</w:t>
      </w:r>
      <w:r>
        <w:rPr>
          <w:rFonts w:ascii="Arial" w:hAnsi="Arial" w:cs="Arial"/>
          <w:sz w:val="20"/>
          <w:szCs w:val="20"/>
        </w:rPr>
        <w:t xml:space="preserve">égué </w:t>
      </w:r>
      <w:r>
        <w:rPr>
          <w:rFonts w:ascii="Arial" w:hAnsi="Arial" w:cs="Arial"/>
          <w:spacing w:val="5"/>
          <w:sz w:val="20"/>
          <w:szCs w:val="20"/>
        </w:rPr>
        <w:t>avan</w:t>
      </w:r>
      <w:r>
        <w:rPr>
          <w:rFonts w:ascii="Arial" w:hAnsi="Arial" w:cs="Arial"/>
          <w:sz w:val="20"/>
          <w:szCs w:val="20"/>
        </w:rPr>
        <w:t xml:space="preserve">t </w:t>
      </w:r>
      <w:r>
        <w:rPr>
          <w:rFonts w:ascii="Arial" w:hAnsi="Arial" w:cs="Arial"/>
          <w:spacing w:val="5"/>
          <w:sz w:val="20"/>
          <w:szCs w:val="20"/>
        </w:rPr>
        <w:t>l’achèvemen</w:t>
      </w:r>
      <w:r>
        <w:rPr>
          <w:rFonts w:ascii="Arial" w:hAnsi="Arial" w:cs="Arial"/>
          <w:sz w:val="20"/>
          <w:szCs w:val="20"/>
        </w:rPr>
        <w:t xml:space="preserve">t </w:t>
      </w:r>
      <w:r>
        <w:rPr>
          <w:rFonts w:ascii="Arial" w:hAnsi="Arial" w:cs="Arial"/>
          <w:spacing w:val="5"/>
          <w:sz w:val="20"/>
          <w:szCs w:val="20"/>
        </w:rPr>
        <w:t>d</w:t>
      </w:r>
      <w:r>
        <w:rPr>
          <w:rFonts w:ascii="Arial" w:hAnsi="Arial" w:cs="Arial"/>
          <w:sz w:val="20"/>
          <w:szCs w:val="20"/>
        </w:rPr>
        <w:t xml:space="preserve">u </w:t>
      </w:r>
      <w:r>
        <w:rPr>
          <w:rFonts w:ascii="Arial" w:hAnsi="Arial" w:cs="Arial"/>
          <w:spacing w:val="5"/>
          <w:sz w:val="20"/>
          <w:szCs w:val="20"/>
        </w:rPr>
        <w:t xml:space="preserve">délai </w:t>
      </w:r>
      <w:r>
        <w:rPr>
          <w:rFonts w:ascii="Arial" w:hAnsi="Arial" w:cs="Arial"/>
          <w:sz w:val="20"/>
          <w:szCs w:val="20"/>
        </w:rPr>
        <w:t xml:space="preserve">prescrit pour le dépôt des offres. Ladite notification doit être signée par un représentant habilité en application de l’article 20.2 du RGAO. La modification ou l’offre de remplacement correspondante doit être jointe à la </w:t>
      </w:r>
      <w:r>
        <w:rPr>
          <w:rFonts w:ascii="Arial" w:hAnsi="Arial" w:cs="Arial"/>
          <w:sz w:val="20"/>
          <w:szCs w:val="20"/>
        </w:rPr>
        <w:t>notification écrite. Les enveloppes doivent porter clairement selon le cas, la mention « RETRAIT » et « OFFRE DE REMPLACEMENT » ou « MODIFICATION ».</w:t>
      </w:r>
    </w:p>
    <w:p w:rsidR="003A7DB3" w:rsidRDefault="000960B1">
      <w:pPr>
        <w:widowControl w:val="0"/>
        <w:autoSpaceDE w:val="0"/>
        <w:spacing w:after="60" w:line="360" w:lineRule="auto"/>
        <w:jc w:val="both"/>
        <w:rPr>
          <w:rFonts w:ascii="Arial" w:hAnsi="Arial" w:cs="Arial"/>
          <w:sz w:val="20"/>
          <w:szCs w:val="20"/>
        </w:rPr>
      </w:pPr>
      <w:r>
        <w:rPr>
          <w:rFonts w:ascii="Arial" w:hAnsi="Arial" w:cs="Arial"/>
          <w:b/>
          <w:sz w:val="20"/>
          <w:szCs w:val="20"/>
        </w:rPr>
        <w:t>24.2</w:t>
      </w:r>
      <w:r>
        <w:rPr>
          <w:rFonts w:ascii="Arial" w:hAnsi="Arial" w:cs="Arial"/>
          <w:sz w:val="20"/>
          <w:szCs w:val="20"/>
        </w:rPr>
        <w:t>. La notification de modification, de rempla</w:t>
      </w:r>
      <w:r>
        <w:rPr>
          <w:rFonts w:ascii="Arial" w:hAnsi="Arial" w:cs="Arial"/>
          <w:spacing w:val="5"/>
          <w:sz w:val="20"/>
          <w:szCs w:val="20"/>
        </w:rPr>
        <w:t>cemen</w:t>
      </w:r>
      <w:r>
        <w:rPr>
          <w:rFonts w:ascii="Arial" w:hAnsi="Arial" w:cs="Arial"/>
          <w:sz w:val="20"/>
          <w:szCs w:val="20"/>
        </w:rPr>
        <w:t xml:space="preserve">t </w:t>
      </w:r>
      <w:r>
        <w:rPr>
          <w:rFonts w:ascii="Arial" w:hAnsi="Arial" w:cs="Arial"/>
          <w:spacing w:val="5"/>
          <w:sz w:val="20"/>
          <w:szCs w:val="20"/>
        </w:rPr>
        <w:t>o</w:t>
      </w:r>
      <w:r>
        <w:rPr>
          <w:rFonts w:ascii="Arial" w:hAnsi="Arial" w:cs="Arial"/>
          <w:sz w:val="20"/>
          <w:szCs w:val="20"/>
        </w:rPr>
        <w:t xml:space="preserve">u </w:t>
      </w:r>
      <w:r>
        <w:rPr>
          <w:rFonts w:ascii="Arial" w:hAnsi="Arial" w:cs="Arial"/>
          <w:spacing w:val="5"/>
          <w:sz w:val="20"/>
          <w:szCs w:val="20"/>
        </w:rPr>
        <w:t>d</w:t>
      </w:r>
      <w:r>
        <w:rPr>
          <w:rFonts w:ascii="Arial" w:hAnsi="Arial" w:cs="Arial"/>
          <w:sz w:val="20"/>
          <w:szCs w:val="20"/>
        </w:rPr>
        <w:t xml:space="preserve">e </w:t>
      </w:r>
      <w:r>
        <w:rPr>
          <w:rFonts w:ascii="Arial" w:hAnsi="Arial" w:cs="Arial"/>
          <w:spacing w:val="5"/>
          <w:sz w:val="20"/>
          <w:szCs w:val="20"/>
        </w:rPr>
        <w:t>retrai</w:t>
      </w:r>
      <w:r>
        <w:rPr>
          <w:rFonts w:ascii="Arial" w:hAnsi="Arial" w:cs="Arial"/>
          <w:sz w:val="20"/>
          <w:szCs w:val="20"/>
        </w:rPr>
        <w:t xml:space="preserve">t </w:t>
      </w:r>
      <w:r>
        <w:rPr>
          <w:rFonts w:ascii="Arial" w:hAnsi="Arial" w:cs="Arial"/>
          <w:spacing w:val="5"/>
          <w:sz w:val="20"/>
          <w:szCs w:val="20"/>
        </w:rPr>
        <w:t>d</w:t>
      </w:r>
      <w:r>
        <w:rPr>
          <w:rFonts w:ascii="Arial" w:hAnsi="Arial" w:cs="Arial"/>
          <w:sz w:val="20"/>
          <w:szCs w:val="20"/>
        </w:rPr>
        <w:t xml:space="preserve">e </w:t>
      </w:r>
      <w:r>
        <w:rPr>
          <w:rFonts w:ascii="Arial" w:hAnsi="Arial" w:cs="Arial"/>
          <w:spacing w:val="5"/>
          <w:sz w:val="20"/>
          <w:szCs w:val="20"/>
        </w:rPr>
        <w:t>l’offr</w:t>
      </w:r>
      <w:r>
        <w:rPr>
          <w:rFonts w:ascii="Arial" w:hAnsi="Arial" w:cs="Arial"/>
          <w:sz w:val="20"/>
          <w:szCs w:val="20"/>
        </w:rPr>
        <w:t xml:space="preserve">e </w:t>
      </w:r>
      <w:r>
        <w:rPr>
          <w:rFonts w:ascii="Arial" w:hAnsi="Arial" w:cs="Arial"/>
          <w:spacing w:val="5"/>
          <w:sz w:val="20"/>
          <w:szCs w:val="20"/>
        </w:rPr>
        <w:t>pa</w:t>
      </w:r>
      <w:r>
        <w:rPr>
          <w:rFonts w:ascii="Arial" w:hAnsi="Arial" w:cs="Arial"/>
          <w:sz w:val="20"/>
          <w:szCs w:val="20"/>
        </w:rPr>
        <w:t xml:space="preserve">r </w:t>
      </w:r>
      <w:r>
        <w:rPr>
          <w:rFonts w:ascii="Arial" w:hAnsi="Arial" w:cs="Arial"/>
          <w:spacing w:val="5"/>
          <w:sz w:val="20"/>
          <w:szCs w:val="20"/>
        </w:rPr>
        <w:t xml:space="preserve">le </w:t>
      </w:r>
      <w:r>
        <w:rPr>
          <w:rFonts w:ascii="Arial" w:hAnsi="Arial" w:cs="Arial"/>
          <w:spacing w:val="1"/>
          <w:sz w:val="20"/>
          <w:szCs w:val="20"/>
        </w:rPr>
        <w:t>Soumissionnair</w:t>
      </w:r>
      <w:r>
        <w:rPr>
          <w:rFonts w:ascii="Arial" w:hAnsi="Arial" w:cs="Arial"/>
          <w:sz w:val="20"/>
          <w:szCs w:val="20"/>
        </w:rPr>
        <w:t xml:space="preserve">e </w:t>
      </w:r>
      <w:r>
        <w:rPr>
          <w:rFonts w:ascii="Arial" w:hAnsi="Arial" w:cs="Arial"/>
          <w:spacing w:val="1"/>
          <w:sz w:val="20"/>
          <w:szCs w:val="20"/>
        </w:rPr>
        <w:t>ser</w:t>
      </w:r>
      <w:r>
        <w:rPr>
          <w:rFonts w:ascii="Arial" w:hAnsi="Arial" w:cs="Arial"/>
          <w:sz w:val="20"/>
          <w:szCs w:val="20"/>
        </w:rPr>
        <w:t>a</w:t>
      </w:r>
      <w:r>
        <w:rPr>
          <w:rFonts w:ascii="Arial" w:hAnsi="Arial" w:cs="Arial"/>
          <w:sz w:val="20"/>
          <w:szCs w:val="20"/>
        </w:rPr>
        <w:t xml:space="preserve"> </w:t>
      </w:r>
      <w:r>
        <w:rPr>
          <w:rFonts w:ascii="Arial" w:hAnsi="Arial" w:cs="Arial"/>
          <w:spacing w:val="1"/>
          <w:sz w:val="20"/>
          <w:szCs w:val="20"/>
        </w:rPr>
        <w:t>préparée</w:t>
      </w:r>
      <w:r>
        <w:rPr>
          <w:rFonts w:ascii="Arial" w:hAnsi="Arial" w:cs="Arial"/>
          <w:sz w:val="20"/>
          <w:szCs w:val="20"/>
        </w:rPr>
        <w:t xml:space="preserve">, </w:t>
      </w:r>
      <w:r>
        <w:rPr>
          <w:rFonts w:ascii="Arial" w:hAnsi="Arial" w:cs="Arial"/>
          <w:spacing w:val="1"/>
          <w:sz w:val="20"/>
          <w:szCs w:val="20"/>
        </w:rPr>
        <w:t xml:space="preserve">cachetée, </w:t>
      </w:r>
      <w:r>
        <w:rPr>
          <w:rFonts w:ascii="Arial" w:hAnsi="Arial" w:cs="Arial"/>
          <w:spacing w:val="5"/>
          <w:sz w:val="20"/>
          <w:szCs w:val="20"/>
        </w:rPr>
        <w:t>marqué</w:t>
      </w:r>
      <w:r>
        <w:rPr>
          <w:rFonts w:ascii="Arial" w:hAnsi="Arial" w:cs="Arial"/>
          <w:sz w:val="20"/>
          <w:szCs w:val="20"/>
        </w:rPr>
        <w:t xml:space="preserve">e </w:t>
      </w:r>
      <w:r>
        <w:rPr>
          <w:rFonts w:ascii="Arial" w:hAnsi="Arial" w:cs="Arial"/>
          <w:spacing w:val="5"/>
          <w:sz w:val="20"/>
          <w:szCs w:val="20"/>
        </w:rPr>
        <w:t>e</w:t>
      </w:r>
      <w:r>
        <w:rPr>
          <w:rFonts w:ascii="Arial" w:hAnsi="Arial" w:cs="Arial"/>
          <w:sz w:val="20"/>
          <w:szCs w:val="20"/>
        </w:rPr>
        <w:t xml:space="preserve">t </w:t>
      </w:r>
      <w:r>
        <w:rPr>
          <w:rFonts w:ascii="Arial" w:hAnsi="Arial" w:cs="Arial"/>
          <w:spacing w:val="5"/>
          <w:sz w:val="20"/>
          <w:szCs w:val="20"/>
        </w:rPr>
        <w:t>envoyé</w:t>
      </w:r>
      <w:r>
        <w:rPr>
          <w:rFonts w:ascii="Arial" w:hAnsi="Arial" w:cs="Arial"/>
          <w:sz w:val="20"/>
          <w:szCs w:val="20"/>
        </w:rPr>
        <w:t xml:space="preserve">e </w:t>
      </w:r>
      <w:r>
        <w:rPr>
          <w:rFonts w:ascii="Arial" w:hAnsi="Arial" w:cs="Arial"/>
          <w:spacing w:val="5"/>
          <w:sz w:val="20"/>
          <w:szCs w:val="20"/>
        </w:rPr>
        <w:t>conformémen</w:t>
      </w:r>
      <w:r>
        <w:rPr>
          <w:rFonts w:ascii="Arial" w:hAnsi="Arial" w:cs="Arial"/>
          <w:sz w:val="20"/>
          <w:szCs w:val="20"/>
        </w:rPr>
        <w:t xml:space="preserve">t </w:t>
      </w:r>
      <w:r>
        <w:rPr>
          <w:rFonts w:ascii="Arial" w:hAnsi="Arial" w:cs="Arial"/>
          <w:spacing w:val="5"/>
          <w:sz w:val="20"/>
          <w:szCs w:val="20"/>
        </w:rPr>
        <w:t xml:space="preserve">aux </w:t>
      </w:r>
      <w:r>
        <w:rPr>
          <w:rFonts w:ascii="Arial" w:hAnsi="Arial" w:cs="Arial"/>
          <w:sz w:val="20"/>
          <w:szCs w:val="20"/>
        </w:rPr>
        <w:t xml:space="preserve">dispositions de l'article 21 du RGAO. Le </w:t>
      </w:r>
      <w:r>
        <w:rPr>
          <w:rFonts w:ascii="Arial" w:hAnsi="Arial" w:cs="Arial"/>
          <w:sz w:val="20"/>
          <w:szCs w:val="20"/>
        </w:rPr>
        <w:lastRenderedPageBreak/>
        <w:t xml:space="preserve">retrait peut également être notifié par télécopie ou e-mail, mais devra dans ce cas être confirmé par une notification écrite dûment signée, et dont la date, </w:t>
      </w:r>
      <w:r>
        <w:rPr>
          <w:rFonts w:ascii="Arial" w:hAnsi="Arial" w:cs="Arial"/>
          <w:sz w:val="20"/>
          <w:szCs w:val="20"/>
        </w:rPr>
        <w:t>le cachet postal faisant foi, ne sera pas postérieure à la date limite fixée pour le dépôt des offres.</w:t>
      </w:r>
    </w:p>
    <w:p w:rsidR="003A7DB3" w:rsidRDefault="000960B1">
      <w:pPr>
        <w:widowControl w:val="0"/>
        <w:tabs>
          <w:tab w:val="left" w:pos="1240"/>
          <w:tab w:val="left" w:pos="2060"/>
          <w:tab w:val="left" w:pos="2760"/>
          <w:tab w:val="left" w:pos="3300"/>
        </w:tabs>
        <w:autoSpaceDE w:val="0"/>
        <w:spacing w:after="60" w:line="360" w:lineRule="auto"/>
        <w:jc w:val="both"/>
        <w:rPr>
          <w:rFonts w:ascii="Arial" w:hAnsi="Arial" w:cs="Arial"/>
          <w:sz w:val="20"/>
          <w:szCs w:val="20"/>
        </w:rPr>
      </w:pPr>
      <w:r>
        <w:rPr>
          <w:rFonts w:ascii="Arial" w:hAnsi="Arial" w:cs="Arial"/>
          <w:b/>
          <w:sz w:val="20"/>
          <w:szCs w:val="20"/>
        </w:rPr>
        <w:t>24.3</w:t>
      </w:r>
      <w:r>
        <w:rPr>
          <w:rFonts w:ascii="Arial" w:hAnsi="Arial" w:cs="Arial"/>
          <w:sz w:val="20"/>
          <w:szCs w:val="20"/>
        </w:rPr>
        <w:t xml:space="preserve">. </w:t>
      </w:r>
      <w:r>
        <w:rPr>
          <w:rFonts w:ascii="Arial" w:hAnsi="Arial" w:cs="Arial"/>
          <w:spacing w:val="5"/>
          <w:sz w:val="20"/>
          <w:szCs w:val="20"/>
        </w:rPr>
        <w:t>Le</w:t>
      </w:r>
      <w:r>
        <w:rPr>
          <w:rFonts w:ascii="Arial" w:hAnsi="Arial" w:cs="Arial"/>
          <w:sz w:val="20"/>
          <w:szCs w:val="20"/>
        </w:rPr>
        <w:t xml:space="preserve">s </w:t>
      </w:r>
      <w:r>
        <w:rPr>
          <w:rFonts w:ascii="Arial" w:hAnsi="Arial" w:cs="Arial"/>
          <w:spacing w:val="5"/>
          <w:sz w:val="20"/>
          <w:szCs w:val="20"/>
        </w:rPr>
        <w:t>offre</w:t>
      </w:r>
      <w:r>
        <w:rPr>
          <w:rFonts w:ascii="Arial" w:hAnsi="Arial" w:cs="Arial"/>
          <w:sz w:val="20"/>
          <w:szCs w:val="20"/>
        </w:rPr>
        <w:t xml:space="preserve">s </w:t>
      </w:r>
      <w:r>
        <w:rPr>
          <w:rFonts w:ascii="Arial" w:hAnsi="Arial" w:cs="Arial"/>
          <w:spacing w:val="5"/>
          <w:sz w:val="20"/>
          <w:szCs w:val="20"/>
        </w:rPr>
        <w:t>don</w:t>
      </w:r>
      <w:r>
        <w:rPr>
          <w:rFonts w:ascii="Arial" w:hAnsi="Arial" w:cs="Arial"/>
          <w:sz w:val="20"/>
          <w:szCs w:val="20"/>
        </w:rPr>
        <w:t xml:space="preserve">t </w:t>
      </w:r>
      <w:r>
        <w:rPr>
          <w:rFonts w:ascii="Arial" w:hAnsi="Arial" w:cs="Arial"/>
          <w:spacing w:val="5"/>
          <w:sz w:val="20"/>
          <w:szCs w:val="20"/>
        </w:rPr>
        <w:t>le</w:t>
      </w:r>
      <w:r>
        <w:rPr>
          <w:rFonts w:ascii="Arial" w:hAnsi="Arial" w:cs="Arial"/>
          <w:sz w:val="20"/>
          <w:szCs w:val="20"/>
        </w:rPr>
        <w:t xml:space="preserve">s </w:t>
      </w:r>
      <w:r>
        <w:rPr>
          <w:rFonts w:ascii="Arial" w:hAnsi="Arial" w:cs="Arial"/>
          <w:spacing w:val="5"/>
          <w:sz w:val="20"/>
          <w:szCs w:val="20"/>
        </w:rPr>
        <w:t xml:space="preserve">Soumissionnaires </w:t>
      </w:r>
      <w:r>
        <w:rPr>
          <w:rFonts w:ascii="Arial" w:hAnsi="Arial" w:cs="Arial"/>
          <w:sz w:val="20"/>
          <w:szCs w:val="20"/>
        </w:rPr>
        <w:t>demandent le retrait en application de l’article 24.1 leur seront retournées sans avoir été ouvertes.</w:t>
      </w:r>
    </w:p>
    <w:p w:rsidR="003A7DB3" w:rsidRDefault="000960B1">
      <w:pPr>
        <w:widowControl w:val="0"/>
        <w:autoSpaceDE w:val="0"/>
        <w:spacing w:after="60" w:line="360" w:lineRule="auto"/>
        <w:jc w:val="both"/>
        <w:rPr>
          <w:rFonts w:ascii="Arial" w:hAnsi="Arial" w:cs="Arial"/>
          <w:sz w:val="20"/>
          <w:szCs w:val="20"/>
        </w:rPr>
      </w:pPr>
      <w:r>
        <w:rPr>
          <w:rFonts w:ascii="Arial" w:hAnsi="Arial" w:cs="Arial"/>
          <w:b/>
          <w:sz w:val="20"/>
          <w:szCs w:val="20"/>
        </w:rPr>
        <w:t>24.4</w:t>
      </w:r>
      <w:r>
        <w:rPr>
          <w:rFonts w:ascii="Arial" w:hAnsi="Arial" w:cs="Arial"/>
          <w:sz w:val="20"/>
          <w:szCs w:val="20"/>
        </w:rPr>
        <w:t xml:space="preserve">. </w:t>
      </w:r>
      <w:r>
        <w:rPr>
          <w:rFonts w:ascii="Arial" w:hAnsi="Arial" w:cs="Arial"/>
          <w:spacing w:val="5"/>
          <w:sz w:val="20"/>
          <w:szCs w:val="20"/>
        </w:rPr>
        <w:t>Au</w:t>
      </w:r>
      <w:r>
        <w:rPr>
          <w:rFonts w:ascii="Arial" w:hAnsi="Arial" w:cs="Arial"/>
          <w:spacing w:val="5"/>
          <w:sz w:val="20"/>
          <w:szCs w:val="20"/>
        </w:rPr>
        <w:t>cun</w:t>
      </w:r>
      <w:r>
        <w:rPr>
          <w:rFonts w:ascii="Arial" w:hAnsi="Arial" w:cs="Arial"/>
          <w:sz w:val="20"/>
          <w:szCs w:val="20"/>
        </w:rPr>
        <w:t xml:space="preserve">e </w:t>
      </w:r>
      <w:r>
        <w:rPr>
          <w:rFonts w:ascii="Arial" w:hAnsi="Arial" w:cs="Arial"/>
          <w:spacing w:val="5"/>
          <w:sz w:val="20"/>
          <w:szCs w:val="20"/>
        </w:rPr>
        <w:t>offr</w:t>
      </w:r>
      <w:r>
        <w:rPr>
          <w:rFonts w:ascii="Arial" w:hAnsi="Arial" w:cs="Arial"/>
          <w:sz w:val="20"/>
          <w:szCs w:val="20"/>
        </w:rPr>
        <w:t xml:space="preserve">e </w:t>
      </w:r>
      <w:r>
        <w:rPr>
          <w:rFonts w:ascii="Arial" w:hAnsi="Arial" w:cs="Arial"/>
          <w:spacing w:val="5"/>
          <w:sz w:val="20"/>
          <w:szCs w:val="20"/>
        </w:rPr>
        <w:t>n</w:t>
      </w:r>
      <w:r>
        <w:rPr>
          <w:rFonts w:ascii="Arial" w:hAnsi="Arial" w:cs="Arial"/>
          <w:sz w:val="20"/>
          <w:szCs w:val="20"/>
        </w:rPr>
        <w:t xml:space="preserve">e </w:t>
      </w:r>
      <w:r>
        <w:rPr>
          <w:rFonts w:ascii="Arial" w:hAnsi="Arial" w:cs="Arial"/>
          <w:spacing w:val="5"/>
          <w:sz w:val="20"/>
          <w:szCs w:val="20"/>
        </w:rPr>
        <w:t>peu</w:t>
      </w:r>
      <w:r>
        <w:rPr>
          <w:rFonts w:ascii="Arial" w:hAnsi="Arial" w:cs="Arial"/>
          <w:sz w:val="20"/>
          <w:szCs w:val="20"/>
        </w:rPr>
        <w:t xml:space="preserve">t </w:t>
      </w:r>
      <w:r>
        <w:rPr>
          <w:rFonts w:ascii="Arial" w:hAnsi="Arial" w:cs="Arial"/>
          <w:spacing w:val="5"/>
          <w:sz w:val="20"/>
          <w:szCs w:val="20"/>
        </w:rPr>
        <w:t>êtr</w:t>
      </w:r>
      <w:r>
        <w:rPr>
          <w:rFonts w:ascii="Arial" w:hAnsi="Arial" w:cs="Arial"/>
          <w:sz w:val="20"/>
          <w:szCs w:val="20"/>
        </w:rPr>
        <w:t xml:space="preserve">e </w:t>
      </w:r>
      <w:r>
        <w:rPr>
          <w:rFonts w:ascii="Arial" w:hAnsi="Arial" w:cs="Arial"/>
          <w:spacing w:val="5"/>
          <w:sz w:val="20"/>
          <w:szCs w:val="20"/>
        </w:rPr>
        <w:t>retiré</w:t>
      </w:r>
      <w:r>
        <w:rPr>
          <w:rFonts w:ascii="Arial" w:hAnsi="Arial" w:cs="Arial"/>
          <w:sz w:val="20"/>
          <w:szCs w:val="20"/>
        </w:rPr>
        <w:t xml:space="preserve">e </w:t>
      </w:r>
      <w:r>
        <w:rPr>
          <w:rFonts w:ascii="Arial" w:hAnsi="Arial" w:cs="Arial"/>
          <w:spacing w:val="5"/>
          <w:sz w:val="20"/>
          <w:szCs w:val="20"/>
        </w:rPr>
        <w:t xml:space="preserve">dans </w:t>
      </w:r>
      <w:r>
        <w:rPr>
          <w:rFonts w:ascii="Arial" w:hAnsi="Arial" w:cs="Arial"/>
          <w:sz w:val="20"/>
          <w:szCs w:val="20"/>
        </w:rPr>
        <w:t>l’intervalle compris entre la date limite de dépôt des offres et l’expiration de la période de validité de l’offre spécifiée par le modèle de soumission. Tout retrait par un Soumissionnaire de son offre pendant cet inte</w:t>
      </w:r>
      <w:r>
        <w:rPr>
          <w:rFonts w:ascii="Arial" w:hAnsi="Arial" w:cs="Arial"/>
          <w:sz w:val="20"/>
          <w:szCs w:val="20"/>
        </w:rPr>
        <w:t>rvalle entraine la confiscation du cautionnement de soumission conformément aux dispositions de l'article 17.7 du RGAO.</w:t>
      </w:r>
    </w:p>
    <w:p w:rsidR="003A7DB3" w:rsidRDefault="000960B1">
      <w:pPr>
        <w:widowControl w:val="0"/>
        <w:autoSpaceDE w:val="0"/>
        <w:adjustRightInd w:val="0"/>
        <w:spacing w:after="60" w:line="360" w:lineRule="auto"/>
        <w:ind w:left="624" w:right="90" w:hanging="624"/>
        <w:jc w:val="both"/>
        <w:rPr>
          <w:rFonts w:ascii="Arial" w:hAnsi="Arial" w:cs="Arial"/>
          <w:b/>
          <w:sz w:val="20"/>
          <w:szCs w:val="20"/>
        </w:rPr>
      </w:pPr>
      <w:r>
        <w:rPr>
          <w:rFonts w:ascii="Arial" w:hAnsi="Arial" w:cs="Arial"/>
          <w:b/>
          <w:sz w:val="20"/>
          <w:szCs w:val="20"/>
        </w:rPr>
        <w:t>Pour les soumissions en ligne,</w:t>
      </w:r>
    </w:p>
    <w:p w:rsidR="003A7DB3" w:rsidRDefault="000960B1">
      <w:pPr>
        <w:widowControl w:val="0"/>
        <w:autoSpaceDE w:val="0"/>
        <w:adjustRightInd w:val="0"/>
        <w:spacing w:after="60" w:line="360" w:lineRule="auto"/>
        <w:ind w:right="90"/>
        <w:jc w:val="both"/>
        <w:rPr>
          <w:rFonts w:ascii="Arial" w:hAnsi="Arial" w:cs="Arial"/>
          <w:sz w:val="20"/>
          <w:szCs w:val="20"/>
        </w:rPr>
      </w:pPr>
      <w:bookmarkStart w:id="114" w:name="_Hlk523209148"/>
      <w:r>
        <w:rPr>
          <w:rFonts w:ascii="Arial" w:hAnsi="Arial" w:cs="Arial"/>
          <w:sz w:val="20"/>
          <w:szCs w:val="20"/>
        </w:rPr>
        <w:t xml:space="preserve">24.5 Plusieurs offres peuvent valablement être transmises par un même soumissionnaire avant la date et </w:t>
      </w:r>
      <w:r>
        <w:rPr>
          <w:rFonts w:ascii="Arial" w:hAnsi="Arial" w:cs="Arial"/>
          <w:sz w:val="20"/>
          <w:szCs w:val="20"/>
        </w:rPr>
        <w:t xml:space="preserve">l’heure limite de réception des offres. Dans ce cas, seule la dernière arrivée et sa copie de sauvegarde correspondante le cas échéant, sera prise en compte lors de l’évaluation, les autres copies de sauvegarde éventuelles devant être retournées sans être </w:t>
      </w:r>
      <w:r>
        <w:rPr>
          <w:rFonts w:ascii="Arial" w:hAnsi="Arial" w:cs="Arial"/>
          <w:sz w:val="20"/>
          <w:szCs w:val="20"/>
        </w:rPr>
        <w:t>ouvertes.</w:t>
      </w:r>
    </w:p>
    <w:p w:rsidR="003A7DB3" w:rsidRDefault="000960B1">
      <w:pPr>
        <w:widowControl w:val="0"/>
        <w:autoSpaceDE w:val="0"/>
        <w:adjustRightInd w:val="0"/>
        <w:spacing w:after="60" w:line="360" w:lineRule="auto"/>
        <w:ind w:right="90"/>
        <w:jc w:val="both"/>
        <w:rPr>
          <w:rFonts w:ascii="Arial" w:hAnsi="Arial" w:cs="Arial"/>
          <w:sz w:val="20"/>
          <w:szCs w:val="20"/>
        </w:rPr>
      </w:pPr>
      <w:r>
        <w:rPr>
          <w:rFonts w:ascii="Arial" w:hAnsi="Arial" w:cs="Arial"/>
          <w:sz w:val="20"/>
          <w:szCs w:val="20"/>
        </w:rPr>
        <w:t>24.6 La modification, le remplacement ou le retrait de la copie de sauvegarde se fait conformément aux dispositions de l’article 24 alinéas 1 à 4.</w:t>
      </w:r>
      <w:bookmarkEnd w:id="114"/>
    </w:p>
    <w:p w:rsidR="003A7DB3" w:rsidRDefault="000960B1">
      <w:pPr>
        <w:pStyle w:val="RGAOpartie"/>
        <w:rPr>
          <w:rFonts w:ascii="Arial" w:hAnsi="Arial" w:cs="Arial"/>
          <w:sz w:val="20"/>
          <w:szCs w:val="20"/>
        </w:rPr>
      </w:pPr>
      <w:bookmarkStart w:id="115" w:name="_Toc530307932"/>
      <w:bookmarkStart w:id="116" w:name="_Toc97557054"/>
      <w:bookmarkStart w:id="117" w:name="_Toc163062720"/>
      <w:r>
        <w:rPr>
          <w:rFonts w:ascii="Arial" w:hAnsi="Arial" w:cs="Arial"/>
          <w:sz w:val="20"/>
          <w:szCs w:val="20"/>
        </w:rPr>
        <w:t>Ouverture des plis et évaluation des offres</w:t>
      </w:r>
      <w:bookmarkEnd w:id="115"/>
      <w:bookmarkEnd w:id="116"/>
      <w:bookmarkEnd w:id="117"/>
    </w:p>
    <w:p w:rsidR="003A7DB3" w:rsidRDefault="000960B1">
      <w:pPr>
        <w:pStyle w:val="RGAOarticles"/>
        <w:rPr>
          <w:rFonts w:ascii="Arial" w:hAnsi="Arial" w:cs="Arial"/>
          <w:sz w:val="20"/>
          <w:szCs w:val="20"/>
        </w:rPr>
      </w:pPr>
      <w:bookmarkStart w:id="118" w:name="_Toc97557055"/>
      <w:bookmarkStart w:id="119" w:name="_Toc530307933"/>
      <w:bookmarkStart w:id="120" w:name="_Toc163062721"/>
      <w:r>
        <w:rPr>
          <w:rFonts w:ascii="Arial" w:hAnsi="Arial" w:cs="Arial"/>
          <w:sz w:val="20"/>
          <w:szCs w:val="20"/>
        </w:rPr>
        <w:t>Ouverture des plis et recours</w:t>
      </w:r>
      <w:bookmarkEnd w:id="118"/>
      <w:bookmarkEnd w:id="119"/>
      <w:bookmarkEnd w:id="120"/>
    </w:p>
    <w:p w:rsidR="003A7DB3" w:rsidRDefault="000960B1">
      <w:pPr>
        <w:widowControl w:val="0"/>
        <w:autoSpaceDE w:val="0"/>
        <w:spacing w:after="60" w:line="360" w:lineRule="auto"/>
        <w:ind w:right="-20"/>
        <w:rPr>
          <w:rFonts w:ascii="Arial" w:hAnsi="Arial" w:cs="Arial"/>
          <w:sz w:val="20"/>
          <w:szCs w:val="20"/>
        </w:rPr>
      </w:pPr>
      <w:r>
        <w:rPr>
          <w:rFonts w:ascii="Arial" w:hAnsi="Arial" w:cs="Arial"/>
          <w:sz w:val="20"/>
          <w:szCs w:val="20"/>
        </w:rPr>
        <w:t>25.1 Préalablement à l’ou</w:t>
      </w:r>
      <w:r>
        <w:rPr>
          <w:rFonts w:ascii="Arial" w:hAnsi="Arial" w:cs="Arial"/>
          <w:sz w:val="20"/>
          <w:szCs w:val="20"/>
        </w:rPr>
        <w:t>verture des plis, les offres déposées par voie électronique sont déchiffrées par l’autorité contractante. Le déchiffrement consiste à rendre les offres lisibles et accessibles uniquement pour la Commission de passation des Marchés.</w:t>
      </w:r>
    </w:p>
    <w:p w:rsidR="003A7DB3" w:rsidRDefault="000960B1">
      <w:pPr>
        <w:widowControl w:val="0"/>
        <w:tabs>
          <w:tab w:val="left" w:pos="2340"/>
          <w:tab w:val="left" w:pos="2920"/>
          <w:tab w:val="left" w:pos="4900"/>
        </w:tabs>
        <w:autoSpaceDE w:val="0"/>
        <w:spacing w:after="60" w:line="360" w:lineRule="auto"/>
        <w:jc w:val="both"/>
        <w:rPr>
          <w:rFonts w:ascii="Arial" w:hAnsi="Arial" w:cs="Arial"/>
          <w:sz w:val="20"/>
          <w:szCs w:val="20"/>
        </w:rPr>
      </w:pPr>
      <w:r>
        <w:rPr>
          <w:rFonts w:ascii="Arial" w:hAnsi="Arial" w:cs="Arial"/>
          <w:sz w:val="20"/>
          <w:szCs w:val="20"/>
        </w:rPr>
        <w:t>25.2. L’ouverture de tou</w:t>
      </w:r>
      <w:r>
        <w:rPr>
          <w:rFonts w:ascii="Arial" w:hAnsi="Arial" w:cs="Arial"/>
          <w:sz w:val="20"/>
          <w:szCs w:val="20"/>
        </w:rPr>
        <w:t>s les plis se fait en un temps, y compris pour les travaux de grande importance ou complexes ayant fait l’objet d’une procédure de préqualification.</w:t>
      </w:r>
    </w:p>
    <w:p w:rsidR="003A7DB3" w:rsidRDefault="000960B1">
      <w:pPr>
        <w:widowControl w:val="0"/>
        <w:tabs>
          <w:tab w:val="left" w:pos="2340"/>
          <w:tab w:val="left" w:pos="2920"/>
          <w:tab w:val="left" w:pos="4900"/>
        </w:tabs>
        <w:autoSpaceDE w:val="0"/>
        <w:spacing w:after="60" w:line="360" w:lineRule="auto"/>
        <w:jc w:val="both"/>
        <w:rPr>
          <w:rFonts w:ascii="Arial" w:hAnsi="Arial" w:cs="Arial"/>
          <w:sz w:val="20"/>
          <w:szCs w:val="20"/>
        </w:rPr>
      </w:pPr>
      <w:r>
        <w:rPr>
          <w:rFonts w:ascii="Arial" w:hAnsi="Arial" w:cs="Arial"/>
          <w:sz w:val="20"/>
          <w:szCs w:val="20"/>
        </w:rPr>
        <w:t>La Commission de Passation des Marchés compétente procédera à l’ouverture des plis en un temps et en présen</w:t>
      </w:r>
      <w:r>
        <w:rPr>
          <w:rFonts w:ascii="Arial" w:hAnsi="Arial" w:cs="Arial"/>
          <w:sz w:val="20"/>
          <w:szCs w:val="20"/>
        </w:rPr>
        <w:t>ce des représentants des soumissionnaires concernés qui souhaitent y assister, aux date, heure et adresse indiquées dans le RPAO. Les repré</w:t>
      </w:r>
      <w:r>
        <w:rPr>
          <w:rFonts w:ascii="Arial" w:hAnsi="Arial" w:cs="Arial"/>
          <w:spacing w:val="5"/>
          <w:sz w:val="20"/>
          <w:szCs w:val="20"/>
        </w:rPr>
        <w:t>sentant</w:t>
      </w:r>
      <w:r>
        <w:rPr>
          <w:rFonts w:ascii="Arial" w:hAnsi="Arial" w:cs="Arial"/>
          <w:sz w:val="20"/>
          <w:szCs w:val="20"/>
        </w:rPr>
        <w:t xml:space="preserve">s </w:t>
      </w:r>
      <w:r>
        <w:rPr>
          <w:rFonts w:ascii="Arial" w:hAnsi="Arial" w:cs="Arial"/>
          <w:spacing w:val="5"/>
          <w:sz w:val="20"/>
          <w:szCs w:val="20"/>
        </w:rPr>
        <w:t>de</w:t>
      </w:r>
      <w:r>
        <w:rPr>
          <w:rFonts w:ascii="Arial" w:hAnsi="Arial" w:cs="Arial"/>
          <w:sz w:val="20"/>
          <w:szCs w:val="20"/>
        </w:rPr>
        <w:t xml:space="preserve">s </w:t>
      </w:r>
      <w:r>
        <w:rPr>
          <w:rFonts w:ascii="Arial" w:hAnsi="Arial" w:cs="Arial"/>
          <w:spacing w:val="5"/>
          <w:sz w:val="20"/>
          <w:szCs w:val="20"/>
        </w:rPr>
        <w:t>soumissionnaire</w:t>
      </w:r>
      <w:r>
        <w:rPr>
          <w:rFonts w:ascii="Arial" w:hAnsi="Arial" w:cs="Arial"/>
          <w:sz w:val="20"/>
          <w:szCs w:val="20"/>
        </w:rPr>
        <w:t xml:space="preserve">s </w:t>
      </w:r>
      <w:r>
        <w:rPr>
          <w:rFonts w:ascii="Arial" w:hAnsi="Arial" w:cs="Arial"/>
          <w:spacing w:val="5"/>
          <w:sz w:val="20"/>
          <w:szCs w:val="20"/>
        </w:rPr>
        <w:t>qu</w:t>
      </w:r>
      <w:r>
        <w:rPr>
          <w:rFonts w:ascii="Arial" w:hAnsi="Arial" w:cs="Arial"/>
          <w:sz w:val="20"/>
          <w:szCs w:val="20"/>
        </w:rPr>
        <w:t xml:space="preserve">i </w:t>
      </w:r>
      <w:r>
        <w:rPr>
          <w:rFonts w:ascii="Arial" w:hAnsi="Arial" w:cs="Arial"/>
          <w:spacing w:val="5"/>
          <w:sz w:val="20"/>
          <w:szCs w:val="20"/>
        </w:rPr>
        <w:t xml:space="preserve">sont </w:t>
      </w:r>
      <w:r>
        <w:rPr>
          <w:rFonts w:ascii="Arial" w:hAnsi="Arial" w:cs="Arial"/>
          <w:sz w:val="20"/>
          <w:szCs w:val="20"/>
        </w:rPr>
        <w:t>présents signeront un registre ou une feuille attestant leur présence.</w:t>
      </w:r>
    </w:p>
    <w:p w:rsidR="003A7DB3" w:rsidRDefault="000960B1">
      <w:pPr>
        <w:widowControl w:val="0"/>
        <w:tabs>
          <w:tab w:val="left" w:pos="2220"/>
          <w:tab w:val="left" w:pos="2860"/>
          <w:tab w:val="left" w:pos="3660"/>
          <w:tab w:val="left" w:pos="4940"/>
        </w:tabs>
        <w:autoSpaceDE w:val="0"/>
        <w:spacing w:after="60" w:line="360" w:lineRule="auto"/>
        <w:ind w:right="-20"/>
        <w:jc w:val="both"/>
        <w:rPr>
          <w:rFonts w:ascii="Arial" w:hAnsi="Arial" w:cs="Arial"/>
          <w:sz w:val="20"/>
          <w:szCs w:val="20"/>
        </w:rPr>
      </w:pPr>
      <w:r>
        <w:rPr>
          <w:rFonts w:ascii="Arial" w:hAnsi="Arial" w:cs="Arial"/>
          <w:sz w:val="20"/>
          <w:szCs w:val="20"/>
        </w:rPr>
        <w:t>Dansunp</w:t>
      </w:r>
      <w:r>
        <w:rPr>
          <w:rFonts w:ascii="Arial" w:hAnsi="Arial" w:cs="Arial"/>
          <w:sz w:val="20"/>
          <w:szCs w:val="20"/>
        </w:rPr>
        <w:t xml:space="preserve">remiertemps,lesenveloppesmarquées « Retrait»seront ouvertes et leur contenu annoncé à haute voix, tandis que l’enveloppecontenant l’offre ou la copie de sauvegarde correspondante seraretournée auSoumissionnairesansavoir étéouverte.Leretraitd’uneoffreou la </w:t>
      </w:r>
      <w:r>
        <w:rPr>
          <w:rFonts w:ascii="Arial" w:hAnsi="Arial" w:cs="Arial"/>
          <w:sz w:val="20"/>
          <w:szCs w:val="20"/>
        </w:rPr>
        <w:t>copie de sauvegarde neseraauto</w:t>
      </w:r>
      <w:r>
        <w:rPr>
          <w:rFonts w:ascii="Arial" w:hAnsi="Arial" w:cs="Arial"/>
          <w:spacing w:val="3"/>
          <w:sz w:val="20"/>
          <w:szCs w:val="20"/>
        </w:rPr>
        <w:t>ris</w:t>
      </w:r>
      <w:r>
        <w:rPr>
          <w:rFonts w:ascii="Arial" w:hAnsi="Arial" w:cs="Arial"/>
          <w:sz w:val="20"/>
          <w:szCs w:val="20"/>
        </w:rPr>
        <w:t xml:space="preserve">é </w:t>
      </w:r>
      <w:r>
        <w:rPr>
          <w:rFonts w:ascii="Arial" w:hAnsi="Arial" w:cs="Arial"/>
          <w:spacing w:val="3"/>
          <w:sz w:val="20"/>
          <w:szCs w:val="20"/>
        </w:rPr>
        <w:t>qu</w:t>
      </w:r>
      <w:r>
        <w:rPr>
          <w:rFonts w:ascii="Arial" w:hAnsi="Arial" w:cs="Arial"/>
          <w:sz w:val="20"/>
          <w:szCs w:val="20"/>
        </w:rPr>
        <w:t xml:space="preserve">e, </w:t>
      </w:r>
      <w:r>
        <w:rPr>
          <w:rFonts w:ascii="Arial" w:hAnsi="Arial" w:cs="Arial"/>
          <w:spacing w:val="3"/>
          <w:sz w:val="20"/>
          <w:szCs w:val="20"/>
        </w:rPr>
        <w:t>s</w:t>
      </w:r>
      <w:r>
        <w:rPr>
          <w:rFonts w:ascii="Arial" w:hAnsi="Arial" w:cs="Arial"/>
          <w:sz w:val="20"/>
          <w:szCs w:val="20"/>
        </w:rPr>
        <w:t xml:space="preserve">i </w:t>
      </w:r>
      <w:r>
        <w:rPr>
          <w:rFonts w:ascii="Arial" w:hAnsi="Arial" w:cs="Arial"/>
          <w:spacing w:val="3"/>
          <w:sz w:val="20"/>
          <w:szCs w:val="20"/>
        </w:rPr>
        <w:t>l</w:t>
      </w:r>
      <w:r>
        <w:rPr>
          <w:rFonts w:ascii="Arial" w:hAnsi="Arial" w:cs="Arial"/>
          <w:sz w:val="20"/>
          <w:szCs w:val="20"/>
        </w:rPr>
        <w:t xml:space="preserve">a </w:t>
      </w:r>
      <w:r>
        <w:rPr>
          <w:rFonts w:ascii="Arial" w:hAnsi="Arial" w:cs="Arial"/>
          <w:spacing w:val="3"/>
          <w:sz w:val="20"/>
          <w:szCs w:val="20"/>
        </w:rPr>
        <w:t>notificatio</w:t>
      </w:r>
      <w:r>
        <w:rPr>
          <w:rFonts w:ascii="Arial" w:hAnsi="Arial" w:cs="Arial"/>
          <w:sz w:val="20"/>
          <w:szCs w:val="20"/>
        </w:rPr>
        <w:t>n</w:t>
      </w:r>
      <w:r>
        <w:rPr>
          <w:rFonts w:ascii="Arial" w:hAnsi="Arial" w:cs="Arial"/>
          <w:spacing w:val="3"/>
          <w:sz w:val="20"/>
          <w:szCs w:val="20"/>
        </w:rPr>
        <w:t xml:space="preserve">correspondante </w:t>
      </w:r>
      <w:r>
        <w:rPr>
          <w:rFonts w:ascii="Arial" w:hAnsi="Arial" w:cs="Arial"/>
          <w:sz w:val="20"/>
          <w:szCs w:val="20"/>
        </w:rPr>
        <w:t>contientunehabilitationvalidedusignataireà demanderleretraitetsicettenotificationest lue à hautevoix. Ensuite, les enveloppes marquées«OffredeRemplacement ou la copie de sauvegarde »s</w:t>
      </w:r>
      <w:r>
        <w:rPr>
          <w:rFonts w:ascii="Arial" w:hAnsi="Arial" w:cs="Arial"/>
          <w:sz w:val="20"/>
          <w:szCs w:val="20"/>
        </w:rPr>
        <w:t xml:space="preserve">eront ouverteset annoncéesà haute voix et la nouvelleoffre correspondantesubstituéeàla </w:t>
      </w:r>
      <w:r>
        <w:rPr>
          <w:rFonts w:ascii="Arial" w:hAnsi="Arial" w:cs="Arial"/>
          <w:spacing w:val="5"/>
          <w:sz w:val="20"/>
          <w:szCs w:val="20"/>
        </w:rPr>
        <w:t>précédentequ</w:t>
      </w:r>
      <w:r>
        <w:rPr>
          <w:rFonts w:ascii="Arial" w:hAnsi="Arial" w:cs="Arial"/>
          <w:sz w:val="20"/>
          <w:szCs w:val="20"/>
        </w:rPr>
        <w:t xml:space="preserve">i </w:t>
      </w:r>
      <w:r>
        <w:rPr>
          <w:rFonts w:ascii="Arial" w:hAnsi="Arial" w:cs="Arial"/>
          <w:spacing w:val="5"/>
          <w:sz w:val="20"/>
          <w:szCs w:val="20"/>
        </w:rPr>
        <w:t>ser</w:t>
      </w:r>
      <w:r>
        <w:rPr>
          <w:rFonts w:ascii="Arial" w:hAnsi="Arial" w:cs="Arial"/>
          <w:sz w:val="20"/>
          <w:szCs w:val="20"/>
        </w:rPr>
        <w:t xml:space="preserve">a retournée </w:t>
      </w:r>
      <w:r>
        <w:rPr>
          <w:rFonts w:ascii="Arial" w:hAnsi="Arial" w:cs="Arial"/>
          <w:spacing w:val="5"/>
          <w:sz w:val="20"/>
          <w:szCs w:val="20"/>
        </w:rPr>
        <w:t xml:space="preserve">au </w:t>
      </w:r>
      <w:r>
        <w:rPr>
          <w:rFonts w:ascii="Arial" w:hAnsi="Arial" w:cs="Arial"/>
          <w:spacing w:val="4"/>
          <w:sz w:val="20"/>
          <w:szCs w:val="20"/>
        </w:rPr>
        <w:t>Soumissionnair</w:t>
      </w:r>
      <w:r>
        <w:rPr>
          <w:rFonts w:ascii="Arial" w:hAnsi="Arial" w:cs="Arial"/>
          <w:sz w:val="20"/>
          <w:szCs w:val="20"/>
        </w:rPr>
        <w:t xml:space="preserve">e </w:t>
      </w:r>
      <w:r>
        <w:rPr>
          <w:rFonts w:ascii="Arial" w:hAnsi="Arial" w:cs="Arial"/>
          <w:spacing w:val="4"/>
          <w:sz w:val="20"/>
          <w:szCs w:val="20"/>
        </w:rPr>
        <w:t>concern</w:t>
      </w:r>
      <w:r>
        <w:rPr>
          <w:rFonts w:ascii="Arial" w:hAnsi="Arial" w:cs="Arial"/>
          <w:sz w:val="20"/>
          <w:szCs w:val="20"/>
        </w:rPr>
        <w:t xml:space="preserve">é </w:t>
      </w:r>
      <w:r>
        <w:rPr>
          <w:rFonts w:ascii="Arial" w:hAnsi="Arial" w:cs="Arial"/>
          <w:spacing w:val="4"/>
          <w:sz w:val="20"/>
          <w:szCs w:val="20"/>
        </w:rPr>
        <w:t>san</w:t>
      </w:r>
      <w:r>
        <w:rPr>
          <w:rFonts w:ascii="Arial" w:hAnsi="Arial" w:cs="Arial"/>
          <w:sz w:val="20"/>
          <w:szCs w:val="20"/>
        </w:rPr>
        <w:t xml:space="preserve">s </w:t>
      </w:r>
      <w:r>
        <w:rPr>
          <w:rFonts w:ascii="Arial" w:hAnsi="Arial" w:cs="Arial"/>
          <w:spacing w:val="4"/>
          <w:sz w:val="20"/>
          <w:szCs w:val="20"/>
        </w:rPr>
        <w:t>avoi</w:t>
      </w:r>
      <w:r>
        <w:rPr>
          <w:rFonts w:ascii="Arial" w:hAnsi="Arial" w:cs="Arial"/>
          <w:sz w:val="20"/>
          <w:szCs w:val="20"/>
        </w:rPr>
        <w:t xml:space="preserve">r </w:t>
      </w:r>
      <w:r>
        <w:rPr>
          <w:rFonts w:ascii="Arial" w:hAnsi="Arial" w:cs="Arial"/>
          <w:spacing w:val="4"/>
          <w:sz w:val="20"/>
          <w:szCs w:val="20"/>
        </w:rPr>
        <w:t xml:space="preserve">été </w:t>
      </w:r>
      <w:r>
        <w:rPr>
          <w:rFonts w:ascii="Arial" w:hAnsi="Arial" w:cs="Arial"/>
          <w:sz w:val="20"/>
          <w:szCs w:val="20"/>
        </w:rPr>
        <w:t>ouverte. Leremplacementd’offreou de la copie de sauvegarde neseraautoriséque sila notificationcor</w:t>
      </w:r>
      <w:r>
        <w:rPr>
          <w:rFonts w:ascii="Arial" w:hAnsi="Arial" w:cs="Arial"/>
          <w:sz w:val="20"/>
          <w:szCs w:val="20"/>
        </w:rPr>
        <w:t>respondante contient une habilitationvalidedusignataireàdemanderle remplacement etest lue àhautevoix. Enfin, les enveloppes marquées«modification » seront ouvertes et leur contenu lu à haute voix avec l’offre correspondante. La modification d’offreou de la</w:t>
      </w:r>
      <w:r>
        <w:rPr>
          <w:rFonts w:ascii="Arial" w:hAnsi="Arial" w:cs="Arial"/>
          <w:sz w:val="20"/>
          <w:szCs w:val="20"/>
        </w:rPr>
        <w:t xml:space="preserve"> copie de sauvegarde neseraautoriséequesilanotification correspondantecontientunehabilitationvalide </w:t>
      </w:r>
      <w:r>
        <w:rPr>
          <w:rFonts w:ascii="Arial" w:hAnsi="Arial" w:cs="Arial"/>
          <w:sz w:val="20"/>
          <w:szCs w:val="20"/>
        </w:rPr>
        <w:lastRenderedPageBreak/>
        <w:t>dusignataireàdemanderlamodificationetest lueàhautevoix.Seuleslesoffresou les copies de sauvegardequiontété ouvertes et annoncées àhautevoix lorsde l’ouvertu</w:t>
      </w:r>
      <w:r>
        <w:rPr>
          <w:rFonts w:ascii="Arial" w:hAnsi="Arial" w:cs="Arial"/>
          <w:sz w:val="20"/>
          <w:szCs w:val="20"/>
        </w:rPr>
        <w:t>redesplisserontensuiteévaluées</w:t>
      </w:r>
    </w:p>
    <w:p w:rsidR="003A7DB3" w:rsidRDefault="000960B1">
      <w:pPr>
        <w:widowControl w:val="0"/>
        <w:autoSpaceDE w:val="0"/>
        <w:spacing w:after="60" w:line="360" w:lineRule="auto"/>
        <w:ind w:right="-15"/>
        <w:jc w:val="both"/>
        <w:rPr>
          <w:rFonts w:ascii="Arial" w:hAnsi="Arial" w:cs="Arial"/>
          <w:sz w:val="20"/>
          <w:szCs w:val="20"/>
        </w:rPr>
      </w:pPr>
      <w:r>
        <w:rPr>
          <w:rFonts w:ascii="Arial" w:hAnsi="Arial" w:cs="Arial"/>
          <w:sz w:val="20"/>
          <w:szCs w:val="20"/>
        </w:rPr>
        <w:t xml:space="preserve">25.3.Toutes les enveloppes seront ouvertes l’une après l’autre et le nom du soumissionnaire annoncé à haute voix ainsi que la mention éventuelle d’une modification, le prix de l’offre, y compris tout rabais et toute variante </w:t>
      </w:r>
      <w:r>
        <w:rPr>
          <w:rFonts w:ascii="Arial" w:hAnsi="Arial" w:cs="Arial"/>
          <w:sz w:val="20"/>
          <w:szCs w:val="20"/>
        </w:rPr>
        <w:t>le cas échéant, l’existence d’une garantie d’offre si elle est exigée, et tout autre détail que la commission de passation des marchés compétente peut juger utile de mentionner.  Tous les rabais et variantes de l’offre annoncés lors de l’ouverture des plis</w:t>
      </w:r>
      <w:r>
        <w:rPr>
          <w:rFonts w:ascii="Arial" w:hAnsi="Arial" w:cs="Arial"/>
          <w:sz w:val="20"/>
          <w:szCs w:val="20"/>
        </w:rPr>
        <w:t xml:space="preserve"> seront soumis à évaluation.</w:t>
      </w:r>
    </w:p>
    <w:p w:rsidR="003A7DB3" w:rsidRDefault="000960B1">
      <w:pPr>
        <w:widowControl w:val="0"/>
        <w:tabs>
          <w:tab w:val="left" w:pos="2300"/>
          <w:tab w:val="left" w:pos="2880"/>
          <w:tab w:val="left" w:pos="4880"/>
        </w:tabs>
        <w:autoSpaceDE w:val="0"/>
        <w:spacing w:after="60" w:line="360" w:lineRule="auto"/>
        <w:ind w:right="-20"/>
        <w:jc w:val="both"/>
        <w:rPr>
          <w:rFonts w:ascii="Arial" w:hAnsi="Arial" w:cs="Arial"/>
          <w:sz w:val="20"/>
          <w:szCs w:val="20"/>
        </w:rPr>
      </w:pPr>
      <w:r>
        <w:rPr>
          <w:rFonts w:ascii="Arial" w:hAnsi="Arial" w:cs="Arial"/>
          <w:sz w:val="20"/>
          <w:szCs w:val="20"/>
        </w:rPr>
        <w:t>25.4.Etant donné qu'une offre ou une copie de sauvegarde qui n’a pas été ouverte et lue à haute voix durant la séance d’ouverture des plis, ne peut pas être soumise à évaluation, la commission s'assurera systématiquement que to</w:t>
      </w:r>
      <w:r>
        <w:rPr>
          <w:rFonts w:ascii="Arial" w:hAnsi="Arial" w:cs="Arial"/>
          <w:sz w:val="20"/>
          <w:szCs w:val="20"/>
        </w:rPr>
        <w:t>utes les offres reçues ont bel et bien été examinées.</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25.5. Il est établi, séance tenante un procès</w:t>
      </w:r>
      <w:r>
        <w:rPr>
          <w:rFonts w:ascii="Arial" w:hAnsi="Arial" w:cs="Arial"/>
          <w:spacing w:val="13"/>
          <w:sz w:val="20"/>
          <w:szCs w:val="20"/>
        </w:rPr>
        <w:t>-</w:t>
      </w:r>
      <w:r>
        <w:rPr>
          <w:rFonts w:ascii="Arial" w:hAnsi="Arial" w:cs="Arial"/>
          <w:sz w:val="20"/>
          <w:szCs w:val="20"/>
        </w:rPr>
        <w:t>verbal d’ouverture des plis qui mentionne la recevabilité des offres, leur régularité administrative, leurs prix, leurs rabais, et leurs délais ainsi que la composition de la sous- commission d’analyse le cas échéant. Toutefois les informations relatives à</w:t>
      </w:r>
      <w:r>
        <w:rPr>
          <w:rFonts w:ascii="Arial" w:hAnsi="Arial" w:cs="Arial"/>
          <w:sz w:val="20"/>
          <w:szCs w:val="20"/>
        </w:rPr>
        <w:t xml:space="preserve"> ladite composition demeurent internes à la commission. Un extrait du procès-verbal à laquelle est annexée la feuille de présence signée par tous les participants est remis à chaque soumissionnaire à </w:t>
      </w:r>
      <w:r>
        <w:rPr>
          <w:rFonts w:ascii="Arial" w:hAnsi="Arial" w:cs="Arial"/>
          <w:spacing w:val="30"/>
          <w:sz w:val="20"/>
          <w:szCs w:val="20"/>
        </w:rPr>
        <w:t>sa demande</w:t>
      </w:r>
      <w:r>
        <w:rPr>
          <w:rFonts w:ascii="Arial" w:hAnsi="Arial" w:cs="Arial"/>
          <w:sz w:val="20"/>
          <w:szCs w:val="20"/>
        </w:rPr>
        <w:t>.</w:t>
      </w:r>
      <w:r>
        <w:rPr>
          <w:rFonts w:ascii="Arial" w:hAnsi="Arial" w:cs="Arial"/>
          <w:spacing w:val="2"/>
          <w:sz w:val="20"/>
          <w:szCs w:val="20"/>
        </w:rPr>
        <w:t xml:space="preserve"> Enfin seules les offres financières des soumissionnaires ayant atteint la note technique minimale requise sont ouvertes en présence des soumissionnaires concernés</w:t>
      </w:r>
    </w:p>
    <w:p w:rsidR="003A7DB3" w:rsidRDefault="000960B1">
      <w:pPr>
        <w:widowControl w:val="0"/>
        <w:autoSpaceDE w:val="0"/>
        <w:spacing w:after="60" w:line="360" w:lineRule="auto"/>
        <w:jc w:val="both"/>
        <w:rPr>
          <w:rFonts w:ascii="Arial" w:hAnsi="Arial" w:cs="Arial"/>
          <w:strike/>
          <w:sz w:val="20"/>
          <w:szCs w:val="20"/>
        </w:rPr>
      </w:pPr>
      <w:r>
        <w:rPr>
          <w:rFonts w:ascii="Arial" w:hAnsi="Arial" w:cs="Arial"/>
          <w:sz w:val="20"/>
          <w:szCs w:val="20"/>
        </w:rPr>
        <w:t xml:space="preserve">25.6. A la fin </w:t>
      </w:r>
      <w:r>
        <w:rPr>
          <w:rFonts w:ascii="Arial" w:hAnsi="Arial" w:cs="Arial"/>
          <w:spacing w:val="5"/>
          <w:sz w:val="20"/>
          <w:szCs w:val="20"/>
        </w:rPr>
        <w:t>d</w:t>
      </w:r>
      <w:r>
        <w:rPr>
          <w:rFonts w:ascii="Arial" w:hAnsi="Arial" w:cs="Arial"/>
          <w:sz w:val="20"/>
          <w:szCs w:val="20"/>
        </w:rPr>
        <w:t xml:space="preserve">e </w:t>
      </w:r>
      <w:r>
        <w:rPr>
          <w:rFonts w:ascii="Arial" w:hAnsi="Arial" w:cs="Arial"/>
          <w:spacing w:val="5"/>
          <w:sz w:val="20"/>
          <w:szCs w:val="20"/>
        </w:rPr>
        <w:t>chaqu</w:t>
      </w:r>
      <w:r>
        <w:rPr>
          <w:rFonts w:ascii="Arial" w:hAnsi="Arial" w:cs="Arial"/>
          <w:sz w:val="20"/>
          <w:szCs w:val="20"/>
        </w:rPr>
        <w:t xml:space="preserve">e </w:t>
      </w:r>
      <w:r>
        <w:rPr>
          <w:rFonts w:ascii="Arial" w:hAnsi="Arial" w:cs="Arial"/>
          <w:spacing w:val="5"/>
          <w:sz w:val="20"/>
          <w:szCs w:val="20"/>
        </w:rPr>
        <w:t>séanc</w:t>
      </w:r>
      <w:r>
        <w:rPr>
          <w:rFonts w:ascii="Arial" w:hAnsi="Arial" w:cs="Arial"/>
          <w:sz w:val="20"/>
          <w:szCs w:val="20"/>
        </w:rPr>
        <w:t xml:space="preserve">e </w:t>
      </w:r>
      <w:r>
        <w:rPr>
          <w:rFonts w:ascii="Arial" w:hAnsi="Arial" w:cs="Arial"/>
          <w:spacing w:val="5"/>
          <w:sz w:val="20"/>
          <w:szCs w:val="20"/>
        </w:rPr>
        <w:t xml:space="preserve">d’ouverture </w:t>
      </w:r>
      <w:r>
        <w:rPr>
          <w:rFonts w:ascii="Arial" w:hAnsi="Arial" w:cs="Arial"/>
          <w:sz w:val="20"/>
          <w:szCs w:val="20"/>
        </w:rPr>
        <w:t>des plis, le Président de la commission de passa</w:t>
      </w:r>
      <w:r>
        <w:rPr>
          <w:rFonts w:ascii="Arial" w:hAnsi="Arial" w:cs="Arial"/>
          <w:sz w:val="20"/>
          <w:szCs w:val="20"/>
        </w:rPr>
        <w:t xml:space="preserve">tion des marchés met à la disposition </w:t>
      </w:r>
      <w:r>
        <w:rPr>
          <w:rFonts w:ascii="Arial" w:hAnsi="Arial" w:cs="Arial"/>
          <w:spacing w:val="2"/>
          <w:sz w:val="20"/>
          <w:szCs w:val="20"/>
        </w:rPr>
        <w:t xml:space="preserve">du point focal désigné </w:t>
      </w:r>
      <w:r>
        <w:rPr>
          <w:rFonts w:ascii="Arial" w:hAnsi="Arial" w:cs="Arial"/>
          <w:sz w:val="20"/>
          <w:szCs w:val="20"/>
        </w:rPr>
        <w:t xml:space="preserve">par l’organisme chargé de la régulation des marchés publics un exemplaire de l’offre de chaque soumissionnaire paraphé par ses soins.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25.7. En cas de recours, le soumissionnaire doit adresser sa</w:t>
      </w:r>
      <w:r>
        <w:rPr>
          <w:rFonts w:ascii="Arial" w:hAnsi="Arial" w:cs="Arial"/>
          <w:sz w:val="20"/>
          <w:szCs w:val="20"/>
        </w:rPr>
        <w:t xml:space="preserve"> requête au Comité d’examen des recours avec copie au Maître d’Ouvrage ou au Maître d’Ouvrage Délégué le cas échéant, au président de la commission de passation des marchés concerné à l’organisme chargé de la régulation des Marchés Publics</w:t>
      </w:r>
      <w:r>
        <w:rPr>
          <w:rFonts w:ascii="Arial" w:hAnsi="Arial" w:cs="Arial"/>
          <w:spacing w:val="24"/>
          <w:sz w:val="20"/>
          <w:szCs w:val="20"/>
        </w:rPr>
        <w:t xml:space="preserve"> et à </w:t>
      </w:r>
      <w:r>
        <w:rPr>
          <w:rFonts w:ascii="Arial" w:hAnsi="Arial" w:cs="Arial"/>
          <w:sz w:val="20"/>
          <w:szCs w:val="20"/>
        </w:rPr>
        <w:t xml:space="preserve">l’Autorité </w:t>
      </w:r>
      <w:r>
        <w:rPr>
          <w:rFonts w:ascii="Arial" w:hAnsi="Arial" w:cs="Arial"/>
          <w:sz w:val="20"/>
          <w:szCs w:val="20"/>
        </w:rPr>
        <w:t>chargée des Marchés Publics.</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Il doit parvenir dans un délai maximum de trois (03) jours ouvrables après l’ouverture des plis, sous la forme d’une lettre dûment signée par le requérant.</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Ce recours qui ne peut porter que sur le déroulement de cette étape, no</w:t>
      </w:r>
      <w:r>
        <w:rPr>
          <w:rFonts w:ascii="Arial" w:hAnsi="Arial" w:cs="Arial"/>
          <w:sz w:val="20"/>
          <w:szCs w:val="20"/>
        </w:rPr>
        <w:t>tamment le respect des procédures et la régularité des pièces vérifiées, n’est pas suspensif.</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 Le cas échéant, l’Observateur Indépendant annexe à son rapport, le feuillet du registre de recours qui lui a été remis, assorti des commentaires ou des observati</w:t>
      </w:r>
      <w:r>
        <w:rPr>
          <w:rFonts w:ascii="Arial" w:hAnsi="Arial" w:cs="Arial"/>
          <w:sz w:val="20"/>
          <w:szCs w:val="20"/>
        </w:rPr>
        <w:t>ons y afférents.</w:t>
      </w:r>
    </w:p>
    <w:p w:rsidR="003A7DB3" w:rsidRDefault="000960B1">
      <w:pPr>
        <w:widowControl w:val="0"/>
        <w:autoSpaceDE w:val="0"/>
        <w:adjustRightInd w:val="0"/>
        <w:spacing w:after="60" w:line="360" w:lineRule="auto"/>
        <w:ind w:right="102"/>
        <w:jc w:val="both"/>
        <w:rPr>
          <w:rFonts w:ascii="Arial" w:hAnsi="Arial" w:cs="Arial"/>
          <w:sz w:val="20"/>
          <w:szCs w:val="20"/>
        </w:rPr>
      </w:pPr>
      <w:r>
        <w:rPr>
          <w:rFonts w:ascii="Arial" w:hAnsi="Arial" w:cs="Arial"/>
          <w:sz w:val="20"/>
          <w:szCs w:val="20"/>
        </w:rPr>
        <w:t>25.8. L’ouverture des plis transmis par voie électronique et ceux présentés sur support papier se fait au cours de la même séance. L’ouverture et l’examen des offres transmises par voie électronique sont soumis aux règles applicables au tr</w:t>
      </w:r>
      <w:r>
        <w:rPr>
          <w:rFonts w:ascii="Arial" w:hAnsi="Arial" w:cs="Arial"/>
          <w:sz w:val="20"/>
          <w:szCs w:val="20"/>
        </w:rPr>
        <w:t>aitement des offres physiques.</w:t>
      </w:r>
    </w:p>
    <w:p w:rsidR="003A7DB3" w:rsidRDefault="000960B1">
      <w:pPr>
        <w:pStyle w:val="RGAOarticles"/>
        <w:rPr>
          <w:rFonts w:ascii="Arial" w:hAnsi="Arial" w:cs="Arial"/>
          <w:sz w:val="20"/>
          <w:szCs w:val="20"/>
        </w:rPr>
      </w:pPr>
      <w:bookmarkStart w:id="121" w:name="_Toc163062722"/>
      <w:bookmarkStart w:id="122" w:name="_Toc530307934"/>
      <w:bookmarkStart w:id="123" w:name="_Toc97557056"/>
      <w:r>
        <w:rPr>
          <w:rFonts w:ascii="Arial" w:hAnsi="Arial" w:cs="Arial"/>
          <w:sz w:val="20"/>
          <w:szCs w:val="20"/>
        </w:rPr>
        <w:t>Caractère confidentiel de la procédure</w:t>
      </w:r>
      <w:bookmarkEnd w:id="121"/>
      <w:bookmarkEnd w:id="122"/>
      <w:bookmarkEnd w:id="123"/>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26.1. Aucune information relative à l’examen, à l’évaluation, à la comparaison des offres, à la vérification de la qualification des soumissionnaires et à la proposition d’attribution  d</w:t>
      </w:r>
      <w:r>
        <w:rPr>
          <w:rFonts w:ascii="Arial" w:hAnsi="Arial" w:cs="Arial"/>
          <w:sz w:val="20"/>
          <w:szCs w:val="20"/>
        </w:rPr>
        <w:t xml:space="preserve">u  Marché  ne  sera  donnée  aux soumissionnaires ni à toute autre personne non concernée par ladite procédure tant que l’attribution du Marché n’aura pas été rendue publique, sous peine de disqualification de l’offre du Soumissionnaire et de la </w:t>
      </w:r>
      <w:r>
        <w:rPr>
          <w:rFonts w:ascii="Arial" w:hAnsi="Arial" w:cs="Arial"/>
          <w:sz w:val="20"/>
          <w:szCs w:val="20"/>
        </w:rPr>
        <w:lastRenderedPageBreak/>
        <w:t>suspension</w:t>
      </w:r>
      <w:r>
        <w:rPr>
          <w:rFonts w:ascii="Arial" w:hAnsi="Arial" w:cs="Arial"/>
          <w:sz w:val="20"/>
          <w:szCs w:val="20"/>
        </w:rPr>
        <w:t xml:space="preserve"> des auteurs de toutes activités dans le domaine des Marchés publics.</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26.2. Toute tentative faite par un soumissionnaire pour influencer la Sous-commission d’analyse dans l’évaluation des offres, la Commission de Passation des Marchés dans la proposition d</w:t>
      </w:r>
      <w:r>
        <w:rPr>
          <w:rFonts w:ascii="Arial" w:hAnsi="Arial" w:cs="Arial"/>
          <w:sz w:val="20"/>
          <w:szCs w:val="20"/>
        </w:rPr>
        <w:t xml:space="preserve">’attribution, </w:t>
      </w:r>
      <w:r>
        <w:rPr>
          <w:rFonts w:ascii="Arial" w:hAnsi="Arial" w:cs="Arial"/>
          <w:strike/>
          <w:sz w:val="20"/>
          <w:szCs w:val="20"/>
        </w:rPr>
        <w:t>ou</w:t>
      </w:r>
      <w:r>
        <w:rPr>
          <w:rFonts w:ascii="Arial" w:hAnsi="Arial" w:cs="Arial"/>
          <w:sz w:val="20"/>
          <w:szCs w:val="20"/>
        </w:rPr>
        <w:t xml:space="preserve"> le Maître d’Ouvrage ou le Maître d’Ouvrage Délégué dans la décision d’attribution, peut entraîner le rejet de son offre.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26.3. Nonobstant les dispositions de l’alinéa 26.2, entre l’ouverture des plis et l’attribution du </w:t>
      </w:r>
      <w:r>
        <w:rPr>
          <w:rFonts w:ascii="Arial" w:hAnsi="Arial" w:cs="Arial"/>
          <w:spacing w:val="5"/>
          <w:sz w:val="20"/>
          <w:szCs w:val="20"/>
        </w:rPr>
        <w:t>marché</w:t>
      </w:r>
      <w:r>
        <w:rPr>
          <w:rFonts w:ascii="Arial" w:hAnsi="Arial" w:cs="Arial"/>
          <w:sz w:val="20"/>
          <w:szCs w:val="20"/>
        </w:rPr>
        <w:t xml:space="preserve">, </w:t>
      </w:r>
      <w:r>
        <w:rPr>
          <w:rFonts w:ascii="Arial" w:hAnsi="Arial" w:cs="Arial"/>
          <w:spacing w:val="5"/>
          <w:sz w:val="20"/>
          <w:szCs w:val="20"/>
        </w:rPr>
        <w:t>s</w:t>
      </w:r>
      <w:r>
        <w:rPr>
          <w:rFonts w:ascii="Arial" w:hAnsi="Arial" w:cs="Arial"/>
          <w:sz w:val="20"/>
          <w:szCs w:val="20"/>
        </w:rPr>
        <w:t xml:space="preserve">i </w:t>
      </w:r>
      <w:r>
        <w:rPr>
          <w:rFonts w:ascii="Arial" w:hAnsi="Arial" w:cs="Arial"/>
          <w:spacing w:val="5"/>
          <w:sz w:val="20"/>
          <w:szCs w:val="20"/>
        </w:rPr>
        <w:t>u</w:t>
      </w:r>
      <w:r>
        <w:rPr>
          <w:rFonts w:ascii="Arial" w:hAnsi="Arial" w:cs="Arial"/>
          <w:sz w:val="20"/>
          <w:szCs w:val="20"/>
        </w:rPr>
        <w:t xml:space="preserve">n </w:t>
      </w:r>
      <w:r>
        <w:rPr>
          <w:rFonts w:ascii="Arial" w:hAnsi="Arial" w:cs="Arial"/>
          <w:spacing w:val="5"/>
          <w:sz w:val="20"/>
          <w:szCs w:val="20"/>
        </w:rPr>
        <w:t>soumi</w:t>
      </w:r>
      <w:r>
        <w:rPr>
          <w:rFonts w:ascii="Arial" w:hAnsi="Arial" w:cs="Arial"/>
          <w:spacing w:val="5"/>
          <w:sz w:val="20"/>
          <w:szCs w:val="20"/>
        </w:rPr>
        <w:t>ssionnair</w:t>
      </w:r>
      <w:r>
        <w:rPr>
          <w:rFonts w:ascii="Arial" w:hAnsi="Arial" w:cs="Arial"/>
          <w:sz w:val="20"/>
          <w:szCs w:val="20"/>
        </w:rPr>
        <w:t xml:space="preserve">e </w:t>
      </w:r>
      <w:r>
        <w:rPr>
          <w:rFonts w:ascii="Arial" w:hAnsi="Arial" w:cs="Arial"/>
          <w:spacing w:val="5"/>
          <w:sz w:val="20"/>
          <w:szCs w:val="20"/>
        </w:rPr>
        <w:t xml:space="preserve">souhaite </w:t>
      </w:r>
      <w:r>
        <w:rPr>
          <w:rFonts w:ascii="Arial" w:hAnsi="Arial" w:cs="Arial"/>
          <w:sz w:val="20"/>
          <w:szCs w:val="20"/>
        </w:rPr>
        <w:t>entrer en contact avec le Maître d’Ouvrage ou le Maître d’Ouvrage Délégué pour des motifs ayant trait à son offre, il devra le faire par écrit.</w:t>
      </w:r>
    </w:p>
    <w:p w:rsidR="003A7DB3" w:rsidRDefault="000960B1">
      <w:pPr>
        <w:pStyle w:val="RGAOarticles"/>
        <w:rPr>
          <w:rFonts w:ascii="Arial" w:hAnsi="Arial" w:cs="Arial"/>
          <w:sz w:val="20"/>
          <w:szCs w:val="20"/>
        </w:rPr>
      </w:pPr>
      <w:bookmarkStart w:id="124" w:name="_Toc97557057"/>
      <w:bookmarkStart w:id="125" w:name="_Toc163062723"/>
      <w:bookmarkStart w:id="126" w:name="_Toc530307935"/>
      <w:r>
        <w:rPr>
          <w:rFonts w:ascii="Arial" w:hAnsi="Arial" w:cs="Arial"/>
          <w:sz w:val="20"/>
          <w:szCs w:val="20"/>
        </w:rPr>
        <w:t xml:space="preserve">Eclaircissements sur les offres et contacts avec le Maître d’Ouvrage ou le Maître d’Ouvrage </w:t>
      </w:r>
      <w:r>
        <w:rPr>
          <w:rFonts w:ascii="Arial" w:hAnsi="Arial" w:cs="Arial"/>
          <w:sz w:val="20"/>
          <w:szCs w:val="20"/>
        </w:rPr>
        <w:t>Délégué</w:t>
      </w:r>
      <w:bookmarkEnd w:id="124"/>
      <w:bookmarkEnd w:id="125"/>
      <w:bookmarkEnd w:id="126"/>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27.1. Pour faciliter l’examen, l’évaluation et la co</w:t>
      </w:r>
      <w:r>
        <w:rPr>
          <w:rFonts w:ascii="Arial" w:hAnsi="Arial" w:cs="Arial"/>
          <w:spacing w:val="5"/>
          <w:sz w:val="20"/>
          <w:szCs w:val="20"/>
        </w:rPr>
        <w:t>mparaiso</w:t>
      </w:r>
      <w:r>
        <w:rPr>
          <w:rFonts w:ascii="Arial" w:hAnsi="Arial" w:cs="Arial"/>
          <w:sz w:val="20"/>
          <w:szCs w:val="20"/>
        </w:rPr>
        <w:t xml:space="preserve">n </w:t>
      </w:r>
      <w:r>
        <w:rPr>
          <w:rFonts w:ascii="Arial" w:hAnsi="Arial" w:cs="Arial"/>
          <w:spacing w:val="5"/>
          <w:sz w:val="20"/>
          <w:szCs w:val="20"/>
        </w:rPr>
        <w:t>de</w:t>
      </w:r>
      <w:r>
        <w:rPr>
          <w:rFonts w:ascii="Arial" w:hAnsi="Arial" w:cs="Arial"/>
          <w:sz w:val="20"/>
          <w:szCs w:val="20"/>
        </w:rPr>
        <w:t xml:space="preserve">s </w:t>
      </w:r>
      <w:r>
        <w:rPr>
          <w:rFonts w:ascii="Arial" w:hAnsi="Arial" w:cs="Arial"/>
          <w:spacing w:val="5"/>
          <w:sz w:val="20"/>
          <w:szCs w:val="20"/>
        </w:rPr>
        <w:t>offres</w:t>
      </w:r>
      <w:r>
        <w:rPr>
          <w:rFonts w:ascii="Arial" w:hAnsi="Arial" w:cs="Arial"/>
          <w:sz w:val="20"/>
          <w:szCs w:val="20"/>
        </w:rPr>
        <w:t xml:space="preserve">, le Président de </w:t>
      </w:r>
      <w:r>
        <w:rPr>
          <w:rFonts w:ascii="Arial" w:hAnsi="Arial" w:cs="Arial"/>
          <w:spacing w:val="5"/>
          <w:sz w:val="20"/>
          <w:szCs w:val="20"/>
        </w:rPr>
        <w:t xml:space="preserve">la </w:t>
      </w:r>
      <w:r>
        <w:rPr>
          <w:rFonts w:ascii="Arial" w:hAnsi="Arial" w:cs="Arial"/>
          <w:sz w:val="20"/>
          <w:szCs w:val="20"/>
        </w:rPr>
        <w:t xml:space="preserve">Commission de Passation des Marchés peut, sur proposition de la sous-commission d’analyse, demander </w:t>
      </w:r>
      <w:r>
        <w:rPr>
          <w:rFonts w:ascii="Arial" w:hAnsi="Arial" w:cs="Arial"/>
          <w:spacing w:val="7"/>
          <w:sz w:val="20"/>
          <w:szCs w:val="20"/>
        </w:rPr>
        <w:t xml:space="preserve">aux </w:t>
      </w:r>
      <w:r>
        <w:rPr>
          <w:rFonts w:ascii="Arial" w:hAnsi="Arial" w:cs="Arial"/>
          <w:sz w:val="20"/>
          <w:szCs w:val="20"/>
        </w:rPr>
        <w:t>soumissionnaires</w:t>
      </w:r>
      <w:r>
        <w:rPr>
          <w:rFonts w:ascii="Arial" w:hAnsi="Arial" w:cs="Arial"/>
          <w:spacing w:val="6"/>
          <w:sz w:val="20"/>
          <w:szCs w:val="20"/>
        </w:rPr>
        <w:t xml:space="preserve">, aux administrations ou organismes compétents </w:t>
      </w:r>
      <w:r>
        <w:rPr>
          <w:rFonts w:ascii="Arial" w:hAnsi="Arial" w:cs="Arial"/>
          <w:sz w:val="20"/>
          <w:szCs w:val="20"/>
        </w:rPr>
        <w:t xml:space="preserve">de donner des éclaircissements sur les offres.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27.2 La demande d’éclaircissements et la réponse sont formulées par écrit ou via COLEPS ou sur tout autre moyen de communication électronique indiqué par le Maît</w:t>
      </w:r>
      <w:r>
        <w:rPr>
          <w:rFonts w:ascii="Arial" w:hAnsi="Arial" w:cs="Arial"/>
          <w:sz w:val="20"/>
          <w:szCs w:val="20"/>
        </w:rPr>
        <w:t xml:space="preserve">re d’ouvrage dans le DAO, avec copie à l'organisme en charge de la régulation, mais aucun changement du montant </w:t>
      </w:r>
      <w:r>
        <w:rPr>
          <w:rFonts w:ascii="Arial" w:hAnsi="Arial" w:cs="Arial"/>
          <w:spacing w:val="5"/>
          <w:sz w:val="20"/>
          <w:szCs w:val="20"/>
        </w:rPr>
        <w:t>o</w:t>
      </w:r>
      <w:r>
        <w:rPr>
          <w:rFonts w:ascii="Arial" w:hAnsi="Arial" w:cs="Arial"/>
          <w:sz w:val="20"/>
          <w:szCs w:val="20"/>
        </w:rPr>
        <w:t xml:space="preserve">u </w:t>
      </w:r>
      <w:r>
        <w:rPr>
          <w:rFonts w:ascii="Arial" w:hAnsi="Arial" w:cs="Arial"/>
          <w:spacing w:val="5"/>
          <w:sz w:val="20"/>
          <w:szCs w:val="20"/>
        </w:rPr>
        <w:t>d</w:t>
      </w:r>
      <w:r>
        <w:rPr>
          <w:rFonts w:ascii="Arial" w:hAnsi="Arial" w:cs="Arial"/>
          <w:sz w:val="20"/>
          <w:szCs w:val="20"/>
        </w:rPr>
        <w:t xml:space="preserve">u </w:t>
      </w:r>
      <w:r>
        <w:rPr>
          <w:rFonts w:ascii="Arial" w:hAnsi="Arial" w:cs="Arial"/>
          <w:spacing w:val="5"/>
          <w:sz w:val="20"/>
          <w:szCs w:val="20"/>
        </w:rPr>
        <w:t>conten</w:t>
      </w:r>
      <w:r>
        <w:rPr>
          <w:rFonts w:ascii="Arial" w:hAnsi="Arial" w:cs="Arial"/>
          <w:sz w:val="20"/>
          <w:szCs w:val="20"/>
        </w:rPr>
        <w:t xml:space="preserve">u </w:t>
      </w:r>
      <w:r>
        <w:rPr>
          <w:rFonts w:ascii="Arial" w:hAnsi="Arial" w:cs="Arial"/>
          <w:spacing w:val="5"/>
          <w:sz w:val="20"/>
          <w:szCs w:val="20"/>
        </w:rPr>
        <w:t>d</w:t>
      </w:r>
      <w:r>
        <w:rPr>
          <w:rFonts w:ascii="Arial" w:hAnsi="Arial" w:cs="Arial"/>
          <w:sz w:val="20"/>
          <w:szCs w:val="20"/>
        </w:rPr>
        <w:t xml:space="preserve">e </w:t>
      </w:r>
      <w:r>
        <w:rPr>
          <w:rFonts w:ascii="Arial" w:hAnsi="Arial" w:cs="Arial"/>
          <w:spacing w:val="5"/>
          <w:sz w:val="20"/>
          <w:szCs w:val="20"/>
        </w:rPr>
        <w:t>l</w:t>
      </w:r>
      <w:r>
        <w:rPr>
          <w:rFonts w:ascii="Arial" w:hAnsi="Arial" w:cs="Arial"/>
          <w:sz w:val="20"/>
          <w:szCs w:val="20"/>
        </w:rPr>
        <w:t xml:space="preserve">a </w:t>
      </w:r>
      <w:r>
        <w:rPr>
          <w:rFonts w:ascii="Arial" w:hAnsi="Arial" w:cs="Arial"/>
          <w:spacing w:val="5"/>
          <w:sz w:val="20"/>
          <w:szCs w:val="20"/>
        </w:rPr>
        <w:t>soumissio</w:t>
      </w:r>
      <w:r>
        <w:rPr>
          <w:rFonts w:ascii="Arial" w:hAnsi="Arial" w:cs="Arial"/>
          <w:sz w:val="20"/>
          <w:szCs w:val="20"/>
        </w:rPr>
        <w:t xml:space="preserve">n en vue de la rendre plus compétitive </w:t>
      </w:r>
      <w:r>
        <w:rPr>
          <w:rFonts w:ascii="Arial" w:hAnsi="Arial" w:cs="Arial"/>
          <w:spacing w:val="5"/>
          <w:sz w:val="20"/>
          <w:szCs w:val="20"/>
        </w:rPr>
        <w:t xml:space="preserve">n’est </w:t>
      </w:r>
      <w:r>
        <w:rPr>
          <w:rFonts w:ascii="Arial" w:hAnsi="Arial" w:cs="Arial"/>
          <w:sz w:val="20"/>
          <w:szCs w:val="20"/>
        </w:rPr>
        <w:t>recherché, offert ou autorisé. La demande d’éclaircissement doit avoir</w:t>
      </w:r>
      <w:r>
        <w:rPr>
          <w:rFonts w:ascii="Arial" w:hAnsi="Arial" w:cs="Arial"/>
          <w:sz w:val="20"/>
          <w:szCs w:val="20"/>
        </w:rPr>
        <w:t xml:space="preserve"> pour but notamment de retrouver une information contenue dans l’offre ,de vérifier l’exactitude des informations fournies par un candidat, le cas échéant, auprès des administrations émettrices, de demander à un soumissionnaire de confirmer la correction d</w:t>
      </w:r>
      <w:r>
        <w:rPr>
          <w:rFonts w:ascii="Arial" w:hAnsi="Arial" w:cs="Arial"/>
          <w:sz w:val="20"/>
          <w:szCs w:val="20"/>
        </w:rPr>
        <w:t>’erreur de calcul ou d’omission découverte, d’apporter des précisions sur les aspects techniques non compris par la sous-commission d’analyse ou sur le contenu du sous-détail des prix, ou , de justifier les prix des offres jugées anormalement basses.</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27.3.</w:t>
      </w:r>
      <w:r>
        <w:rPr>
          <w:rFonts w:ascii="Arial" w:hAnsi="Arial" w:cs="Arial"/>
          <w:sz w:val="20"/>
          <w:szCs w:val="20"/>
        </w:rPr>
        <w:t xml:space="preserve"> Le délai de réponse accordé aux demandes d’éclaircissement ne saurait excéder sept (07) jours ouvrables.</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27.4 Sous réserve des dispositions de l’alinéa 1 susvisé, les soumissionnaires ne contacteront pas les membres de la Commission passation des marchés </w:t>
      </w:r>
      <w:r>
        <w:rPr>
          <w:rFonts w:ascii="Arial" w:hAnsi="Arial" w:cs="Arial"/>
          <w:sz w:val="20"/>
          <w:szCs w:val="20"/>
        </w:rPr>
        <w:t>et de la sous-commission d’analyse pour des questions ayant trait à leurs offres, entre l’ouverture des plis et l’attribution du marché.</w:t>
      </w:r>
    </w:p>
    <w:p w:rsidR="003A7DB3" w:rsidRDefault="000960B1">
      <w:pPr>
        <w:pStyle w:val="RGAOarticles"/>
        <w:rPr>
          <w:rFonts w:ascii="Arial" w:hAnsi="Arial" w:cs="Arial"/>
          <w:sz w:val="20"/>
          <w:szCs w:val="20"/>
        </w:rPr>
      </w:pPr>
      <w:bookmarkStart w:id="127" w:name="_Toc530307936"/>
      <w:bookmarkStart w:id="128" w:name="_Toc163062724"/>
      <w:bookmarkStart w:id="129" w:name="_Toc97557058"/>
      <w:r>
        <w:rPr>
          <w:rFonts w:ascii="Arial" w:hAnsi="Arial" w:cs="Arial"/>
          <w:sz w:val="20"/>
          <w:szCs w:val="20"/>
        </w:rPr>
        <w:t xml:space="preserve">Détermination de la conformité des offres </w:t>
      </w:r>
      <w:bookmarkStart w:id="130" w:name="_Hlk159250639"/>
      <w:r>
        <w:rPr>
          <w:rFonts w:ascii="Arial" w:hAnsi="Arial" w:cs="Arial"/>
          <w:sz w:val="20"/>
          <w:szCs w:val="20"/>
        </w:rPr>
        <w:t>et évaluation au plan technique</w:t>
      </w:r>
      <w:bookmarkEnd w:id="127"/>
      <w:bookmarkEnd w:id="128"/>
      <w:bookmarkEnd w:id="129"/>
      <w:bookmarkEnd w:id="130"/>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28.1. La Sous-commission d’analyse mise en pl</w:t>
      </w:r>
      <w:r>
        <w:rPr>
          <w:rFonts w:ascii="Arial" w:hAnsi="Arial" w:cs="Arial"/>
          <w:sz w:val="20"/>
          <w:szCs w:val="20"/>
        </w:rPr>
        <w:t xml:space="preserve">ace par la Commission de Passation des Marchés  au préalable procèdera à la vérification de l’éligibilité des soumissionnaires et à un examen détaillé des offres pour déterminer </w:t>
      </w:r>
      <w:r>
        <w:rPr>
          <w:rFonts w:ascii="Arial" w:hAnsi="Arial" w:cs="Arial"/>
          <w:spacing w:val="3"/>
          <w:sz w:val="20"/>
          <w:szCs w:val="20"/>
        </w:rPr>
        <w:t>s</w:t>
      </w:r>
      <w:r>
        <w:rPr>
          <w:rFonts w:ascii="Arial" w:hAnsi="Arial" w:cs="Arial"/>
          <w:sz w:val="20"/>
          <w:szCs w:val="20"/>
        </w:rPr>
        <w:t xml:space="preserve">i </w:t>
      </w:r>
      <w:r>
        <w:rPr>
          <w:rFonts w:ascii="Arial" w:hAnsi="Arial" w:cs="Arial"/>
          <w:spacing w:val="3"/>
          <w:sz w:val="20"/>
          <w:szCs w:val="20"/>
        </w:rPr>
        <w:t>elle</w:t>
      </w:r>
      <w:r>
        <w:rPr>
          <w:rFonts w:ascii="Arial" w:hAnsi="Arial" w:cs="Arial"/>
          <w:sz w:val="20"/>
          <w:szCs w:val="20"/>
        </w:rPr>
        <w:t xml:space="preserve">s </w:t>
      </w:r>
      <w:r>
        <w:rPr>
          <w:rFonts w:ascii="Arial" w:hAnsi="Arial" w:cs="Arial"/>
          <w:spacing w:val="3"/>
          <w:sz w:val="20"/>
          <w:szCs w:val="20"/>
        </w:rPr>
        <w:t>son</w:t>
      </w:r>
      <w:r>
        <w:rPr>
          <w:rFonts w:ascii="Arial" w:hAnsi="Arial" w:cs="Arial"/>
          <w:sz w:val="20"/>
          <w:szCs w:val="20"/>
        </w:rPr>
        <w:t xml:space="preserve">t </w:t>
      </w:r>
      <w:r>
        <w:rPr>
          <w:rFonts w:ascii="Arial" w:hAnsi="Arial" w:cs="Arial"/>
          <w:spacing w:val="3"/>
          <w:sz w:val="20"/>
          <w:szCs w:val="20"/>
        </w:rPr>
        <w:t>complètes</w:t>
      </w:r>
      <w:r>
        <w:rPr>
          <w:rFonts w:ascii="Arial" w:hAnsi="Arial" w:cs="Arial"/>
          <w:sz w:val="20"/>
          <w:szCs w:val="20"/>
        </w:rPr>
        <w:t xml:space="preserve">, </w:t>
      </w:r>
      <w:r>
        <w:rPr>
          <w:rFonts w:ascii="Arial" w:hAnsi="Arial" w:cs="Arial"/>
          <w:spacing w:val="3"/>
          <w:sz w:val="20"/>
          <w:szCs w:val="20"/>
        </w:rPr>
        <w:t>s</w:t>
      </w:r>
      <w:r>
        <w:rPr>
          <w:rFonts w:ascii="Arial" w:hAnsi="Arial" w:cs="Arial"/>
          <w:sz w:val="20"/>
          <w:szCs w:val="20"/>
        </w:rPr>
        <w:t xml:space="preserve">i </w:t>
      </w:r>
      <w:r>
        <w:rPr>
          <w:rFonts w:ascii="Arial" w:hAnsi="Arial" w:cs="Arial"/>
          <w:spacing w:val="3"/>
          <w:sz w:val="20"/>
          <w:szCs w:val="20"/>
        </w:rPr>
        <w:t>le</w:t>
      </w:r>
      <w:r>
        <w:rPr>
          <w:rFonts w:ascii="Arial" w:hAnsi="Arial" w:cs="Arial"/>
          <w:sz w:val="20"/>
          <w:szCs w:val="20"/>
        </w:rPr>
        <w:t xml:space="preserve">s </w:t>
      </w:r>
      <w:r>
        <w:rPr>
          <w:rFonts w:ascii="Arial" w:hAnsi="Arial" w:cs="Arial"/>
          <w:spacing w:val="3"/>
          <w:sz w:val="20"/>
          <w:szCs w:val="20"/>
        </w:rPr>
        <w:t xml:space="preserve">garanties </w:t>
      </w:r>
      <w:r>
        <w:rPr>
          <w:rFonts w:ascii="Arial" w:hAnsi="Arial" w:cs="Arial"/>
          <w:sz w:val="20"/>
          <w:szCs w:val="20"/>
        </w:rPr>
        <w:t>exigées ont été fournies, si les doc</w:t>
      </w:r>
      <w:r>
        <w:rPr>
          <w:rFonts w:ascii="Arial" w:hAnsi="Arial" w:cs="Arial"/>
          <w:sz w:val="20"/>
          <w:szCs w:val="20"/>
        </w:rPr>
        <w:t>uments ont été correctement signés, et si les offres sont d’une façon générale en bon ordre.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28.2. La Sous-commission d’analyse déterminera </w:t>
      </w:r>
      <w:r>
        <w:rPr>
          <w:rFonts w:ascii="Arial" w:hAnsi="Arial" w:cs="Arial"/>
          <w:spacing w:val="21"/>
          <w:sz w:val="20"/>
          <w:szCs w:val="20"/>
        </w:rPr>
        <w:t xml:space="preserve">ensuite </w:t>
      </w:r>
      <w:r>
        <w:rPr>
          <w:rFonts w:ascii="Arial" w:hAnsi="Arial" w:cs="Arial"/>
          <w:sz w:val="20"/>
          <w:szCs w:val="20"/>
        </w:rPr>
        <w:t>si l’offre est conforme pour l’essentiel aux dispositions du Dossier d’Appel d’Offres en se basant sur son c</w:t>
      </w:r>
      <w:r>
        <w:rPr>
          <w:rFonts w:ascii="Arial" w:hAnsi="Arial" w:cs="Arial"/>
          <w:sz w:val="20"/>
          <w:szCs w:val="20"/>
        </w:rPr>
        <w:t xml:space="preserve">ontenu sans avoir recours à des éléments de preuve extrinsèques. A ce titre, la </w:t>
      </w:r>
      <w:r>
        <w:rPr>
          <w:rFonts w:ascii="Arial" w:hAnsi="Arial" w:cs="Arial"/>
          <w:spacing w:val="1"/>
          <w:sz w:val="20"/>
          <w:szCs w:val="20"/>
        </w:rPr>
        <w:t>Sous-commissio</w:t>
      </w:r>
      <w:r>
        <w:rPr>
          <w:rFonts w:ascii="Arial" w:hAnsi="Arial" w:cs="Arial"/>
          <w:sz w:val="20"/>
          <w:szCs w:val="20"/>
        </w:rPr>
        <w:t xml:space="preserve">n </w:t>
      </w:r>
      <w:r>
        <w:rPr>
          <w:rFonts w:ascii="Arial" w:hAnsi="Arial" w:cs="Arial"/>
          <w:spacing w:val="1"/>
          <w:sz w:val="20"/>
          <w:szCs w:val="20"/>
        </w:rPr>
        <w:t>d’Analys</w:t>
      </w:r>
      <w:r>
        <w:rPr>
          <w:rFonts w:ascii="Arial" w:hAnsi="Arial" w:cs="Arial"/>
          <w:sz w:val="20"/>
          <w:szCs w:val="20"/>
        </w:rPr>
        <w:t>e :</w:t>
      </w:r>
    </w:p>
    <w:p w:rsidR="003A7DB3" w:rsidRDefault="000960B1">
      <w:pPr>
        <w:pStyle w:val="Paragraphedeliste1"/>
        <w:widowControl w:val="0"/>
        <w:numPr>
          <w:ilvl w:val="0"/>
          <w:numId w:val="22"/>
        </w:numPr>
        <w:autoSpaceDE w:val="0"/>
        <w:spacing w:after="60" w:line="360" w:lineRule="auto"/>
        <w:jc w:val="both"/>
        <w:rPr>
          <w:rFonts w:ascii="Arial" w:hAnsi="Arial" w:cs="Arial"/>
          <w:sz w:val="20"/>
          <w:szCs w:val="20"/>
        </w:rPr>
      </w:pPr>
      <w:r>
        <w:rPr>
          <w:rFonts w:ascii="Arial" w:hAnsi="Arial" w:cs="Arial"/>
          <w:spacing w:val="1"/>
          <w:sz w:val="20"/>
          <w:szCs w:val="20"/>
        </w:rPr>
        <w:t xml:space="preserve">examinera </w:t>
      </w:r>
      <w:r>
        <w:rPr>
          <w:rFonts w:ascii="Arial" w:hAnsi="Arial" w:cs="Arial"/>
          <w:sz w:val="20"/>
          <w:szCs w:val="20"/>
        </w:rPr>
        <w:t xml:space="preserve">l’offre pour confirmer que toutes les conditions spécifiées dans le RPAO et le CCAP ont </w:t>
      </w:r>
      <w:r>
        <w:rPr>
          <w:rFonts w:ascii="Arial" w:hAnsi="Arial" w:cs="Arial"/>
          <w:sz w:val="20"/>
          <w:szCs w:val="20"/>
        </w:rPr>
        <w:lastRenderedPageBreak/>
        <w:t>été acceptées par le Soumissionnaire sans divergen</w:t>
      </w:r>
      <w:r>
        <w:rPr>
          <w:rFonts w:ascii="Arial" w:hAnsi="Arial" w:cs="Arial"/>
          <w:sz w:val="20"/>
          <w:szCs w:val="20"/>
        </w:rPr>
        <w:t>ce ou réserve substantielle ;</w:t>
      </w:r>
    </w:p>
    <w:p w:rsidR="003A7DB3" w:rsidRDefault="000960B1">
      <w:pPr>
        <w:pStyle w:val="Paragraphedeliste1"/>
        <w:widowControl w:val="0"/>
        <w:numPr>
          <w:ilvl w:val="0"/>
          <w:numId w:val="22"/>
        </w:numPr>
        <w:autoSpaceDE w:val="0"/>
        <w:spacing w:after="60" w:line="360" w:lineRule="auto"/>
        <w:jc w:val="both"/>
        <w:rPr>
          <w:rFonts w:ascii="Arial" w:hAnsi="Arial" w:cs="Arial"/>
          <w:sz w:val="20"/>
          <w:szCs w:val="20"/>
        </w:rPr>
      </w:pPr>
      <w:r>
        <w:rPr>
          <w:rFonts w:ascii="Arial" w:hAnsi="Arial" w:cs="Arial"/>
          <w:sz w:val="20"/>
          <w:szCs w:val="20"/>
        </w:rPr>
        <w:t xml:space="preserve"> évaluera les </w:t>
      </w:r>
      <w:r>
        <w:rPr>
          <w:rFonts w:ascii="Arial" w:hAnsi="Arial" w:cs="Arial"/>
          <w:spacing w:val="5"/>
          <w:sz w:val="20"/>
          <w:szCs w:val="20"/>
        </w:rPr>
        <w:t>aspect</w:t>
      </w:r>
      <w:r>
        <w:rPr>
          <w:rFonts w:ascii="Arial" w:hAnsi="Arial" w:cs="Arial"/>
          <w:sz w:val="20"/>
          <w:szCs w:val="20"/>
        </w:rPr>
        <w:t xml:space="preserve">s </w:t>
      </w:r>
      <w:r>
        <w:rPr>
          <w:rFonts w:ascii="Arial" w:hAnsi="Arial" w:cs="Arial"/>
          <w:spacing w:val="5"/>
          <w:sz w:val="20"/>
          <w:szCs w:val="20"/>
        </w:rPr>
        <w:t>technique</w:t>
      </w:r>
      <w:r>
        <w:rPr>
          <w:rFonts w:ascii="Arial" w:hAnsi="Arial" w:cs="Arial"/>
          <w:sz w:val="20"/>
          <w:szCs w:val="20"/>
        </w:rPr>
        <w:t xml:space="preserve">s </w:t>
      </w:r>
      <w:r>
        <w:rPr>
          <w:rFonts w:ascii="Arial" w:hAnsi="Arial" w:cs="Arial"/>
          <w:spacing w:val="5"/>
          <w:sz w:val="20"/>
          <w:szCs w:val="20"/>
        </w:rPr>
        <w:t>d</w:t>
      </w:r>
      <w:r>
        <w:rPr>
          <w:rFonts w:ascii="Arial" w:hAnsi="Arial" w:cs="Arial"/>
          <w:sz w:val="20"/>
          <w:szCs w:val="20"/>
        </w:rPr>
        <w:t xml:space="preserve">e </w:t>
      </w:r>
      <w:r>
        <w:rPr>
          <w:rFonts w:ascii="Arial" w:hAnsi="Arial" w:cs="Arial"/>
          <w:spacing w:val="5"/>
          <w:sz w:val="20"/>
          <w:szCs w:val="20"/>
        </w:rPr>
        <w:t>l’offr</w:t>
      </w:r>
      <w:r>
        <w:rPr>
          <w:rFonts w:ascii="Arial" w:hAnsi="Arial" w:cs="Arial"/>
          <w:sz w:val="20"/>
          <w:szCs w:val="20"/>
        </w:rPr>
        <w:t xml:space="preserve">e </w:t>
      </w:r>
      <w:r>
        <w:rPr>
          <w:rFonts w:ascii="Arial" w:hAnsi="Arial" w:cs="Arial"/>
          <w:spacing w:val="5"/>
          <w:sz w:val="20"/>
          <w:szCs w:val="20"/>
        </w:rPr>
        <w:t xml:space="preserve">présentée </w:t>
      </w:r>
      <w:r>
        <w:rPr>
          <w:rFonts w:ascii="Arial" w:hAnsi="Arial" w:cs="Arial"/>
          <w:sz w:val="20"/>
          <w:szCs w:val="20"/>
        </w:rPr>
        <w:t xml:space="preserve">conformément à la clause 13.1.b du RGAO afin de  s’assurer  que  toutes  les  stipulations  du Bordereau des prix, la note méthodologique portant sur une analyse des </w:t>
      </w:r>
      <w:r>
        <w:rPr>
          <w:rFonts w:ascii="Arial" w:hAnsi="Arial" w:cs="Arial"/>
          <w:sz w:val="20"/>
          <w:szCs w:val="20"/>
        </w:rPr>
        <w:t>travaux et précisant l’organisation et le programme que le soumissionnaire compte mettre en place ou en œuvre pour les réaliser (installations, planning, PAQ, sous-traitance, attestation de visite du site le cas échéant, etc.) sont respectées sans divergen</w:t>
      </w:r>
      <w:r>
        <w:rPr>
          <w:rFonts w:ascii="Arial" w:hAnsi="Arial" w:cs="Arial"/>
          <w:sz w:val="20"/>
          <w:szCs w:val="20"/>
        </w:rPr>
        <w:t>ce ou réserve substantielle.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28.3. </w:t>
      </w:r>
      <w:r>
        <w:rPr>
          <w:rFonts w:ascii="Arial" w:hAnsi="Arial" w:cs="Arial"/>
          <w:spacing w:val="5"/>
          <w:sz w:val="20"/>
          <w:szCs w:val="20"/>
        </w:rPr>
        <w:t>Un</w:t>
      </w:r>
      <w:r>
        <w:rPr>
          <w:rFonts w:ascii="Arial" w:hAnsi="Arial" w:cs="Arial"/>
          <w:sz w:val="20"/>
          <w:szCs w:val="20"/>
        </w:rPr>
        <w:t xml:space="preserve">e </w:t>
      </w:r>
      <w:r>
        <w:rPr>
          <w:rFonts w:ascii="Arial" w:hAnsi="Arial" w:cs="Arial"/>
          <w:spacing w:val="5"/>
          <w:sz w:val="20"/>
          <w:szCs w:val="20"/>
        </w:rPr>
        <w:t>offr</w:t>
      </w:r>
      <w:r>
        <w:rPr>
          <w:rFonts w:ascii="Arial" w:hAnsi="Arial" w:cs="Arial"/>
          <w:sz w:val="20"/>
          <w:szCs w:val="20"/>
        </w:rPr>
        <w:t>e conforme pour l’essentiel auDossier d’Appel d’Offres est une offre qui respecte tous les termes, conditions, et spécifications du Dossier d’Appel d’Offres, sans divergence ni réserve importante. Une divergence o</w:t>
      </w:r>
      <w:r>
        <w:rPr>
          <w:rFonts w:ascii="Arial" w:hAnsi="Arial" w:cs="Arial"/>
          <w:sz w:val="20"/>
          <w:szCs w:val="20"/>
        </w:rPr>
        <w:t>u réserve importante est celle qui :</w:t>
      </w:r>
    </w:p>
    <w:p w:rsidR="003A7DB3" w:rsidRDefault="000960B1">
      <w:pPr>
        <w:widowControl w:val="0"/>
        <w:autoSpaceDE w:val="0"/>
        <w:spacing w:after="60" w:line="360" w:lineRule="auto"/>
        <w:ind w:left="993" w:hanging="142"/>
        <w:jc w:val="both"/>
        <w:rPr>
          <w:rFonts w:ascii="Arial" w:hAnsi="Arial" w:cs="Arial"/>
          <w:sz w:val="20"/>
          <w:szCs w:val="20"/>
        </w:rPr>
      </w:pPr>
      <w:r>
        <w:rPr>
          <w:rFonts w:ascii="Arial" w:hAnsi="Arial" w:cs="Arial"/>
          <w:sz w:val="20"/>
          <w:szCs w:val="20"/>
        </w:rPr>
        <w:t>i. Affecte sensiblement l’étendue, la qualité ou la réalisation des Travaux ;</w:t>
      </w:r>
    </w:p>
    <w:p w:rsidR="003A7DB3" w:rsidRDefault="000960B1">
      <w:pPr>
        <w:widowControl w:val="0"/>
        <w:autoSpaceDE w:val="0"/>
        <w:spacing w:after="60" w:line="360" w:lineRule="auto"/>
        <w:ind w:left="993" w:hanging="142"/>
        <w:jc w:val="both"/>
        <w:rPr>
          <w:rFonts w:ascii="Arial" w:hAnsi="Arial" w:cs="Arial"/>
          <w:sz w:val="20"/>
          <w:szCs w:val="20"/>
        </w:rPr>
      </w:pPr>
      <w:r>
        <w:rPr>
          <w:rFonts w:ascii="Arial" w:hAnsi="Arial" w:cs="Arial"/>
          <w:sz w:val="20"/>
          <w:szCs w:val="20"/>
        </w:rPr>
        <w:t xml:space="preserve">ii. Limite sensiblement, </w:t>
      </w:r>
      <w:bookmarkStart w:id="131" w:name="_Hlk159250844"/>
      <w:r>
        <w:rPr>
          <w:rFonts w:ascii="Arial" w:hAnsi="Arial" w:cs="Arial"/>
          <w:sz w:val="20"/>
          <w:szCs w:val="20"/>
        </w:rPr>
        <w:t xml:space="preserve">en contradiction </w:t>
      </w:r>
      <w:bookmarkEnd w:id="131"/>
      <w:r>
        <w:rPr>
          <w:rFonts w:ascii="Arial" w:hAnsi="Arial" w:cs="Arial"/>
          <w:sz w:val="20"/>
          <w:szCs w:val="20"/>
        </w:rPr>
        <w:t xml:space="preserve">avec le Dossier d’Appel d’Offres, les droits du Maître d’Ouvrage ou du Maître d’Ouvrage Délégué ou </w:t>
      </w:r>
      <w:r>
        <w:rPr>
          <w:rFonts w:ascii="Arial" w:hAnsi="Arial" w:cs="Arial"/>
          <w:sz w:val="20"/>
          <w:szCs w:val="20"/>
        </w:rPr>
        <w:t>ses obligations au titre du Marché;</w:t>
      </w:r>
    </w:p>
    <w:p w:rsidR="003A7DB3" w:rsidRDefault="000960B1">
      <w:pPr>
        <w:widowControl w:val="0"/>
        <w:autoSpaceDE w:val="0"/>
        <w:spacing w:after="60" w:line="360" w:lineRule="auto"/>
        <w:ind w:left="993" w:hanging="142"/>
        <w:jc w:val="both"/>
        <w:rPr>
          <w:rFonts w:ascii="Arial" w:hAnsi="Arial" w:cs="Arial"/>
          <w:sz w:val="20"/>
          <w:szCs w:val="20"/>
        </w:rPr>
      </w:pPr>
      <w:r>
        <w:rPr>
          <w:rFonts w:ascii="Arial" w:hAnsi="Arial" w:cs="Arial"/>
          <w:sz w:val="20"/>
          <w:szCs w:val="20"/>
        </w:rPr>
        <w:t xml:space="preserve">iii. Est telle que son acceptation ou </w:t>
      </w:r>
      <w:r>
        <w:rPr>
          <w:rFonts w:ascii="Arial" w:hAnsi="Arial" w:cs="Arial"/>
          <w:spacing w:val="9"/>
          <w:sz w:val="20"/>
          <w:szCs w:val="20"/>
        </w:rPr>
        <w:t xml:space="preserve">sa </w:t>
      </w:r>
      <w:r>
        <w:rPr>
          <w:rFonts w:ascii="Arial" w:hAnsi="Arial" w:cs="Arial"/>
          <w:sz w:val="20"/>
          <w:szCs w:val="20"/>
        </w:rPr>
        <w:t xml:space="preserve">correction affecterait injustement </w:t>
      </w:r>
      <w:r>
        <w:rPr>
          <w:rFonts w:ascii="Arial" w:hAnsi="Arial" w:cs="Arial"/>
          <w:spacing w:val="3"/>
          <w:sz w:val="20"/>
          <w:szCs w:val="20"/>
        </w:rPr>
        <w:t>l</w:t>
      </w:r>
      <w:r>
        <w:rPr>
          <w:rFonts w:ascii="Arial" w:hAnsi="Arial" w:cs="Arial"/>
          <w:sz w:val="20"/>
          <w:szCs w:val="20"/>
        </w:rPr>
        <w:t xml:space="preserve">a </w:t>
      </w:r>
      <w:r>
        <w:rPr>
          <w:rFonts w:ascii="Arial" w:hAnsi="Arial" w:cs="Arial"/>
          <w:spacing w:val="3"/>
          <w:sz w:val="20"/>
          <w:szCs w:val="20"/>
        </w:rPr>
        <w:t>compétitivit</w:t>
      </w:r>
      <w:r>
        <w:rPr>
          <w:rFonts w:ascii="Arial" w:hAnsi="Arial" w:cs="Arial"/>
          <w:sz w:val="20"/>
          <w:szCs w:val="20"/>
        </w:rPr>
        <w:t xml:space="preserve">é </w:t>
      </w:r>
      <w:r>
        <w:rPr>
          <w:rFonts w:ascii="Arial" w:hAnsi="Arial" w:cs="Arial"/>
          <w:spacing w:val="3"/>
          <w:sz w:val="20"/>
          <w:szCs w:val="20"/>
        </w:rPr>
        <w:t>de</w:t>
      </w:r>
      <w:r>
        <w:rPr>
          <w:rFonts w:ascii="Arial" w:hAnsi="Arial" w:cs="Arial"/>
          <w:sz w:val="20"/>
          <w:szCs w:val="20"/>
        </w:rPr>
        <w:t xml:space="preserve">s </w:t>
      </w:r>
      <w:r>
        <w:rPr>
          <w:rFonts w:ascii="Arial" w:hAnsi="Arial" w:cs="Arial"/>
          <w:spacing w:val="3"/>
          <w:sz w:val="20"/>
          <w:szCs w:val="20"/>
        </w:rPr>
        <w:t>autre</w:t>
      </w:r>
      <w:r>
        <w:rPr>
          <w:rFonts w:ascii="Arial" w:hAnsi="Arial" w:cs="Arial"/>
          <w:sz w:val="20"/>
          <w:szCs w:val="20"/>
        </w:rPr>
        <w:t xml:space="preserve">s </w:t>
      </w:r>
      <w:r>
        <w:rPr>
          <w:rFonts w:ascii="Arial" w:hAnsi="Arial" w:cs="Arial"/>
          <w:spacing w:val="3"/>
          <w:sz w:val="20"/>
          <w:szCs w:val="20"/>
        </w:rPr>
        <w:t xml:space="preserve">soumissionnaires </w:t>
      </w:r>
      <w:r>
        <w:rPr>
          <w:rFonts w:ascii="Arial" w:hAnsi="Arial" w:cs="Arial"/>
          <w:spacing w:val="2"/>
          <w:sz w:val="20"/>
          <w:szCs w:val="20"/>
        </w:rPr>
        <w:t>qu</w:t>
      </w:r>
      <w:r>
        <w:rPr>
          <w:rFonts w:ascii="Arial" w:hAnsi="Arial" w:cs="Arial"/>
          <w:sz w:val="20"/>
          <w:szCs w:val="20"/>
        </w:rPr>
        <w:t xml:space="preserve">i </w:t>
      </w:r>
      <w:r>
        <w:rPr>
          <w:rFonts w:ascii="Arial" w:hAnsi="Arial" w:cs="Arial"/>
          <w:spacing w:val="2"/>
          <w:sz w:val="20"/>
          <w:szCs w:val="20"/>
        </w:rPr>
        <w:t>on</w:t>
      </w:r>
      <w:r>
        <w:rPr>
          <w:rFonts w:ascii="Arial" w:hAnsi="Arial" w:cs="Arial"/>
          <w:sz w:val="20"/>
          <w:szCs w:val="20"/>
        </w:rPr>
        <w:t xml:space="preserve">t </w:t>
      </w:r>
      <w:r>
        <w:rPr>
          <w:rFonts w:ascii="Arial" w:hAnsi="Arial" w:cs="Arial"/>
          <w:spacing w:val="2"/>
          <w:sz w:val="20"/>
          <w:szCs w:val="20"/>
        </w:rPr>
        <w:t>présent</w:t>
      </w:r>
      <w:r>
        <w:rPr>
          <w:rFonts w:ascii="Arial" w:hAnsi="Arial" w:cs="Arial"/>
          <w:sz w:val="20"/>
          <w:szCs w:val="20"/>
        </w:rPr>
        <w:t xml:space="preserve">é </w:t>
      </w:r>
      <w:r>
        <w:rPr>
          <w:rFonts w:ascii="Arial" w:hAnsi="Arial" w:cs="Arial"/>
          <w:spacing w:val="2"/>
          <w:sz w:val="20"/>
          <w:szCs w:val="20"/>
        </w:rPr>
        <w:t>de</w:t>
      </w:r>
      <w:r>
        <w:rPr>
          <w:rFonts w:ascii="Arial" w:hAnsi="Arial" w:cs="Arial"/>
          <w:sz w:val="20"/>
          <w:szCs w:val="20"/>
        </w:rPr>
        <w:t xml:space="preserve">s </w:t>
      </w:r>
      <w:r>
        <w:rPr>
          <w:rFonts w:ascii="Arial" w:hAnsi="Arial" w:cs="Arial"/>
          <w:spacing w:val="2"/>
          <w:sz w:val="20"/>
          <w:szCs w:val="20"/>
        </w:rPr>
        <w:t>offre</w:t>
      </w:r>
      <w:r>
        <w:rPr>
          <w:rFonts w:ascii="Arial" w:hAnsi="Arial" w:cs="Arial"/>
          <w:sz w:val="20"/>
          <w:szCs w:val="20"/>
        </w:rPr>
        <w:t xml:space="preserve">s </w:t>
      </w:r>
      <w:r>
        <w:rPr>
          <w:rFonts w:ascii="Arial" w:hAnsi="Arial" w:cs="Arial"/>
          <w:spacing w:val="2"/>
          <w:sz w:val="20"/>
          <w:szCs w:val="20"/>
        </w:rPr>
        <w:t>conforme</w:t>
      </w:r>
      <w:r>
        <w:rPr>
          <w:rFonts w:ascii="Arial" w:hAnsi="Arial" w:cs="Arial"/>
          <w:sz w:val="20"/>
          <w:szCs w:val="20"/>
        </w:rPr>
        <w:t xml:space="preserve">s </w:t>
      </w:r>
      <w:r>
        <w:rPr>
          <w:rFonts w:ascii="Arial" w:hAnsi="Arial" w:cs="Arial"/>
          <w:spacing w:val="2"/>
          <w:sz w:val="20"/>
          <w:szCs w:val="20"/>
        </w:rPr>
        <w:t xml:space="preserve">pour </w:t>
      </w:r>
      <w:r>
        <w:rPr>
          <w:rFonts w:ascii="Arial" w:hAnsi="Arial" w:cs="Arial"/>
          <w:sz w:val="20"/>
          <w:szCs w:val="20"/>
        </w:rPr>
        <w:t>l’essentiel au Dossier d’Appel d’Offres.</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28.4. </w:t>
      </w:r>
      <w:r>
        <w:rPr>
          <w:rFonts w:ascii="Arial" w:hAnsi="Arial" w:cs="Arial"/>
          <w:spacing w:val="5"/>
          <w:sz w:val="20"/>
          <w:szCs w:val="20"/>
        </w:rPr>
        <w:t>S</w:t>
      </w:r>
      <w:r>
        <w:rPr>
          <w:rFonts w:ascii="Arial" w:hAnsi="Arial" w:cs="Arial"/>
          <w:sz w:val="20"/>
          <w:szCs w:val="20"/>
        </w:rPr>
        <w:t xml:space="preserve">i </w:t>
      </w:r>
      <w:r>
        <w:rPr>
          <w:rFonts w:ascii="Arial" w:hAnsi="Arial" w:cs="Arial"/>
          <w:spacing w:val="5"/>
          <w:sz w:val="20"/>
          <w:szCs w:val="20"/>
        </w:rPr>
        <w:t>un</w:t>
      </w:r>
      <w:r>
        <w:rPr>
          <w:rFonts w:ascii="Arial" w:hAnsi="Arial" w:cs="Arial"/>
          <w:sz w:val="20"/>
          <w:szCs w:val="20"/>
        </w:rPr>
        <w:t xml:space="preserve">e </w:t>
      </w:r>
      <w:r>
        <w:rPr>
          <w:rFonts w:ascii="Arial" w:hAnsi="Arial" w:cs="Arial"/>
          <w:spacing w:val="5"/>
          <w:sz w:val="20"/>
          <w:szCs w:val="20"/>
        </w:rPr>
        <w:t>of</w:t>
      </w:r>
      <w:r>
        <w:rPr>
          <w:rFonts w:ascii="Arial" w:hAnsi="Arial" w:cs="Arial"/>
          <w:spacing w:val="5"/>
          <w:sz w:val="20"/>
          <w:szCs w:val="20"/>
        </w:rPr>
        <w:t>fr</w:t>
      </w:r>
      <w:r>
        <w:rPr>
          <w:rFonts w:ascii="Arial" w:hAnsi="Arial" w:cs="Arial"/>
          <w:sz w:val="20"/>
          <w:szCs w:val="20"/>
        </w:rPr>
        <w:t xml:space="preserve">e </w:t>
      </w:r>
      <w:r>
        <w:rPr>
          <w:rFonts w:ascii="Arial" w:hAnsi="Arial" w:cs="Arial"/>
          <w:spacing w:val="5"/>
          <w:sz w:val="20"/>
          <w:szCs w:val="20"/>
        </w:rPr>
        <w:t>n’es</w:t>
      </w:r>
      <w:r>
        <w:rPr>
          <w:rFonts w:ascii="Arial" w:hAnsi="Arial" w:cs="Arial"/>
          <w:sz w:val="20"/>
          <w:szCs w:val="20"/>
        </w:rPr>
        <w:t xml:space="preserve">t </w:t>
      </w:r>
      <w:r>
        <w:rPr>
          <w:rFonts w:ascii="Arial" w:hAnsi="Arial" w:cs="Arial"/>
          <w:spacing w:val="5"/>
          <w:sz w:val="20"/>
          <w:szCs w:val="20"/>
        </w:rPr>
        <w:t>pa</w:t>
      </w:r>
      <w:r>
        <w:rPr>
          <w:rFonts w:ascii="Arial" w:hAnsi="Arial" w:cs="Arial"/>
          <w:sz w:val="20"/>
          <w:szCs w:val="20"/>
        </w:rPr>
        <w:t xml:space="preserve">s </w:t>
      </w:r>
      <w:r>
        <w:rPr>
          <w:rFonts w:ascii="Arial" w:hAnsi="Arial" w:cs="Arial"/>
          <w:spacing w:val="5"/>
          <w:sz w:val="20"/>
          <w:szCs w:val="20"/>
        </w:rPr>
        <w:t>conform</w:t>
      </w:r>
      <w:r>
        <w:rPr>
          <w:rFonts w:ascii="Arial" w:hAnsi="Arial" w:cs="Arial"/>
          <w:sz w:val="20"/>
          <w:szCs w:val="20"/>
        </w:rPr>
        <w:t xml:space="preserve">e </w:t>
      </w:r>
      <w:r>
        <w:rPr>
          <w:rFonts w:ascii="Arial" w:hAnsi="Arial" w:cs="Arial"/>
          <w:spacing w:val="5"/>
          <w:sz w:val="20"/>
          <w:szCs w:val="20"/>
        </w:rPr>
        <w:t xml:space="preserve">pour l’essentiel </w:t>
      </w:r>
      <w:r>
        <w:rPr>
          <w:rFonts w:ascii="Arial" w:hAnsi="Arial" w:cs="Arial"/>
          <w:sz w:val="20"/>
          <w:szCs w:val="20"/>
        </w:rPr>
        <w:t xml:space="preserve">au Dossier d’Appel d’Offres, </w:t>
      </w:r>
      <w:r>
        <w:rPr>
          <w:rFonts w:ascii="Arial" w:hAnsi="Arial" w:cs="Arial"/>
          <w:spacing w:val="5"/>
          <w:sz w:val="20"/>
          <w:szCs w:val="20"/>
        </w:rPr>
        <w:t>ell</w:t>
      </w:r>
      <w:r>
        <w:rPr>
          <w:rFonts w:ascii="Arial" w:hAnsi="Arial" w:cs="Arial"/>
          <w:sz w:val="20"/>
          <w:szCs w:val="20"/>
        </w:rPr>
        <w:t xml:space="preserve">e </w:t>
      </w:r>
      <w:r>
        <w:rPr>
          <w:rFonts w:ascii="Arial" w:hAnsi="Arial" w:cs="Arial"/>
          <w:spacing w:val="5"/>
          <w:sz w:val="20"/>
          <w:szCs w:val="20"/>
        </w:rPr>
        <w:t>ser</w:t>
      </w:r>
      <w:r>
        <w:rPr>
          <w:rFonts w:ascii="Arial" w:hAnsi="Arial" w:cs="Arial"/>
          <w:sz w:val="20"/>
          <w:szCs w:val="20"/>
        </w:rPr>
        <w:t xml:space="preserve">a </w:t>
      </w:r>
      <w:r>
        <w:rPr>
          <w:rFonts w:ascii="Arial" w:hAnsi="Arial" w:cs="Arial"/>
          <w:spacing w:val="5"/>
          <w:sz w:val="20"/>
          <w:szCs w:val="20"/>
        </w:rPr>
        <w:t>écarté</w:t>
      </w:r>
      <w:r>
        <w:rPr>
          <w:rFonts w:ascii="Arial" w:hAnsi="Arial" w:cs="Arial"/>
          <w:sz w:val="20"/>
          <w:szCs w:val="20"/>
        </w:rPr>
        <w:t xml:space="preserve">e </w:t>
      </w:r>
      <w:r>
        <w:rPr>
          <w:rFonts w:ascii="Arial" w:hAnsi="Arial" w:cs="Arial"/>
          <w:spacing w:val="5"/>
          <w:sz w:val="20"/>
          <w:szCs w:val="20"/>
        </w:rPr>
        <w:t>pa</w:t>
      </w:r>
      <w:r>
        <w:rPr>
          <w:rFonts w:ascii="Arial" w:hAnsi="Arial" w:cs="Arial"/>
          <w:sz w:val="20"/>
          <w:szCs w:val="20"/>
        </w:rPr>
        <w:t xml:space="preserve">r </w:t>
      </w:r>
      <w:r>
        <w:rPr>
          <w:rFonts w:ascii="Arial" w:hAnsi="Arial" w:cs="Arial"/>
          <w:spacing w:val="5"/>
          <w:sz w:val="20"/>
          <w:szCs w:val="20"/>
        </w:rPr>
        <w:t xml:space="preserve">la </w:t>
      </w:r>
      <w:r>
        <w:rPr>
          <w:rFonts w:ascii="Arial" w:hAnsi="Arial" w:cs="Arial"/>
          <w:sz w:val="20"/>
          <w:szCs w:val="20"/>
        </w:rPr>
        <w:t>Commission des Marchés Compétente et ne pourra être par la suite rendue conforme.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28.5. </w:t>
      </w:r>
      <w:r>
        <w:rPr>
          <w:rFonts w:ascii="Arial" w:hAnsi="Arial" w:cs="Arial"/>
          <w:spacing w:val="3"/>
          <w:sz w:val="20"/>
          <w:szCs w:val="20"/>
        </w:rPr>
        <w:t>Le Maître d’Ouvrage ou le Maître d’Ouvrage Délégué s</w:t>
      </w:r>
      <w:r>
        <w:rPr>
          <w:rFonts w:ascii="Arial" w:hAnsi="Arial" w:cs="Arial"/>
          <w:sz w:val="20"/>
          <w:szCs w:val="20"/>
        </w:rPr>
        <w:t xml:space="preserve">e </w:t>
      </w:r>
      <w:r>
        <w:rPr>
          <w:rFonts w:ascii="Arial" w:hAnsi="Arial" w:cs="Arial"/>
          <w:spacing w:val="3"/>
          <w:sz w:val="20"/>
          <w:szCs w:val="20"/>
        </w:rPr>
        <w:t>réserv</w:t>
      </w:r>
      <w:r>
        <w:rPr>
          <w:rFonts w:ascii="Arial" w:hAnsi="Arial" w:cs="Arial"/>
          <w:sz w:val="20"/>
          <w:szCs w:val="20"/>
        </w:rPr>
        <w:t xml:space="preserve">e </w:t>
      </w:r>
      <w:r>
        <w:rPr>
          <w:rFonts w:ascii="Arial" w:hAnsi="Arial" w:cs="Arial"/>
          <w:spacing w:val="3"/>
          <w:sz w:val="20"/>
          <w:szCs w:val="20"/>
        </w:rPr>
        <w:t>l</w:t>
      </w:r>
      <w:r>
        <w:rPr>
          <w:rFonts w:ascii="Arial" w:hAnsi="Arial" w:cs="Arial"/>
          <w:sz w:val="20"/>
          <w:szCs w:val="20"/>
        </w:rPr>
        <w:t xml:space="preserve">e </w:t>
      </w:r>
      <w:r>
        <w:rPr>
          <w:rFonts w:ascii="Arial" w:hAnsi="Arial" w:cs="Arial"/>
          <w:spacing w:val="3"/>
          <w:sz w:val="20"/>
          <w:szCs w:val="20"/>
        </w:rPr>
        <w:t xml:space="preserve">droit </w:t>
      </w:r>
      <w:r>
        <w:rPr>
          <w:rFonts w:ascii="Arial" w:hAnsi="Arial" w:cs="Arial"/>
          <w:sz w:val="20"/>
          <w:szCs w:val="20"/>
        </w:rPr>
        <w:t xml:space="preserve">d’accepter ou de rejeter toute modification, </w:t>
      </w:r>
      <w:r>
        <w:rPr>
          <w:rFonts w:ascii="Arial" w:hAnsi="Arial" w:cs="Arial"/>
          <w:spacing w:val="1"/>
          <w:sz w:val="20"/>
          <w:szCs w:val="20"/>
        </w:rPr>
        <w:t>divergenc</w:t>
      </w:r>
      <w:r>
        <w:rPr>
          <w:rFonts w:ascii="Arial" w:hAnsi="Arial" w:cs="Arial"/>
          <w:sz w:val="20"/>
          <w:szCs w:val="20"/>
        </w:rPr>
        <w:t xml:space="preserve">e </w:t>
      </w:r>
      <w:r>
        <w:rPr>
          <w:rFonts w:ascii="Arial" w:hAnsi="Arial" w:cs="Arial"/>
          <w:spacing w:val="1"/>
          <w:sz w:val="20"/>
          <w:szCs w:val="20"/>
        </w:rPr>
        <w:t>o</w:t>
      </w:r>
      <w:r>
        <w:rPr>
          <w:rFonts w:ascii="Arial" w:hAnsi="Arial" w:cs="Arial"/>
          <w:sz w:val="20"/>
          <w:szCs w:val="20"/>
        </w:rPr>
        <w:t xml:space="preserve">u </w:t>
      </w:r>
      <w:r>
        <w:rPr>
          <w:rFonts w:ascii="Arial" w:hAnsi="Arial" w:cs="Arial"/>
          <w:spacing w:val="1"/>
          <w:sz w:val="20"/>
          <w:szCs w:val="20"/>
        </w:rPr>
        <w:t>réserve</w:t>
      </w:r>
      <w:r>
        <w:rPr>
          <w:rFonts w:ascii="Arial" w:hAnsi="Arial" w:cs="Arial"/>
          <w:sz w:val="20"/>
          <w:szCs w:val="20"/>
        </w:rPr>
        <w:t xml:space="preserve">. </w:t>
      </w:r>
      <w:r>
        <w:rPr>
          <w:rFonts w:ascii="Arial" w:hAnsi="Arial" w:cs="Arial"/>
          <w:spacing w:val="1"/>
          <w:sz w:val="20"/>
          <w:szCs w:val="20"/>
        </w:rPr>
        <w:t>Le</w:t>
      </w:r>
      <w:r>
        <w:rPr>
          <w:rFonts w:ascii="Arial" w:hAnsi="Arial" w:cs="Arial"/>
          <w:sz w:val="20"/>
          <w:szCs w:val="20"/>
        </w:rPr>
        <w:t xml:space="preserve">s </w:t>
      </w:r>
      <w:r>
        <w:rPr>
          <w:rFonts w:ascii="Arial" w:hAnsi="Arial" w:cs="Arial"/>
          <w:spacing w:val="1"/>
          <w:sz w:val="20"/>
          <w:szCs w:val="20"/>
        </w:rPr>
        <w:t xml:space="preserve">modifications, </w:t>
      </w:r>
      <w:r>
        <w:rPr>
          <w:rFonts w:ascii="Arial" w:hAnsi="Arial" w:cs="Arial"/>
          <w:sz w:val="20"/>
          <w:szCs w:val="20"/>
        </w:rPr>
        <w:t>divergences, variantes et autres facteurs qui dépassent les exigences du Dossier d’Appel d’Offres ne doivent pas être pris en compte lors de l’évaluation des offres.</w:t>
      </w:r>
    </w:p>
    <w:p w:rsidR="003A7DB3" w:rsidRDefault="000960B1">
      <w:pPr>
        <w:pStyle w:val="RGAOarticles"/>
        <w:rPr>
          <w:rFonts w:ascii="Arial" w:hAnsi="Arial" w:cs="Arial"/>
          <w:sz w:val="20"/>
          <w:szCs w:val="20"/>
        </w:rPr>
      </w:pPr>
      <w:bookmarkStart w:id="132" w:name="_Toc163062725"/>
      <w:bookmarkStart w:id="133" w:name="_Toc530307937"/>
      <w:bookmarkStart w:id="134" w:name="_Toc97557059"/>
      <w:r>
        <w:rPr>
          <w:rFonts w:ascii="Arial" w:hAnsi="Arial" w:cs="Arial"/>
          <w:sz w:val="20"/>
          <w:szCs w:val="20"/>
        </w:rPr>
        <w:t>Cri</w:t>
      </w:r>
      <w:r>
        <w:rPr>
          <w:rFonts w:ascii="Arial" w:hAnsi="Arial" w:cs="Arial"/>
          <w:sz w:val="20"/>
          <w:szCs w:val="20"/>
        </w:rPr>
        <w:t>tères d’évaluation et de qualification du soumissionnaire</w:t>
      </w:r>
      <w:bookmarkEnd w:id="132"/>
      <w:bookmarkEnd w:id="133"/>
      <w:bookmarkEnd w:id="134"/>
    </w:p>
    <w:p w:rsidR="003A7DB3" w:rsidRDefault="000960B1">
      <w:pPr>
        <w:widowControl w:val="0"/>
        <w:tabs>
          <w:tab w:val="left" w:pos="600"/>
          <w:tab w:val="left" w:pos="2760"/>
          <w:tab w:val="left" w:pos="4160"/>
          <w:tab w:val="left" w:pos="4900"/>
        </w:tabs>
        <w:autoSpaceDE w:val="0"/>
        <w:spacing w:after="60" w:line="360" w:lineRule="auto"/>
        <w:jc w:val="both"/>
        <w:rPr>
          <w:rFonts w:ascii="Arial" w:hAnsi="Arial" w:cs="Arial"/>
          <w:sz w:val="20"/>
          <w:szCs w:val="20"/>
        </w:rPr>
      </w:pPr>
      <w:r>
        <w:rPr>
          <w:rFonts w:ascii="Arial" w:hAnsi="Arial" w:cs="Arial"/>
          <w:spacing w:val="5"/>
          <w:sz w:val="20"/>
          <w:szCs w:val="20"/>
        </w:rPr>
        <w:t>L</w:t>
      </w:r>
      <w:r>
        <w:rPr>
          <w:rFonts w:ascii="Arial" w:hAnsi="Arial" w:cs="Arial"/>
          <w:sz w:val="20"/>
          <w:szCs w:val="20"/>
        </w:rPr>
        <w:t xml:space="preserve">a </w:t>
      </w:r>
      <w:r>
        <w:rPr>
          <w:rFonts w:ascii="Arial" w:hAnsi="Arial" w:cs="Arial"/>
          <w:spacing w:val="5"/>
          <w:sz w:val="20"/>
          <w:szCs w:val="20"/>
        </w:rPr>
        <w:t>Sous-commissio</w:t>
      </w:r>
      <w:r>
        <w:rPr>
          <w:rFonts w:ascii="Arial" w:hAnsi="Arial" w:cs="Arial"/>
          <w:sz w:val="20"/>
          <w:szCs w:val="20"/>
        </w:rPr>
        <w:t xml:space="preserve">n </w:t>
      </w:r>
      <w:r>
        <w:rPr>
          <w:rFonts w:ascii="Arial" w:hAnsi="Arial" w:cs="Arial"/>
          <w:spacing w:val="5"/>
          <w:sz w:val="20"/>
          <w:szCs w:val="20"/>
        </w:rPr>
        <w:t>s’assurer</w:t>
      </w:r>
      <w:r>
        <w:rPr>
          <w:rFonts w:ascii="Arial" w:hAnsi="Arial" w:cs="Arial"/>
          <w:sz w:val="20"/>
          <w:szCs w:val="20"/>
        </w:rPr>
        <w:t xml:space="preserve">a </w:t>
      </w:r>
      <w:r>
        <w:rPr>
          <w:rFonts w:ascii="Arial" w:hAnsi="Arial" w:cs="Arial"/>
          <w:spacing w:val="5"/>
          <w:sz w:val="20"/>
          <w:szCs w:val="20"/>
        </w:rPr>
        <w:t>qu</w:t>
      </w:r>
      <w:r>
        <w:rPr>
          <w:rFonts w:ascii="Arial" w:hAnsi="Arial" w:cs="Arial"/>
          <w:sz w:val="20"/>
          <w:szCs w:val="20"/>
        </w:rPr>
        <w:t xml:space="preserve">e </w:t>
      </w:r>
      <w:r>
        <w:rPr>
          <w:rFonts w:ascii="Arial" w:hAnsi="Arial" w:cs="Arial"/>
          <w:spacing w:val="5"/>
          <w:sz w:val="20"/>
          <w:szCs w:val="20"/>
        </w:rPr>
        <w:t xml:space="preserve">le </w:t>
      </w:r>
      <w:r>
        <w:rPr>
          <w:rFonts w:ascii="Arial" w:hAnsi="Arial" w:cs="Arial"/>
          <w:sz w:val="20"/>
          <w:szCs w:val="20"/>
        </w:rPr>
        <w:t xml:space="preserve">Soumissionnaire retenu pour avoir soumis l’offre substantiellement conforme aux dispositions du dossier d’appel d’offres, satisfait aux critères d’évaluation et </w:t>
      </w:r>
      <w:r>
        <w:rPr>
          <w:rFonts w:ascii="Arial" w:hAnsi="Arial" w:cs="Arial"/>
          <w:sz w:val="20"/>
          <w:szCs w:val="20"/>
        </w:rPr>
        <w:t>de qualification stipulés dans le RPAO. Il est essentiel d’éviter tout arbitraire dans la fixation de ces critères.</w:t>
      </w:r>
    </w:p>
    <w:p w:rsidR="003A7DB3" w:rsidRDefault="000960B1">
      <w:pPr>
        <w:pStyle w:val="RGAOarticles"/>
        <w:rPr>
          <w:rFonts w:ascii="Arial" w:hAnsi="Arial" w:cs="Arial"/>
          <w:sz w:val="20"/>
          <w:szCs w:val="20"/>
        </w:rPr>
      </w:pPr>
      <w:bookmarkStart w:id="135" w:name="_Toc97557060"/>
      <w:bookmarkStart w:id="136" w:name="_Toc163062726"/>
      <w:bookmarkStart w:id="137" w:name="_Toc530307938"/>
      <w:r>
        <w:rPr>
          <w:rFonts w:ascii="Arial" w:hAnsi="Arial" w:cs="Arial"/>
          <w:sz w:val="20"/>
          <w:szCs w:val="20"/>
        </w:rPr>
        <w:t>Correction des erreurs</w:t>
      </w:r>
      <w:bookmarkEnd w:id="135"/>
      <w:bookmarkEnd w:id="136"/>
      <w:bookmarkEnd w:id="137"/>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30.1. La Sous-commission d’analyse vérifiera les offres reconnues conformes pour l’essentiel au Dossier d’Appel d’Off</w:t>
      </w:r>
      <w:r>
        <w:rPr>
          <w:rFonts w:ascii="Arial" w:hAnsi="Arial" w:cs="Arial"/>
          <w:sz w:val="20"/>
          <w:szCs w:val="20"/>
        </w:rPr>
        <w:t>res pour en rectifier les erreurs de calcul éventuelles. La sous- commission d’analyse corrigera les erreurs de la façon suivante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a. S’il y a contradiction entre le prix unitaire et le prix total obtenu en multipliant le prix unitaire par les quantités, </w:t>
      </w:r>
      <w:r>
        <w:rPr>
          <w:rFonts w:ascii="Arial" w:hAnsi="Arial" w:cs="Arial"/>
          <w:sz w:val="20"/>
          <w:szCs w:val="20"/>
        </w:rPr>
        <w:t>le prix unitaire fera foi et le prix total sera corrigé, à moins que, de l’avis de la Sous-commission d’analyse, la virgule des décimales du prix unitaire soit manifestement mal placée, auquel cas le prix total indiqué prévaudra et le prix unitaire sera co</w:t>
      </w:r>
      <w:r>
        <w:rPr>
          <w:rFonts w:ascii="Arial" w:hAnsi="Arial" w:cs="Arial"/>
          <w:sz w:val="20"/>
          <w:szCs w:val="20"/>
        </w:rPr>
        <w:t>rrigé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b. Si le total obtenu par addition ou soustraction des sous totaux n’est pas exact, les sous totaux feront foi et le total sera corrigé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c. En cas de divergence entre les prix en chiffres et  ceux en lettres,  le prix en lettres fait foi.</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lastRenderedPageBreak/>
        <w:t>30.2. Le</w:t>
      </w:r>
      <w:r>
        <w:rPr>
          <w:rFonts w:ascii="Arial" w:hAnsi="Arial" w:cs="Arial"/>
          <w:sz w:val="20"/>
          <w:szCs w:val="20"/>
        </w:rPr>
        <w:t xml:space="preserve"> montant figurant dans la Soumission sera corrigé par la Sous-commission d’analyse, conformément à la procédure de correction d’erreurs susmentionnée et, avec la confirmation du Soumissionnaire, ledit montant sera réputé l’engager.</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30.3. Si le Soumissionna</w:t>
      </w:r>
      <w:r>
        <w:rPr>
          <w:rFonts w:ascii="Arial" w:hAnsi="Arial" w:cs="Arial"/>
          <w:sz w:val="20"/>
          <w:szCs w:val="20"/>
        </w:rPr>
        <w:t>ire ayant présenté l’offre évaluée la moins-disante, n’accepte pas les corrections apportées, son offre sera écartée et sa caution de soumission saisie.</w:t>
      </w:r>
    </w:p>
    <w:p w:rsidR="003A7DB3" w:rsidRDefault="000960B1">
      <w:pPr>
        <w:pStyle w:val="RGAOarticles"/>
        <w:rPr>
          <w:rFonts w:ascii="Arial" w:hAnsi="Arial" w:cs="Arial"/>
          <w:sz w:val="20"/>
          <w:szCs w:val="20"/>
        </w:rPr>
      </w:pPr>
      <w:bookmarkStart w:id="138" w:name="_Toc163062727"/>
      <w:bookmarkStart w:id="139" w:name="_Toc97557061"/>
      <w:bookmarkStart w:id="140" w:name="_Toc530307939"/>
      <w:r>
        <w:rPr>
          <w:rFonts w:ascii="Arial" w:hAnsi="Arial" w:cs="Arial"/>
          <w:sz w:val="20"/>
          <w:szCs w:val="20"/>
        </w:rPr>
        <w:t>Conversion en une seule monnaie</w:t>
      </w:r>
      <w:bookmarkEnd w:id="138"/>
      <w:bookmarkEnd w:id="139"/>
      <w:bookmarkEnd w:id="140"/>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31.1. Pour faciliter l’évaluation et la comparaison des offres, la sous</w:t>
      </w:r>
      <w:r>
        <w:rPr>
          <w:rFonts w:ascii="Arial" w:hAnsi="Arial" w:cs="Arial"/>
          <w:sz w:val="20"/>
          <w:szCs w:val="20"/>
        </w:rPr>
        <w:t>-commission d’analyse convertira les prix des offres exprimés dans les diverses monnaies dans lesquelles le montant de l’offre est payable en francs CFA.</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31.2. La conversion se fera en utilisant le cours vendeur fixé par la Banque des Etats de l’Afrique Ce</w:t>
      </w:r>
      <w:r>
        <w:rPr>
          <w:rFonts w:ascii="Arial" w:hAnsi="Arial" w:cs="Arial"/>
          <w:sz w:val="20"/>
          <w:szCs w:val="20"/>
        </w:rPr>
        <w:t>ntrale (BEAC), dans les conditions définies par le RPAO.</w:t>
      </w:r>
    </w:p>
    <w:p w:rsidR="003A7DB3" w:rsidRDefault="000960B1">
      <w:pPr>
        <w:pStyle w:val="RGAOarticles"/>
        <w:rPr>
          <w:rFonts w:ascii="Arial" w:hAnsi="Arial" w:cs="Arial"/>
          <w:sz w:val="20"/>
          <w:szCs w:val="20"/>
        </w:rPr>
      </w:pPr>
      <w:bookmarkStart w:id="141" w:name="_Toc163062728"/>
      <w:bookmarkStart w:id="142" w:name="_Toc97557062"/>
      <w:bookmarkStart w:id="143" w:name="_Toc530307940"/>
      <w:r>
        <w:rPr>
          <w:rFonts w:ascii="Arial" w:hAnsi="Arial" w:cs="Arial"/>
          <w:sz w:val="20"/>
          <w:szCs w:val="20"/>
        </w:rPr>
        <w:t>Evaluation et comparaison des offres au plan financier</w:t>
      </w:r>
      <w:bookmarkEnd w:id="141"/>
      <w:bookmarkEnd w:id="142"/>
      <w:bookmarkEnd w:id="143"/>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32.1. Seules les offres reconnues conformes, selon les dispositions des articles 28, 29 du RGAO, seront évaluées et comparées par la Sous - Comm</w:t>
      </w:r>
      <w:r>
        <w:rPr>
          <w:rFonts w:ascii="Arial" w:hAnsi="Arial" w:cs="Arial"/>
          <w:sz w:val="20"/>
          <w:szCs w:val="20"/>
        </w:rPr>
        <w:t>ission d’Analyse.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32.2. En évaluant les offres, la sous-commission déterminera pour chaque offre le montant évalué de l’offre en rectifiant son montant comme suit :</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w w:val="96"/>
          <w:sz w:val="20"/>
          <w:szCs w:val="20"/>
        </w:rPr>
        <w:t>a.</w:t>
      </w:r>
      <w:r>
        <w:rPr>
          <w:rFonts w:ascii="Arial" w:hAnsi="Arial" w:cs="Arial"/>
          <w:sz w:val="20"/>
          <w:szCs w:val="20"/>
        </w:rPr>
        <w:t xml:space="preserve"> En corrigeant toute erreur éventuelle conformément aux dispositions de l’article 30.2 du</w:t>
      </w:r>
      <w:r>
        <w:rPr>
          <w:rFonts w:ascii="Arial" w:hAnsi="Arial" w:cs="Arial"/>
          <w:sz w:val="20"/>
          <w:szCs w:val="20"/>
        </w:rPr>
        <w:t xml:space="preserve"> RGAO ;</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w w:val="96"/>
          <w:sz w:val="20"/>
          <w:szCs w:val="20"/>
        </w:rPr>
        <w:t>b</w:t>
      </w:r>
      <w:r>
        <w:rPr>
          <w:rFonts w:ascii="Arial" w:hAnsi="Arial" w:cs="Arial"/>
          <w:sz w:val="20"/>
          <w:szCs w:val="20"/>
        </w:rPr>
        <w:t xml:space="preserve">. En excluant les sommes provisionnelles et, le cas échéant, les provisions pour imprévus figurant dans le Détail quantitatif et estimatif récapitulatif, mais en ajoutant le montant des travaux en régie, lorsqu’ils sont chiffrés de façon </w:t>
      </w:r>
      <w:r>
        <w:rPr>
          <w:rFonts w:ascii="Arial" w:hAnsi="Arial" w:cs="Arial"/>
          <w:sz w:val="20"/>
          <w:szCs w:val="20"/>
        </w:rPr>
        <w:t>compétitive comme spécifié dans le RPAO;</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sz w:val="20"/>
          <w:szCs w:val="20"/>
        </w:rPr>
        <w:t>c. En convertissant en une seule monnaie le montant résultant des rectifications (a) et (b) ci-dessus, conformément aux dispositions de l’article 31.2 du RGAO ;</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w w:val="96"/>
          <w:sz w:val="20"/>
          <w:szCs w:val="20"/>
        </w:rPr>
        <w:t>d.</w:t>
      </w:r>
      <w:r>
        <w:rPr>
          <w:rFonts w:ascii="Arial" w:hAnsi="Arial" w:cs="Arial"/>
          <w:sz w:val="20"/>
          <w:szCs w:val="20"/>
        </w:rPr>
        <w:t xml:space="preserve"> En ajustant de façon appropriée, sur des bases tech</w:t>
      </w:r>
      <w:r>
        <w:rPr>
          <w:rFonts w:ascii="Arial" w:hAnsi="Arial" w:cs="Arial"/>
          <w:sz w:val="20"/>
          <w:szCs w:val="20"/>
        </w:rPr>
        <w:t>niques ou financières, toute autre modification, divergence ou réserve quantifiable ;</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sz w:val="20"/>
          <w:szCs w:val="20"/>
        </w:rPr>
        <w:t>e. En prenant en considération les différents délais d’exécution proposés par les soumissionnaires, s’ils sont autorisés par le RPAO ;</w:t>
      </w:r>
    </w:p>
    <w:p w:rsidR="003A7DB3" w:rsidRDefault="000960B1">
      <w:pPr>
        <w:widowControl w:val="0"/>
        <w:autoSpaceDE w:val="0"/>
        <w:spacing w:after="60" w:line="360" w:lineRule="auto"/>
        <w:ind w:left="567"/>
        <w:jc w:val="both"/>
        <w:rPr>
          <w:rFonts w:ascii="Arial" w:hAnsi="Arial" w:cs="Arial"/>
          <w:sz w:val="20"/>
          <w:szCs w:val="20"/>
        </w:rPr>
      </w:pPr>
      <w:r>
        <w:rPr>
          <w:rFonts w:ascii="Arial" w:hAnsi="Arial" w:cs="Arial"/>
          <w:sz w:val="20"/>
          <w:szCs w:val="20"/>
        </w:rPr>
        <w:t xml:space="preserve">f.  Le cas échéant, conformément </w:t>
      </w:r>
      <w:r>
        <w:rPr>
          <w:rFonts w:ascii="Arial" w:hAnsi="Arial" w:cs="Arial"/>
          <w:sz w:val="20"/>
          <w:szCs w:val="20"/>
        </w:rPr>
        <w:t>aux dispositions de l’article 13.2 du RGAO et du RPAO, en appliquant les remises offertes par le Soumissionnaire pour l’attribution de plus d’un lot, si cet appel d’offres est lancé simultanément pour plusieurs lots.</w:t>
      </w:r>
    </w:p>
    <w:p w:rsidR="003A7DB3" w:rsidRDefault="000960B1">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w:hAnsi="Arial" w:cs="Arial"/>
          <w:sz w:val="20"/>
          <w:szCs w:val="20"/>
        </w:rPr>
      </w:pPr>
      <w:bookmarkStart w:id="144" w:name="_Hlk159259844"/>
      <w:r>
        <w:rPr>
          <w:rFonts w:ascii="Arial" w:hAnsi="Arial" w:cs="Arial"/>
          <w:sz w:val="20"/>
          <w:szCs w:val="20"/>
        </w:rPr>
        <w:t>g. Le cas échéant, conformément aux dis</w:t>
      </w:r>
      <w:r>
        <w:rPr>
          <w:rFonts w:ascii="Arial" w:hAnsi="Arial" w:cs="Arial"/>
          <w:sz w:val="20"/>
          <w:szCs w:val="20"/>
        </w:rPr>
        <w:t>positions de l’article 18.3 du RPAO et aux spécifications techniques, les variantes techniques proposées, si elles sont permises, seront évaluées suivant leur mérite propre et indépendamment du fait que le soumissionnaire aura offert ou non un prix pour la</w:t>
      </w:r>
      <w:r>
        <w:rPr>
          <w:rFonts w:ascii="Arial" w:hAnsi="Arial" w:cs="Arial"/>
          <w:sz w:val="20"/>
          <w:szCs w:val="20"/>
        </w:rPr>
        <w:t xml:space="preserve"> solution technique spécifiée par le Maître d’Ouvrage ou le Maître d’Ouvrage Délégué dans le RPAO.</w:t>
      </w:r>
    </w:p>
    <w:bookmarkEnd w:id="144"/>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32.3. </w:t>
      </w:r>
      <w:r>
        <w:rPr>
          <w:rFonts w:ascii="Arial" w:hAnsi="Arial" w:cs="Arial"/>
          <w:spacing w:val="5"/>
          <w:sz w:val="20"/>
          <w:szCs w:val="20"/>
        </w:rPr>
        <w:t>L’effe</w:t>
      </w:r>
      <w:r>
        <w:rPr>
          <w:rFonts w:ascii="Arial" w:hAnsi="Arial" w:cs="Arial"/>
          <w:sz w:val="20"/>
          <w:szCs w:val="20"/>
        </w:rPr>
        <w:t xml:space="preserve">t </w:t>
      </w:r>
      <w:r>
        <w:rPr>
          <w:rFonts w:ascii="Arial" w:hAnsi="Arial" w:cs="Arial"/>
          <w:spacing w:val="5"/>
          <w:sz w:val="20"/>
          <w:szCs w:val="20"/>
        </w:rPr>
        <w:t>estim</w:t>
      </w:r>
      <w:r>
        <w:rPr>
          <w:rFonts w:ascii="Arial" w:hAnsi="Arial" w:cs="Arial"/>
          <w:sz w:val="20"/>
          <w:szCs w:val="20"/>
        </w:rPr>
        <w:t xml:space="preserve">é </w:t>
      </w:r>
      <w:r>
        <w:rPr>
          <w:rFonts w:ascii="Arial" w:hAnsi="Arial" w:cs="Arial"/>
          <w:spacing w:val="5"/>
          <w:sz w:val="20"/>
          <w:szCs w:val="20"/>
        </w:rPr>
        <w:t>de</w:t>
      </w:r>
      <w:r>
        <w:rPr>
          <w:rFonts w:ascii="Arial" w:hAnsi="Arial" w:cs="Arial"/>
          <w:sz w:val="20"/>
          <w:szCs w:val="20"/>
        </w:rPr>
        <w:t xml:space="preserve">s </w:t>
      </w:r>
      <w:r>
        <w:rPr>
          <w:rFonts w:ascii="Arial" w:hAnsi="Arial" w:cs="Arial"/>
          <w:spacing w:val="5"/>
          <w:sz w:val="20"/>
          <w:szCs w:val="20"/>
        </w:rPr>
        <w:t>formule</w:t>
      </w:r>
      <w:r>
        <w:rPr>
          <w:rFonts w:ascii="Arial" w:hAnsi="Arial" w:cs="Arial"/>
          <w:sz w:val="20"/>
          <w:szCs w:val="20"/>
        </w:rPr>
        <w:t xml:space="preserve">s </w:t>
      </w:r>
      <w:r>
        <w:rPr>
          <w:rFonts w:ascii="Arial" w:hAnsi="Arial" w:cs="Arial"/>
          <w:spacing w:val="5"/>
          <w:sz w:val="20"/>
          <w:szCs w:val="20"/>
        </w:rPr>
        <w:t>d</w:t>
      </w:r>
      <w:r>
        <w:rPr>
          <w:rFonts w:ascii="Arial" w:hAnsi="Arial" w:cs="Arial"/>
          <w:sz w:val="20"/>
          <w:szCs w:val="20"/>
        </w:rPr>
        <w:t xml:space="preserve">e </w:t>
      </w:r>
      <w:r>
        <w:rPr>
          <w:rFonts w:ascii="Arial" w:hAnsi="Arial" w:cs="Arial"/>
          <w:spacing w:val="5"/>
          <w:sz w:val="20"/>
          <w:szCs w:val="20"/>
        </w:rPr>
        <w:t xml:space="preserve">révision </w:t>
      </w:r>
      <w:r>
        <w:rPr>
          <w:rFonts w:ascii="Arial" w:hAnsi="Arial" w:cs="Arial"/>
          <w:sz w:val="20"/>
          <w:szCs w:val="20"/>
        </w:rPr>
        <w:t>des prix figurant dans les CCAG et CCAP, appliquées durant la période d’exécution du Marché, ne sera pas pris e</w:t>
      </w:r>
      <w:r>
        <w:rPr>
          <w:rFonts w:ascii="Arial" w:hAnsi="Arial" w:cs="Arial"/>
          <w:sz w:val="20"/>
          <w:szCs w:val="20"/>
        </w:rPr>
        <w:t>n considération lors de l’évaluation des offres.</w:t>
      </w:r>
    </w:p>
    <w:p w:rsidR="003A7DB3" w:rsidRDefault="000960B1">
      <w:pPr>
        <w:widowControl w:val="0"/>
        <w:tabs>
          <w:tab w:val="left" w:pos="1040"/>
          <w:tab w:val="left" w:pos="1820"/>
          <w:tab w:val="left" w:pos="2840"/>
          <w:tab w:val="left" w:pos="3240"/>
          <w:tab w:val="left" w:pos="4760"/>
        </w:tabs>
        <w:autoSpaceDE w:val="0"/>
        <w:spacing w:after="60" w:line="360" w:lineRule="auto"/>
        <w:jc w:val="both"/>
        <w:rPr>
          <w:rFonts w:ascii="Arial" w:hAnsi="Arial" w:cs="Arial"/>
          <w:sz w:val="20"/>
          <w:szCs w:val="20"/>
        </w:rPr>
      </w:pPr>
      <w:r>
        <w:rPr>
          <w:rFonts w:ascii="Arial" w:hAnsi="Arial" w:cs="Arial"/>
          <w:sz w:val="20"/>
          <w:szCs w:val="20"/>
        </w:rPr>
        <w:t xml:space="preserve">32.4. </w:t>
      </w:r>
      <w:r>
        <w:rPr>
          <w:rFonts w:ascii="Arial" w:hAnsi="Arial" w:cs="Arial"/>
          <w:spacing w:val="5"/>
          <w:sz w:val="20"/>
          <w:szCs w:val="20"/>
        </w:rPr>
        <w:t>S</w:t>
      </w:r>
      <w:r>
        <w:rPr>
          <w:rFonts w:ascii="Arial" w:hAnsi="Arial" w:cs="Arial"/>
          <w:sz w:val="20"/>
          <w:szCs w:val="20"/>
        </w:rPr>
        <w:t xml:space="preserve">i </w:t>
      </w:r>
      <w:r>
        <w:rPr>
          <w:rFonts w:ascii="Arial" w:hAnsi="Arial" w:cs="Arial"/>
          <w:spacing w:val="5"/>
          <w:sz w:val="20"/>
          <w:szCs w:val="20"/>
        </w:rPr>
        <w:t>l’offr</w:t>
      </w:r>
      <w:r>
        <w:rPr>
          <w:rFonts w:ascii="Arial" w:hAnsi="Arial" w:cs="Arial"/>
          <w:sz w:val="20"/>
          <w:szCs w:val="20"/>
        </w:rPr>
        <w:t xml:space="preserve">e </w:t>
      </w:r>
      <w:bookmarkStart w:id="145" w:name="_Hlk159259922"/>
      <w:r>
        <w:rPr>
          <w:rFonts w:ascii="Arial" w:hAnsi="Arial" w:cs="Arial"/>
          <w:sz w:val="20"/>
          <w:szCs w:val="20"/>
        </w:rPr>
        <w:t xml:space="preserve">financière </w:t>
      </w:r>
      <w:r>
        <w:rPr>
          <w:rFonts w:ascii="Arial" w:hAnsi="Arial" w:cs="Arial"/>
          <w:spacing w:val="5"/>
          <w:sz w:val="20"/>
          <w:szCs w:val="20"/>
        </w:rPr>
        <w:t>évalué</w:t>
      </w:r>
      <w:r>
        <w:rPr>
          <w:rFonts w:ascii="Arial" w:hAnsi="Arial" w:cs="Arial"/>
          <w:sz w:val="20"/>
          <w:szCs w:val="20"/>
        </w:rPr>
        <w:t xml:space="preserve">e </w:t>
      </w:r>
      <w:r>
        <w:rPr>
          <w:rFonts w:ascii="Arial" w:hAnsi="Arial" w:cs="Arial"/>
          <w:spacing w:val="5"/>
          <w:sz w:val="20"/>
          <w:szCs w:val="20"/>
        </w:rPr>
        <w:t>l</w:t>
      </w:r>
      <w:r>
        <w:rPr>
          <w:rFonts w:ascii="Arial" w:hAnsi="Arial" w:cs="Arial"/>
          <w:sz w:val="20"/>
          <w:szCs w:val="20"/>
        </w:rPr>
        <w:t xml:space="preserve">a </w:t>
      </w:r>
      <w:r>
        <w:rPr>
          <w:rFonts w:ascii="Arial" w:hAnsi="Arial" w:cs="Arial"/>
          <w:spacing w:val="5"/>
          <w:sz w:val="20"/>
          <w:szCs w:val="20"/>
        </w:rPr>
        <w:t>moins-disant</w:t>
      </w:r>
      <w:r>
        <w:rPr>
          <w:rFonts w:ascii="Arial" w:hAnsi="Arial" w:cs="Arial"/>
          <w:sz w:val="20"/>
          <w:szCs w:val="20"/>
        </w:rPr>
        <w:t xml:space="preserve">e </w:t>
      </w:r>
      <w:bookmarkEnd w:id="145"/>
      <w:r>
        <w:rPr>
          <w:rFonts w:ascii="Arial" w:hAnsi="Arial" w:cs="Arial"/>
          <w:spacing w:val="5"/>
          <w:sz w:val="20"/>
          <w:szCs w:val="20"/>
        </w:rPr>
        <w:t xml:space="preserve">est </w:t>
      </w:r>
      <w:r>
        <w:rPr>
          <w:rFonts w:ascii="Arial" w:hAnsi="Arial" w:cs="Arial"/>
          <w:sz w:val="20"/>
          <w:szCs w:val="20"/>
        </w:rPr>
        <w:t xml:space="preserve">jugée anormalement basse </w:t>
      </w:r>
      <w:bookmarkStart w:id="146" w:name="_Hlk159259982"/>
      <w:r>
        <w:rPr>
          <w:rFonts w:ascii="Arial" w:hAnsi="Arial" w:cs="Arial"/>
          <w:sz w:val="20"/>
          <w:szCs w:val="20"/>
        </w:rPr>
        <w:t xml:space="preserve">ou est fortement déséquilibrée </w:t>
      </w:r>
      <w:bookmarkEnd w:id="146"/>
      <w:r>
        <w:rPr>
          <w:rFonts w:ascii="Arial" w:hAnsi="Arial" w:cs="Arial"/>
          <w:sz w:val="20"/>
          <w:szCs w:val="20"/>
        </w:rPr>
        <w:t xml:space="preserve">par rapport à l’estimation faite par le Maître d’Ouvrage ou du Maître d’Ouvrage Délégué des </w:t>
      </w:r>
      <w:r>
        <w:rPr>
          <w:rFonts w:ascii="Arial" w:hAnsi="Arial" w:cs="Arial"/>
          <w:sz w:val="20"/>
          <w:szCs w:val="20"/>
        </w:rPr>
        <w:lastRenderedPageBreak/>
        <w:t>tr</w:t>
      </w:r>
      <w:r>
        <w:rPr>
          <w:rFonts w:ascii="Arial" w:hAnsi="Arial" w:cs="Arial"/>
          <w:sz w:val="20"/>
          <w:szCs w:val="20"/>
        </w:rPr>
        <w:t xml:space="preserve">avaux à exécuter dans le cadre du Marché, la </w:t>
      </w:r>
      <w:r>
        <w:rPr>
          <w:rFonts w:ascii="Arial" w:hAnsi="Arial" w:cs="Arial"/>
          <w:spacing w:val="-3"/>
          <w:sz w:val="20"/>
          <w:szCs w:val="20"/>
        </w:rPr>
        <w:t xml:space="preserve">sous-commission </w:t>
      </w:r>
      <w:r>
        <w:rPr>
          <w:rFonts w:ascii="Arial" w:hAnsi="Arial" w:cs="Arial"/>
          <w:sz w:val="20"/>
          <w:szCs w:val="20"/>
        </w:rPr>
        <w:t>peut à partir du sous-détail de prix fournis par le soumissionnaire pour n’importe quel élément, ou pour tous les éléments du Détail quantitatif et estimatif, vérifier si ces prix sont compatible</w:t>
      </w:r>
      <w:r>
        <w:rPr>
          <w:rFonts w:ascii="Arial" w:hAnsi="Arial" w:cs="Arial"/>
          <w:sz w:val="20"/>
          <w:szCs w:val="20"/>
        </w:rPr>
        <w:t xml:space="preserve">s avec les méthodes de construction et le calendrier proposé. </w:t>
      </w:r>
    </w:p>
    <w:p w:rsidR="003A7DB3" w:rsidRDefault="000960B1">
      <w:pPr>
        <w:widowControl w:val="0"/>
        <w:tabs>
          <w:tab w:val="left" w:pos="1040"/>
          <w:tab w:val="left" w:pos="1820"/>
          <w:tab w:val="left" w:pos="2840"/>
          <w:tab w:val="left" w:pos="3240"/>
          <w:tab w:val="left" w:pos="4760"/>
        </w:tabs>
        <w:autoSpaceDE w:val="0"/>
        <w:spacing w:after="60" w:line="360" w:lineRule="auto"/>
        <w:jc w:val="both"/>
        <w:rPr>
          <w:rFonts w:ascii="Arial" w:hAnsi="Arial" w:cs="Arial"/>
          <w:sz w:val="20"/>
          <w:szCs w:val="20"/>
        </w:rPr>
      </w:pPr>
      <w:r>
        <w:rPr>
          <w:rFonts w:ascii="Arial" w:hAnsi="Arial" w:cs="Arial"/>
          <w:sz w:val="20"/>
          <w:szCs w:val="20"/>
        </w:rPr>
        <w:t>32.5 Sur proposition de la sous-commission d’analyse, le Président de la Commission de Passation de marchés peut demander aux soumissionnaires ou aux administrations et organismes compétents de</w:t>
      </w:r>
      <w:r>
        <w:rPr>
          <w:rFonts w:ascii="Arial" w:hAnsi="Arial" w:cs="Arial"/>
          <w:sz w:val="20"/>
          <w:szCs w:val="20"/>
        </w:rPr>
        <w:t xml:space="preserve">s éclaircissements sur les offres.  </w:t>
      </w:r>
    </w:p>
    <w:p w:rsidR="003A7DB3" w:rsidRDefault="000960B1">
      <w:pPr>
        <w:widowControl w:val="0"/>
        <w:tabs>
          <w:tab w:val="left" w:pos="1040"/>
          <w:tab w:val="left" w:pos="1820"/>
          <w:tab w:val="left" w:pos="2840"/>
          <w:tab w:val="left" w:pos="3240"/>
          <w:tab w:val="left" w:pos="4760"/>
        </w:tabs>
        <w:autoSpaceDE w:val="0"/>
        <w:spacing w:after="60" w:line="360" w:lineRule="auto"/>
        <w:jc w:val="both"/>
        <w:rPr>
          <w:rFonts w:ascii="Arial" w:hAnsi="Arial" w:cs="Arial"/>
          <w:sz w:val="20"/>
          <w:szCs w:val="20"/>
        </w:rPr>
      </w:pPr>
      <w:r>
        <w:rPr>
          <w:rFonts w:ascii="Arial" w:hAnsi="Arial" w:cs="Arial"/>
          <w:sz w:val="20"/>
          <w:szCs w:val="20"/>
        </w:rPr>
        <w:t>32.6 Dans le cas où une offre est jugée anormalement basse, la Commission de Passation des Marchés propose au Maître d'Ouvrage ou au Maître d'Ouvrage Délégué, de demander des justificatifs au soumissionnaire concerné. A</w:t>
      </w:r>
      <w:r>
        <w:rPr>
          <w:rFonts w:ascii="Arial" w:hAnsi="Arial" w:cs="Arial"/>
          <w:sz w:val="20"/>
          <w:szCs w:val="20"/>
        </w:rPr>
        <w:t>u cas où ils sont jugés inacceptables, ils sont transmis par le MO/MOD à l'organisme chargé de la régulation des marchés publics, pour avis, en même temps que la demande d’éclaircissement.</w:t>
      </w:r>
    </w:p>
    <w:p w:rsidR="003A7DB3" w:rsidRDefault="000960B1">
      <w:pPr>
        <w:widowControl w:val="0"/>
        <w:tabs>
          <w:tab w:val="left" w:pos="1040"/>
          <w:tab w:val="left" w:pos="1820"/>
          <w:tab w:val="left" w:pos="2840"/>
          <w:tab w:val="left" w:pos="3240"/>
          <w:tab w:val="left" w:pos="4760"/>
        </w:tabs>
        <w:autoSpaceDE w:val="0"/>
        <w:spacing w:after="60" w:line="360" w:lineRule="auto"/>
        <w:jc w:val="both"/>
        <w:rPr>
          <w:rFonts w:ascii="Arial" w:hAnsi="Arial" w:cs="Arial"/>
          <w:sz w:val="20"/>
          <w:szCs w:val="20"/>
        </w:rPr>
      </w:pPr>
      <w:r>
        <w:rPr>
          <w:rFonts w:ascii="Arial" w:hAnsi="Arial" w:cs="Arial"/>
          <w:sz w:val="20"/>
          <w:szCs w:val="20"/>
        </w:rPr>
        <w:t xml:space="preserve">Le Maître d’Ouvrage ou le Maître d’Ouvrage Délégué tient compte de </w:t>
      </w:r>
      <w:r>
        <w:rPr>
          <w:rFonts w:ascii="Arial" w:hAnsi="Arial" w:cs="Arial"/>
          <w:sz w:val="20"/>
          <w:szCs w:val="20"/>
        </w:rPr>
        <w:t>l’avis l’organisme chargé de la régulation des marchés publics pour se prononcer.</w:t>
      </w:r>
    </w:p>
    <w:p w:rsidR="003A7DB3" w:rsidRDefault="000960B1">
      <w:pPr>
        <w:pStyle w:val="RGAOarticles"/>
        <w:rPr>
          <w:rFonts w:ascii="Arial" w:hAnsi="Arial" w:cs="Arial"/>
          <w:sz w:val="20"/>
          <w:szCs w:val="20"/>
        </w:rPr>
      </w:pPr>
      <w:bookmarkStart w:id="147" w:name="_Toc97557063"/>
      <w:bookmarkStart w:id="148" w:name="_Toc163062729"/>
      <w:bookmarkStart w:id="149" w:name="_Toc530307941"/>
      <w:r>
        <w:rPr>
          <w:rFonts w:ascii="Arial" w:hAnsi="Arial" w:cs="Arial"/>
          <w:sz w:val="20"/>
          <w:szCs w:val="20"/>
        </w:rPr>
        <w:t>Préférence accordée aux soumissionnaires nationaux</w:t>
      </w:r>
      <w:bookmarkEnd w:id="147"/>
      <w:bookmarkEnd w:id="148"/>
      <w:bookmarkEnd w:id="149"/>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33.1 Lors de la passation d’un marché dans le cadre d’une consultation internationale, une marge de préférence est accordée</w:t>
      </w:r>
      <w:r>
        <w:rPr>
          <w:rFonts w:ascii="Arial" w:hAnsi="Arial" w:cs="Arial"/>
          <w:sz w:val="20"/>
          <w:szCs w:val="20"/>
        </w:rPr>
        <w:t>, à offres équivalentes et dans l’ordre de priorité, aux soumissions présentées par :</w:t>
      </w:r>
    </w:p>
    <w:p w:rsidR="003A7DB3" w:rsidRDefault="000960B1">
      <w:pPr>
        <w:pStyle w:val="Paragraphedeliste1"/>
        <w:widowControl w:val="0"/>
        <w:numPr>
          <w:ilvl w:val="0"/>
          <w:numId w:val="23"/>
        </w:numPr>
        <w:autoSpaceDE w:val="0"/>
        <w:spacing w:after="60" w:line="360" w:lineRule="auto"/>
        <w:ind w:left="284" w:firstLine="76"/>
        <w:jc w:val="both"/>
        <w:rPr>
          <w:rFonts w:ascii="Arial" w:hAnsi="Arial" w:cs="Arial"/>
          <w:sz w:val="20"/>
          <w:szCs w:val="20"/>
        </w:rPr>
      </w:pPr>
      <w:r>
        <w:rPr>
          <w:rFonts w:ascii="Arial" w:hAnsi="Arial" w:cs="Arial"/>
          <w:sz w:val="20"/>
          <w:szCs w:val="20"/>
        </w:rPr>
        <w:t>Une personne physique de nationalité camerounaise ou une personne morale de droit camerounais ;</w:t>
      </w:r>
    </w:p>
    <w:p w:rsidR="003A7DB3" w:rsidRDefault="000960B1">
      <w:pPr>
        <w:pStyle w:val="Paragraphedeliste1"/>
        <w:widowControl w:val="0"/>
        <w:numPr>
          <w:ilvl w:val="0"/>
          <w:numId w:val="23"/>
        </w:numPr>
        <w:autoSpaceDE w:val="0"/>
        <w:spacing w:after="60" w:line="360" w:lineRule="auto"/>
        <w:ind w:left="284" w:firstLine="76"/>
        <w:jc w:val="both"/>
        <w:rPr>
          <w:rFonts w:ascii="Arial" w:hAnsi="Arial" w:cs="Arial"/>
          <w:sz w:val="20"/>
          <w:szCs w:val="20"/>
        </w:rPr>
      </w:pPr>
      <w:r>
        <w:rPr>
          <w:rFonts w:ascii="Arial" w:hAnsi="Arial" w:cs="Arial"/>
          <w:sz w:val="20"/>
          <w:szCs w:val="20"/>
        </w:rPr>
        <w:t>Une entreprise dont le capital est intégralement ou majoritairement détenu</w:t>
      </w:r>
      <w:r>
        <w:rPr>
          <w:rFonts w:ascii="Arial" w:hAnsi="Arial" w:cs="Arial"/>
          <w:sz w:val="20"/>
          <w:szCs w:val="20"/>
        </w:rPr>
        <w:t xml:space="preserve"> par des personnes de nationalité camerounaise ;</w:t>
      </w:r>
    </w:p>
    <w:p w:rsidR="003A7DB3" w:rsidRDefault="000960B1">
      <w:pPr>
        <w:pStyle w:val="Paragraphedeliste1"/>
        <w:widowControl w:val="0"/>
        <w:numPr>
          <w:ilvl w:val="0"/>
          <w:numId w:val="23"/>
        </w:numPr>
        <w:autoSpaceDE w:val="0"/>
        <w:spacing w:after="60" w:line="360" w:lineRule="auto"/>
        <w:ind w:left="284" w:firstLine="76"/>
        <w:jc w:val="both"/>
        <w:rPr>
          <w:rFonts w:ascii="Arial" w:hAnsi="Arial" w:cs="Arial"/>
          <w:sz w:val="20"/>
          <w:szCs w:val="20"/>
        </w:rPr>
      </w:pPr>
      <w:r>
        <w:rPr>
          <w:rFonts w:ascii="Arial" w:hAnsi="Arial" w:cs="Arial"/>
          <w:sz w:val="20"/>
          <w:szCs w:val="20"/>
        </w:rPr>
        <w:t>Une personne physique ou une personne morale justifiant d’une activité économique sur le territoire du Cameroun ;</w:t>
      </w:r>
    </w:p>
    <w:p w:rsidR="003A7DB3" w:rsidRDefault="000960B1">
      <w:pPr>
        <w:pStyle w:val="Paragraphedeliste1"/>
        <w:widowControl w:val="0"/>
        <w:numPr>
          <w:ilvl w:val="0"/>
          <w:numId w:val="23"/>
        </w:numPr>
        <w:autoSpaceDE w:val="0"/>
        <w:spacing w:after="60" w:line="360" w:lineRule="auto"/>
        <w:jc w:val="both"/>
        <w:rPr>
          <w:rFonts w:ascii="Arial" w:hAnsi="Arial" w:cs="Arial"/>
          <w:sz w:val="20"/>
          <w:szCs w:val="20"/>
        </w:rPr>
      </w:pPr>
      <w:r>
        <w:rPr>
          <w:rFonts w:ascii="Arial" w:hAnsi="Arial" w:cs="Arial"/>
          <w:sz w:val="20"/>
          <w:szCs w:val="20"/>
        </w:rPr>
        <w:t>Un groupement d’entreprises associant des entreprises camerounaises.</w:t>
      </w:r>
    </w:p>
    <w:p w:rsidR="003A7DB3" w:rsidRDefault="000960B1">
      <w:pPr>
        <w:pStyle w:val="Paragraphedeliste1"/>
        <w:widowControl w:val="0"/>
        <w:numPr>
          <w:ilvl w:val="1"/>
          <w:numId w:val="24"/>
        </w:numPr>
        <w:autoSpaceDE w:val="0"/>
        <w:spacing w:after="60" w:line="360" w:lineRule="auto"/>
        <w:ind w:left="426"/>
        <w:jc w:val="both"/>
        <w:rPr>
          <w:rFonts w:ascii="Arial" w:hAnsi="Arial" w:cs="Arial"/>
          <w:sz w:val="20"/>
          <w:szCs w:val="20"/>
        </w:rPr>
      </w:pPr>
      <w:r>
        <w:rPr>
          <w:rFonts w:ascii="Arial" w:hAnsi="Arial" w:cs="Arial"/>
          <w:sz w:val="20"/>
          <w:szCs w:val="20"/>
        </w:rPr>
        <w:t xml:space="preserve">Les offres sont </w:t>
      </w:r>
      <w:r>
        <w:rPr>
          <w:rFonts w:ascii="Arial" w:hAnsi="Arial" w:cs="Arial"/>
          <w:sz w:val="20"/>
          <w:szCs w:val="20"/>
        </w:rPr>
        <w:t>considérées équivalentes lorsqu’elles ont rempli les conditions techniques requises.</w:t>
      </w:r>
    </w:p>
    <w:p w:rsidR="003A7DB3" w:rsidRDefault="000960B1">
      <w:pPr>
        <w:pStyle w:val="Paragraphedeliste1"/>
        <w:widowControl w:val="0"/>
        <w:numPr>
          <w:ilvl w:val="1"/>
          <w:numId w:val="24"/>
        </w:numPr>
        <w:autoSpaceDE w:val="0"/>
        <w:spacing w:after="60" w:line="360" w:lineRule="auto"/>
        <w:ind w:left="426"/>
        <w:jc w:val="both"/>
        <w:rPr>
          <w:rFonts w:ascii="Arial" w:hAnsi="Arial" w:cs="Arial"/>
          <w:sz w:val="20"/>
          <w:szCs w:val="20"/>
        </w:rPr>
      </w:pPr>
      <w:r>
        <w:rPr>
          <w:rFonts w:ascii="Arial" w:hAnsi="Arial" w:cs="Arial"/>
          <w:sz w:val="20"/>
          <w:szCs w:val="20"/>
        </w:rPr>
        <w:t xml:space="preserve">Pour les marchés de travaux, la marge de préférence nationale est de dix pour cent (10%).  </w:t>
      </w:r>
    </w:p>
    <w:p w:rsidR="003A7DB3" w:rsidRDefault="000960B1">
      <w:pPr>
        <w:pStyle w:val="Paragraphedeliste1"/>
        <w:widowControl w:val="0"/>
        <w:numPr>
          <w:ilvl w:val="1"/>
          <w:numId w:val="24"/>
        </w:numPr>
        <w:autoSpaceDE w:val="0"/>
        <w:spacing w:after="60" w:line="360" w:lineRule="auto"/>
        <w:ind w:left="426"/>
        <w:jc w:val="both"/>
        <w:rPr>
          <w:rFonts w:ascii="Arial" w:hAnsi="Arial" w:cs="Arial"/>
          <w:sz w:val="20"/>
          <w:szCs w:val="20"/>
        </w:rPr>
      </w:pPr>
      <w:r>
        <w:rPr>
          <w:rFonts w:ascii="Arial" w:hAnsi="Arial" w:cs="Arial"/>
          <w:sz w:val="20"/>
          <w:szCs w:val="20"/>
        </w:rPr>
        <w:t>La préférence nationale ne peut être appliquée que lorsque le dossier d’appel d</w:t>
      </w:r>
      <w:r>
        <w:rPr>
          <w:rFonts w:ascii="Arial" w:hAnsi="Arial" w:cs="Arial"/>
          <w:sz w:val="20"/>
          <w:szCs w:val="20"/>
        </w:rPr>
        <w:t>’offres le prévoit.</w:t>
      </w:r>
    </w:p>
    <w:p w:rsidR="003A7DB3" w:rsidRDefault="000960B1">
      <w:pPr>
        <w:pStyle w:val="RGAOpartie"/>
        <w:rPr>
          <w:rFonts w:ascii="Arial" w:hAnsi="Arial" w:cs="Arial"/>
          <w:sz w:val="20"/>
          <w:szCs w:val="20"/>
        </w:rPr>
      </w:pPr>
      <w:bookmarkStart w:id="150" w:name="_Toc97557064"/>
      <w:bookmarkStart w:id="151" w:name="_Toc530307942"/>
      <w:bookmarkStart w:id="152" w:name="_Toc163062730"/>
      <w:r>
        <w:rPr>
          <w:rFonts w:ascii="Arial" w:hAnsi="Arial" w:cs="Arial"/>
          <w:sz w:val="20"/>
          <w:szCs w:val="20"/>
        </w:rPr>
        <w:t>Attribution</w:t>
      </w:r>
      <w:bookmarkEnd w:id="150"/>
      <w:bookmarkEnd w:id="151"/>
      <w:bookmarkEnd w:id="152"/>
    </w:p>
    <w:p w:rsidR="003A7DB3" w:rsidRDefault="000960B1">
      <w:pPr>
        <w:pStyle w:val="RGAOarticles"/>
        <w:rPr>
          <w:rFonts w:ascii="Arial" w:hAnsi="Arial" w:cs="Arial"/>
          <w:sz w:val="20"/>
          <w:szCs w:val="20"/>
        </w:rPr>
      </w:pPr>
      <w:bookmarkStart w:id="153" w:name="_Toc163062731"/>
      <w:bookmarkStart w:id="154" w:name="_Toc97557065"/>
      <w:bookmarkStart w:id="155" w:name="_Toc530307943"/>
      <w:r>
        <w:rPr>
          <w:rFonts w:ascii="Arial" w:hAnsi="Arial" w:cs="Arial"/>
          <w:sz w:val="20"/>
          <w:szCs w:val="20"/>
        </w:rPr>
        <w:t>Attribution</w:t>
      </w:r>
      <w:bookmarkEnd w:id="153"/>
      <w:bookmarkEnd w:id="154"/>
      <w:bookmarkEnd w:id="155"/>
    </w:p>
    <w:p w:rsidR="003A7DB3" w:rsidRDefault="000960B1">
      <w:pPr>
        <w:widowControl w:val="0"/>
        <w:tabs>
          <w:tab w:val="left" w:pos="1700"/>
          <w:tab w:val="left" w:pos="2100"/>
          <w:tab w:val="left" w:pos="2620"/>
          <w:tab w:val="left" w:pos="3640"/>
          <w:tab w:val="left" w:pos="4220"/>
        </w:tabs>
        <w:autoSpaceDE w:val="0"/>
        <w:spacing w:after="60" w:line="360" w:lineRule="auto"/>
        <w:jc w:val="both"/>
        <w:rPr>
          <w:rFonts w:ascii="Arial" w:hAnsi="Arial" w:cs="Arial"/>
          <w:sz w:val="20"/>
          <w:szCs w:val="20"/>
        </w:rPr>
      </w:pPr>
      <w:r>
        <w:rPr>
          <w:rFonts w:ascii="Arial" w:hAnsi="Arial" w:cs="Arial"/>
          <w:sz w:val="20"/>
          <w:szCs w:val="20"/>
        </w:rPr>
        <w:t xml:space="preserve">34.1. Le Maître d’Ouvrage ou le Maître d’Ouvrage Délégué attribuera le marché au Soumissionnaire ayant présenté une offre conforme pour l’essentiel au Dossier d’Appel </w:t>
      </w:r>
      <w:r>
        <w:rPr>
          <w:rFonts w:ascii="Arial" w:hAnsi="Arial" w:cs="Arial"/>
          <w:spacing w:val="5"/>
          <w:sz w:val="20"/>
          <w:szCs w:val="20"/>
        </w:rPr>
        <w:t>d’offre</w:t>
      </w:r>
      <w:r>
        <w:rPr>
          <w:rFonts w:ascii="Arial" w:hAnsi="Arial" w:cs="Arial"/>
          <w:sz w:val="20"/>
          <w:szCs w:val="20"/>
        </w:rPr>
        <w:t>s, (</w:t>
      </w:r>
      <w:r>
        <w:rPr>
          <w:rFonts w:ascii="Arial" w:hAnsi="Arial" w:cs="Arial"/>
          <w:spacing w:val="5"/>
          <w:sz w:val="20"/>
          <w:szCs w:val="20"/>
        </w:rPr>
        <w:t>dispos</w:t>
      </w:r>
      <w:r>
        <w:rPr>
          <w:rFonts w:ascii="Arial" w:hAnsi="Arial" w:cs="Arial"/>
          <w:sz w:val="20"/>
          <w:szCs w:val="20"/>
        </w:rPr>
        <w:t xml:space="preserve">ant </w:t>
      </w:r>
      <w:r>
        <w:rPr>
          <w:rFonts w:ascii="Arial" w:hAnsi="Arial" w:cs="Arial"/>
          <w:spacing w:val="5"/>
          <w:sz w:val="20"/>
          <w:szCs w:val="20"/>
        </w:rPr>
        <w:t>de</w:t>
      </w:r>
      <w:r>
        <w:rPr>
          <w:rFonts w:ascii="Arial" w:hAnsi="Arial" w:cs="Arial"/>
          <w:sz w:val="20"/>
          <w:szCs w:val="20"/>
        </w:rPr>
        <w:t xml:space="preserve">s </w:t>
      </w:r>
      <w:r>
        <w:rPr>
          <w:rFonts w:ascii="Arial" w:hAnsi="Arial" w:cs="Arial"/>
          <w:spacing w:val="5"/>
          <w:sz w:val="20"/>
          <w:szCs w:val="20"/>
        </w:rPr>
        <w:t xml:space="preserve">capacités </w:t>
      </w:r>
      <w:r>
        <w:rPr>
          <w:rFonts w:ascii="Arial" w:hAnsi="Arial" w:cs="Arial"/>
          <w:sz w:val="20"/>
          <w:szCs w:val="20"/>
        </w:rPr>
        <w:t>techniques</w:t>
      </w:r>
      <w:r>
        <w:rPr>
          <w:rFonts w:ascii="Arial" w:hAnsi="Arial" w:cs="Arial"/>
          <w:sz w:val="20"/>
          <w:szCs w:val="20"/>
        </w:rPr>
        <w:t xml:space="preserve"> et financières requises pour exécuter le marché de façon satisfaisante) et dont </w:t>
      </w:r>
      <w:r>
        <w:rPr>
          <w:rFonts w:ascii="Arial" w:hAnsi="Arial" w:cs="Arial"/>
          <w:spacing w:val="1"/>
          <w:sz w:val="20"/>
          <w:szCs w:val="20"/>
        </w:rPr>
        <w:t>l’offr</w:t>
      </w:r>
      <w:r>
        <w:rPr>
          <w:rFonts w:ascii="Arial" w:hAnsi="Arial" w:cs="Arial"/>
          <w:sz w:val="20"/>
          <w:szCs w:val="20"/>
        </w:rPr>
        <w:t xml:space="preserve">e a </w:t>
      </w:r>
      <w:r>
        <w:rPr>
          <w:rFonts w:ascii="Arial" w:hAnsi="Arial" w:cs="Arial"/>
          <w:spacing w:val="1"/>
          <w:sz w:val="20"/>
          <w:szCs w:val="20"/>
        </w:rPr>
        <w:t>ét</w:t>
      </w:r>
      <w:r>
        <w:rPr>
          <w:rFonts w:ascii="Arial" w:hAnsi="Arial" w:cs="Arial"/>
          <w:sz w:val="20"/>
          <w:szCs w:val="20"/>
        </w:rPr>
        <w:t xml:space="preserve">é </w:t>
      </w:r>
      <w:r>
        <w:rPr>
          <w:rFonts w:ascii="Arial" w:hAnsi="Arial" w:cs="Arial"/>
          <w:spacing w:val="1"/>
          <w:sz w:val="20"/>
          <w:szCs w:val="20"/>
        </w:rPr>
        <w:t>évalué</w:t>
      </w:r>
      <w:r>
        <w:rPr>
          <w:rFonts w:ascii="Arial" w:hAnsi="Arial" w:cs="Arial"/>
          <w:sz w:val="20"/>
          <w:szCs w:val="20"/>
        </w:rPr>
        <w:t xml:space="preserve">e </w:t>
      </w:r>
      <w:r>
        <w:rPr>
          <w:rFonts w:ascii="Arial" w:hAnsi="Arial" w:cs="Arial"/>
          <w:spacing w:val="1"/>
          <w:sz w:val="20"/>
          <w:szCs w:val="20"/>
        </w:rPr>
        <w:t>l</w:t>
      </w:r>
      <w:r>
        <w:rPr>
          <w:rFonts w:ascii="Arial" w:hAnsi="Arial" w:cs="Arial"/>
          <w:sz w:val="20"/>
          <w:szCs w:val="20"/>
        </w:rPr>
        <w:t xml:space="preserve">a </w:t>
      </w:r>
      <w:r>
        <w:rPr>
          <w:rFonts w:ascii="Arial" w:hAnsi="Arial" w:cs="Arial"/>
          <w:spacing w:val="1"/>
          <w:sz w:val="20"/>
          <w:szCs w:val="20"/>
        </w:rPr>
        <w:t>moins-disant</w:t>
      </w:r>
      <w:r>
        <w:rPr>
          <w:rFonts w:ascii="Arial" w:hAnsi="Arial" w:cs="Arial"/>
          <w:sz w:val="20"/>
          <w:szCs w:val="20"/>
        </w:rPr>
        <w:t xml:space="preserve">e </w:t>
      </w:r>
      <w:r>
        <w:rPr>
          <w:rFonts w:ascii="Arial" w:hAnsi="Arial" w:cs="Arial"/>
          <w:spacing w:val="1"/>
          <w:sz w:val="20"/>
          <w:szCs w:val="20"/>
        </w:rPr>
        <w:t xml:space="preserve">en </w:t>
      </w:r>
      <w:r>
        <w:rPr>
          <w:rFonts w:ascii="Arial" w:hAnsi="Arial" w:cs="Arial"/>
          <w:sz w:val="20"/>
          <w:szCs w:val="20"/>
        </w:rPr>
        <w:t xml:space="preserve">considérant le cas échéant les remises proposées. </w:t>
      </w:r>
    </w:p>
    <w:p w:rsidR="003A7DB3" w:rsidRDefault="000960B1">
      <w:pPr>
        <w:widowControl w:val="0"/>
        <w:autoSpaceDE w:val="0"/>
        <w:spacing w:after="60" w:line="360" w:lineRule="auto"/>
        <w:jc w:val="both"/>
        <w:rPr>
          <w:rFonts w:ascii="Arial" w:hAnsi="Arial" w:cs="Arial"/>
          <w:spacing w:val="2"/>
          <w:sz w:val="20"/>
          <w:szCs w:val="20"/>
        </w:rPr>
      </w:pPr>
      <w:r>
        <w:rPr>
          <w:rFonts w:ascii="Arial" w:hAnsi="Arial" w:cs="Arial"/>
          <w:spacing w:val="1"/>
          <w:sz w:val="20"/>
          <w:szCs w:val="20"/>
        </w:rPr>
        <w:t>34 2</w:t>
      </w:r>
      <w:r>
        <w:rPr>
          <w:rFonts w:ascii="Arial" w:hAnsi="Arial" w:cs="Arial"/>
          <w:sz w:val="20"/>
          <w:szCs w:val="20"/>
        </w:rPr>
        <w:t xml:space="preserve">. Si l’Appel d’Offres porte sur plusieurs lots, l’attribution se fera selon </w:t>
      </w:r>
      <w:r>
        <w:rPr>
          <w:rFonts w:ascii="Arial" w:hAnsi="Arial" w:cs="Arial"/>
          <w:spacing w:val="2"/>
          <w:sz w:val="20"/>
          <w:szCs w:val="20"/>
        </w:rPr>
        <w:t xml:space="preserve">les prescriptions du RPAO. </w:t>
      </w:r>
    </w:p>
    <w:p w:rsidR="003A7DB3" w:rsidRDefault="000960B1">
      <w:pPr>
        <w:widowControl w:val="0"/>
        <w:tabs>
          <w:tab w:val="left" w:pos="1700"/>
          <w:tab w:val="left" w:pos="2100"/>
          <w:tab w:val="left" w:pos="2620"/>
          <w:tab w:val="left" w:pos="3640"/>
          <w:tab w:val="left" w:pos="4220"/>
        </w:tabs>
        <w:autoSpaceDE w:val="0"/>
        <w:spacing w:after="60" w:line="360" w:lineRule="auto"/>
        <w:jc w:val="both"/>
        <w:rPr>
          <w:rFonts w:ascii="Arial" w:hAnsi="Arial" w:cs="Arial"/>
          <w:sz w:val="20"/>
          <w:szCs w:val="20"/>
        </w:rPr>
      </w:pPr>
      <w:r>
        <w:rPr>
          <w:rFonts w:ascii="Arial" w:hAnsi="Arial" w:cs="Arial"/>
          <w:spacing w:val="2"/>
          <w:sz w:val="20"/>
          <w:szCs w:val="20"/>
        </w:rPr>
        <w:t>34.3-Dans tous les cas, toute attribution d’un marché est matérialisée par une décision du Maître d’Ouvrage ou du Maître d’Ouvrage Délégué et notifiée à l’attributaire dans un délai maximum de soixante-douze (72) heures à compte</w:t>
      </w:r>
      <w:r>
        <w:rPr>
          <w:rFonts w:ascii="Arial" w:hAnsi="Arial" w:cs="Arial"/>
          <w:spacing w:val="2"/>
          <w:sz w:val="20"/>
          <w:szCs w:val="20"/>
        </w:rPr>
        <w:t xml:space="preserve">r de sa signature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lastRenderedPageBreak/>
        <w:t>Toute décision d’attribution d’un marché public par le Maître d’Ouvrage ou le Maître d’Ouvrage Délégué est insérée, avec indication de prix et de délai, dans le journal des marchés publics édité par l’organisme chargé de la régulation de</w:t>
      </w:r>
      <w:r>
        <w:rPr>
          <w:rFonts w:ascii="Arial" w:hAnsi="Arial" w:cs="Arial"/>
          <w:sz w:val="20"/>
          <w:szCs w:val="20"/>
        </w:rPr>
        <w:t>s marchés publics ou dans toute autre publication habilitée, notamment dans COLEPS ou sur tout autre moyen de communication électronique indiqué par le MO.</w:t>
      </w:r>
    </w:p>
    <w:p w:rsidR="003A7DB3" w:rsidRDefault="000960B1">
      <w:pPr>
        <w:pStyle w:val="RGAOarticles"/>
        <w:rPr>
          <w:rFonts w:ascii="Arial" w:hAnsi="Arial" w:cs="Arial"/>
          <w:sz w:val="20"/>
          <w:szCs w:val="20"/>
        </w:rPr>
      </w:pPr>
      <w:bookmarkStart w:id="156" w:name="_Toc163062732"/>
      <w:bookmarkStart w:id="157" w:name="_Toc97557066"/>
      <w:bookmarkStart w:id="158" w:name="_Toc530307944"/>
      <w:r>
        <w:rPr>
          <w:rFonts w:ascii="Arial" w:hAnsi="Arial" w:cs="Arial"/>
          <w:sz w:val="20"/>
          <w:szCs w:val="20"/>
        </w:rPr>
        <w:t>Droit du Maître d’Ouvrage ou du Maître d’Ouvrage Délégué de déclarer un Appel d’Offres infructueux o</w:t>
      </w:r>
      <w:r>
        <w:rPr>
          <w:rFonts w:ascii="Arial" w:hAnsi="Arial" w:cs="Arial"/>
          <w:sz w:val="20"/>
          <w:szCs w:val="20"/>
        </w:rPr>
        <w:t>u d’annuler une procédure</w:t>
      </w:r>
      <w:bookmarkEnd w:id="156"/>
      <w:bookmarkEnd w:id="157"/>
      <w:bookmarkEnd w:id="158"/>
    </w:p>
    <w:p w:rsidR="003A7DB3" w:rsidRDefault="000960B1">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w:hAnsi="Arial" w:cs="Arial"/>
          <w:sz w:val="20"/>
          <w:szCs w:val="20"/>
        </w:rPr>
      </w:pPr>
      <w:r>
        <w:rPr>
          <w:rFonts w:ascii="Arial" w:hAnsi="Arial" w:cs="Arial"/>
          <w:sz w:val="20"/>
          <w:szCs w:val="20"/>
        </w:rPr>
        <w:t>35.1 Le Maître d’Ouvrage ou le Maître d’Ouvrage Délégué se réserve le droit d’annuler un Appel d’Offres ou de déclarer un appel d’offres infructueux après avis de la commission des marchés compétente sans qu’il y’ait lieu à réclam</w:t>
      </w:r>
      <w:r>
        <w:rPr>
          <w:rFonts w:ascii="Arial" w:hAnsi="Arial" w:cs="Arial"/>
          <w:sz w:val="20"/>
          <w:szCs w:val="20"/>
        </w:rPr>
        <w:t>ation.</w:t>
      </w:r>
    </w:p>
    <w:p w:rsidR="003A7DB3" w:rsidRDefault="000960B1">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w:hAnsi="Arial" w:cs="Arial"/>
          <w:sz w:val="20"/>
          <w:szCs w:val="20"/>
        </w:rPr>
      </w:pPr>
      <w:r>
        <w:rPr>
          <w:rFonts w:ascii="Arial" w:hAnsi="Arial" w:cs="Arial"/>
          <w:sz w:val="20"/>
          <w:szCs w:val="20"/>
        </w:rPr>
        <w:t>Toutefois, lorsque les offres ont déjà été ouvertes, l’annulation est subordonnée à l’accord de l’Autorité chargée des Marchés Publics.</w:t>
      </w:r>
    </w:p>
    <w:p w:rsidR="003A7DB3" w:rsidRDefault="000960B1">
      <w:pPr>
        <w:widowControl w:val="0"/>
        <w:autoSpaceDE w:val="0"/>
        <w:spacing w:after="60" w:line="360" w:lineRule="auto"/>
        <w:jc w:val="both"/>
        <w:rPr>
          <w:rFonts w:ascii="Arial" w:hAnsi="Arial" w:cs="Arial"/>
          <w:spacing w:val="5"/>
          <w:sz w:val="20"/>
          <w:szCs w:val="20"/>
        </w:rPr>
      </w:pPr>
      <w:r>
        <w:rPr>
          <w:rFonts w:ascii="Arial" w:hAnsi="Arial" w:cs="Arial"/>
          <w:sz w:val="20"/>
          <w:szCs w:val="20"/>
        </w:rPr>
        <w:t xml:space="preserve">35.2 Le Maître d'Ouvrage ou Maître d’Ouvrage Délégué notifie la décision d'annulation ou celle déclarant l’appel </w:t>
      </w:r>
      <w:r>
        <w:rPr>
          <w:rFonts w:ascii="Arial" w:hAnsi="Arial" w:cs="Arial"/>
          <w:sz w:val="20"/>
          <w:szCs w:val="20"/>
        </w:rPr>
        <w:t>d’offres infructueux, au Président de la Commission de Passation des Marchés, avec copie à l’organisme chargé de la régulation des marchés publics</w:t>
      </w:r>
      <w:r>
        <w:rPr>
          <w:rFonts w:ascii="Arial" w:hAnsi="Arial" w:cs="Arial"/>
          <w:spacing w:val="5"/>
          <w:sz w:val="20"/>
          <w:szCs w:val="20"/>
        </w:rPr>
        <w:t xml:space="preserve">. </w:t>
      </w:r>
    </w:p>
    <w:p w:rsidR="003A7DB3" w:rsidRDefault="000960B1">
      <w:pPr>
        <w:suppressAutoHyphens w:val="0"/>
        <w:autoSpaceDN/>
        <w:spacing w:after="60" w:line="360" w:lineRule="auto"/>
        <w:jc w:val="both"/>
        <w:textAlignment w:val="auto"/>
        <w:rPr>
          <w:rFonts w:ascii="Arial" w:hAnsi="Arial" w:cs="Arial"/>
          <w:sz w:val="20"/>
          <w:szCs w:val="20"/>
        </w:rPr>
      </w:pPr>
      <w:r>
        <w:rPr>
          <w:rFonts w:ascii="Arial" w:hAnsi="Arial" w:cs="Arial"/>
          <w:sz w:val="20"/>
          <w:szCs w:val="20"/>
        </w:rPr>
        <w:t>35.3 En cas d'allotissement, les dispositions prévues aux alinéas ci-dessus sont applicables à chacun des l</w:t>
      </w:r>
      <w:r>
        <w:rPr>
          <w:rFonts w:ascii="Arial" w:hAnsi="Arial" w:cs="Arial"/>
          <w:sz w:val="20"/>
          <w:szCs w:val="20"/>
        </w:rPr>
        <w:t>ots.</w:t>
      </w:r>
    </w:p>
    <w:p w:rsidR="003A7DB3" w:rsidRDefault="000960B1">
      <w:pPr>
        <w:pStyle w:val="RGAOarticles"/>
        <w:rPr>
          <w:rFonts w:ascii="Arial" w:hAnsi="Arial" w:cs="Arial"/>
          <w:sz w:val="20"/>
          <w:szCs w:val="20"/>
        </w:rPr>
      </w:pPr>
      <w:bookmarkStart w:id="159" w:name="_Toc530307945"/>
      <w:bookmarkStart w:id="160" w:name="_Toc97557067"/>
      <w:bookmarkStart w:id="161" w:name="_Toc163062733"/>
      <w:r>
        <w:rPr>
          <w:rFonts w:ascii="Arial" w:hAnsi="Arial" w:cs="Arial"/>
          <w:sz w:val="20"/>
          <w:szCs w:val="20"/>
        </w:rPr>
        <w:t>Notification de l’attribution du marché</w:t>
      </w:r>
      <w:bookmarkEnd w:id="159"/>
      <w:bookmarkEnd w:id="160"/>
      <w:bookmarkEnd w:id="161"/>
    </w:p>
    <w:p w:rsidR="003A7DB3" w:rsidRDefault="000960B1">
      <w:pPr>
        <w:widowControl w:val="0"/>
        <w:autoSpaceDE w:val="0"/>
        <w:spacing w:after="60" w:line="360" w:lineRule="auto"/>
        <w:ind w:right="-15"/>
        <w:jc w:val="both"/>
        <w:rPr>
          <w:rFonts w:ascii="Arial" w:hAnsi="Arial" w:cs="Arial"/>
          <w:sz w:val="20"/>
          <w:szCs w:val="20"/>
        </w:rPr>
      </w:pPr>
      <w:r>
        <w:rPr>
          <w:rFonts w:ascii="Arial" w:hAnsi="Arial" w:cs="Arial"/>
          <w:sz w:val="20"/>
          <w:szCs w:val="20"/>
        </w:rPr>
        <w:t xml:space="preserve">36.1 Toute attribution d’un marché est matérialisée par une décision du Maître d’Ouvrage ou du Maître d’Ouvrage Délégué et notifiée à l’attributaire dans un délai maximum de soixante-douze (72) heures à compter </w:t>
      </w:r>
      <w:r>
        <w:rPr>
          <w:rFonts w:ascii="Arial" w:hAnsi="Arial" w:cs="Arial"/>
          <w:sz w:val="20"/>
          <w:szCs w:val="20"/>
        </w:rPr>
        <w:t>de sa signature.</w:t>
      </w:r>
    </w:p>
    <w:p w:rsidR="003A7DB3" w:rsidRDefault="000960B1">
      <w:pPr>
        <w:widowControl w:val="0"/>
        <w:tabs>
          <w:tab w:val="left" w:pos="1140"/>
          <w:tab w:val="left" w:pos="1720"/>
          <w:tab w:val="left" w:pos="2100"/>
          <w:tab w:val="left" w:pos="2960"/>
          <w:tab w:val="left" w:pos="4220"/>
          <w:tab w:val="left" w:pos="5060"/>
        </w:tabs>
        <w:autoSpaceDE w:val="0"/>
        <w:spacing w:after="60" w:line="360" w:lineRule="auto"/>
        <w:jc w:val="both"/>
        <w:rPr>
          <w:rFonts w:ascii="Arial" w:hAnsi="Arial" w:cs="Arial"/>
          <w:sz w:val="20"/>
          <w:szCs w:val="20"/>
        </w:rPr>
      </w:pPr>
      <w:r>
        <w:rPr>
          <w:rFonts w:ascii="Arial" w:hAnsi="Arial" w:cs="Arial"/>
          <w:sz w:val="20"/>
          <w:szCs w:val="20"/>
        </w:rPr>
        <w:t xml:space="preserve">36.2. Avant l’expiration du délai de validité des offres fixé </w:t>
      </w:r>
      <w:r>
        <w:rPr>
          <w:rFonts w:ascii="Arial" w:hAnsi="Arial" w:cs="Arial"/>
          <w:spacing w:val="3"/>
          <w:sz w:val="20"/>
          <w:szCs w:val="20"/>
        </w:rPr>
        <w:t>pa</w:t>
      </w:r>
      <w:r>
        <w:rPr>
          <w:rFonts w:ascii="Arial" w:hAnsi="Arial" w:cs="Arial"/>
          <w:sz w:val="20"/>
          <w:szCs w:val="20"/>
        </w:rPr>
        <w:t xml:space="preserve">r </w:t>
      </w:r>
      <w:r>
        <w:rPr>
          <w:rFonts w:ascii="Arial" w:hAnsi="Arial" w:cs="Arial"/>
          <w:spacing w:val="3"/>
          <w:sz w:val="20"/>
          <w:szCs w:val="20"/>
        </w:rPr>
        <w:t>l</w:t>
      </w:r>
      <w:r>
        <w:rPr>
          <w:rFonts w:ascii="Arial" w:hAnsi="Arial" w:cs="Arial"/>
          <w:sz w:val="20"/>
          <w:szCs w:val="20"/>
        </w:rPr>
        <w:t xml:space="preserve">e </w:t>
      </w:r>
      <w:r>
        <w:rPr>
          <w:rFonts w:ascii="Arial" w:hAnsi="Arial" w:cs="Arial"/>
          <w:spacing w:val="3"/>
          <w:sz w:val="20"/>
          <w:szCs w:val="20"/>
        </w:rPr>
        <w:t>RPAO</w:t>
      </w:r>
      <w:r>
        <w:rPr>
          <w:rFonts w:ascii="Arial" w:hAnsi="Arial" w:cs="Arial"/>
          <w:sz w:val="20"/>
          <w:szCs w:val="20"/>
        </w:rPr>
        <w:t xml:space="preserve">, </w:t>
      </w:r>
      <w:r>
        <w:rPr>
          <w:rFonts w:ascii="Arial" w:hAnsi="Arial" w:cs="Arial"/>
          <w:spacing w:val="3"/>
          <w:sz w:val="20"/>
          <w:szCs w:val="20"/>
        </w:rPr>
        <w:t>le Maître d’Ouvrage ou le Maître d’Ouvrage Délégué notifier</w:t>
      </w:r>
      <w:r>
        <w:rPr>
          <w:rFonts w:ascii="Arial" w:hAnsi="Arial" w:cs="Arial"/>
          <w:sz w:val="20"/>
          <w:szCs w:val="20"/>
        </w:rPr>
        <w:t xml:space="preserve">a </w:t>
      </w:r>
      <w:r>
        <w:rPr>
          <w:rFonts w:ascii="Arial" w:hAnsi="Arial" w:cs="Arial"/>
          <w:spacing w:val="3"/>
          <w:sz w:val="20"/>
          <w:szCs w:val="20"/>
        </w:rPr>
        <w:t xml:space="preserve">à </w:t>
      </w:r>
      <w:r>
        <w:rPr>
          <w:rFonts w:ascii="Arial" w:hAnsi="Arial" w:cs="Arial"/>
          <w:sz w:val="20"/>
          <w:szCs w:val="20"/>
        </w:rPr>
        <w:t>l’attributaire du marché par télécopie confirmée par lettre recommandée ou par tout autre moyen que s</w:t>
      </w:r>
      <w:r>
        <w:rPr>
          <w:rFonts w:ascii="Arial" w:hAnsi="Arial" w:cs="Arial"/>
          <w:sz w:val="20"/>
          <w:szCs w:val="20"/>
        </w:rPr>
        <w:t xml:space="preserve">a soumission a été retenue. Cette lettre indiquera le </w:t>
      </w:r>
      <w:r>
        <w:rPr>
          <w:rFonts w:ascii="Arial" w:hAnsi="Arial" w:cs="Arial"/>
          <w:spacing w:val="5"/>
          <w:sz w:val="20"/>
          <w:szCs w:val="20"/>
        </w:rPr>
        <w:t>montan</w:t>
      </w:r>
      <w:r>
        <w:rPr>
          <w:rFonts w:ascii="Arial" w:hAnsi="Arial" w:cs="Arial"/>
          <w:sz w:val="20"/>
          <w:szCs w:val="20"/>
        </w:rPr>
        <w:t xml:space="preserve">t </w:t>
      </w:r>
      <w:r>
        <w:rPr>
          <w:rFonts w:ascii="Arial" w:hAnsi="Arial" w:cs="Arial"/>
          <w:spacing w:val="5"/>
          <w:sz w:val="20"/>
          <w:szCs w:val="20"/>
        </w:rPr>
        <w:t>qu</w:t>
      </w:r>
      <w:r>
        <w:rPr>
          <w:rFonts w:ascii="Arial" w:hAnsi="Arial" w:cs="Arial"/>
          <w:sz w:val="20"/>
          <w:szCs w:val="20"/>
        </w:rPr>
        <w:t xml:space="preserve">e le Maître d’ouvrage ou le </w:t>
      </w:r>
      <w:r>
        <w:rPr>
          <w:rFonts w:ascii="Arial" w:hAnsi="Arial" w:cs="Arial"/>
          <w:spacing w:val="3"/>
          <w:sz w:val="20"/>
          <w:szCs w:val="20"/>
        </w:rPr>
        <w:t xml:space="preserve">Maître d’Ouvrage Délégué </w:t>
      </w:r>
      <w:r>
        <w:rPr>
          <w:rFonts w:ascii="Arial" w:hAnsi="Arial" w:cs="Arial"/>
          <w:spacing w:val="5"/>
          <w:sz w:val="20"/>
          <w:szCs w:val="20"/>
        </w:rPr>
        <w:t>paier</w:t>
      </w:r>
      <w:r>
        <w:rPr>
          <w:rFonts w:ascii="Arial" w:hAnsi="Arial" w:cs="Arial"/>
          <w:sz w:val="20"/>
          <w:szCs w:val="20"/>
        </w:rPr>
        <w:t>a au cocontractant de l’administration au titre de l’exécution des travaux et le délai d’exécution.</w:t>
      </w:r>
    </w:p>
    <w:p w:rsidR="003A7DB3" w:rsidRDefault="000960B1">
      <w:pPr>
        <w:pStyle w:val="RGAOarticles"/>
        <w:rPr>
          <w:rFonts w:ascii="Arial" w:hAnsi="Arial" w:cs="Arial"/>
          <w:sz w:val="20"/>
          <w:szCs w:val="20"/>
        </w:rPr>
      </w:pPr>
      <w:bookmarkStart w:id="162" w:name="_Toc163062734"/>
      <w:bookmarkStart w:id="163" w:name="_Toc530307946"/>
      <w:bookmarkStart w:id="164" w:name="_Toc97557068"/>
      <w:r>
        <w:rPr>
          <w:rFonts w:ascii="Arial" w:hAnsi="Arial" w:cs="Arial"/>
          <w:sz w:val="20"/>
          <w:szCs w:val="20"/>
        </w:rPr>
        <w:t>Publication des résultats d’attrib</w:t>
      </w:r>
      <w:r>
        <w:rPr>
          <w:rFonts w:ascii="Arial" w:hAnsi="Arial" w:cs="Arial"/>
          <w:sz w:val="20"/>
          <w:szCs w:val="20"/>
        </w:rPr>
        <w:t>ution du marché et recours</w:t>
      </w:r>
      <w:bookmarkEnd w:id="162"/>
      <w:bookmarkEnd w:id="163"/>
      <w:bookmarkEnd w:id="164"/>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37.1. Le Maître d’Ouvrage ou le Maître d’Ouvrage Délégué dispose d’un délai de cinq (05) jours ouvrables pour la signature de la décision d’attribution et la publication des résultats à compter de la date de réception de la propo</w:t>
      </w:r>
      <w:r>
        <w:rPr>
          <w:rFonts w:ascii="Arial" w:hAnsi="Arial" w:cs="Arial"/>
          <w:sz w:val="20"/>
          <w:szCs w:val="20"/>
        </w:rPr>
        <w:t>sition d’attribution finale de la Commission des Marchés compétente, sauf en cas de suspension de la procédure.</w:t>
      </w:r>
    </w:p>
    <w:p w:rsidR="003A7DB3" w:rsidRDefault="000960B1">
      <w:pPr>
        <w:widowControl w:val="0"/>
        <w:autoSpaceDE w:val="0"/>
        <w:spacing w:after="60" w:line="360" w:lineRule="auto"/>
        <w:jc w:val="both"/>
        <w:rPr>
          <w:rFonts w:ascii="Arial" w:hAnsi="Arial" w:cs="Arial"/>
          <w:spacing w:val="5"/>
          <w:sz w:val="20"/>
          <w:szCs w:val="20"/>
        </w:rPr>
      </w:pPr>
      <w:r>
        <w:rPr>
          <w:rFonts w:ascii="Arial" w:hAnsi="Arial" w:cs="Arial"/>
          <w:sz w:val="20"/>
          <w:szCs w:val="20"/>
        </w:rPr>
        <w:t xml:space="preserve">37.2. </w:t>
      </w:r>
      <w:r>
        <w:rPr>
          <w:rFonts w:ascii="Arial" w:hAnsi="Arial" w:cs="Arial"/>
          <w:spacing w:val="5"/>
          <w:sz w:val="20"/>
          <w:szCs w:val="20"/>
        </w:rPr>
        <w:t>Toute décision d’attribution d’un marché public par le Maître d’Ouvrage ou le Maître d’Ouvrage Délégué, est insérée avec indication du mon</w:t>
      </w:r>
      <w:r>
        <w:rPr>
          <w:rFonts w:ascii="Arial" w:hAnsi="Arial" w:cs="Arial"/>
          <w:spacing w:val="5"/>
          <w:sz w:val="20"/>
          <w:szCs w:val="20"/>
        </w:rPr>
        <w:t>tant de l’Offre de l’attributaire et du délai, dans le journal des marchés publics édité par l’organisme chargé de la régulation des marchés publics ou dans toute autre publication habilitée.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37.3 </w:t>
      </w:r>
      <w:r>
        <w:rPr>
          <w:rFonts w:ascii="Arial" w:hAnsi="Arial" w:cs="Arial"/>
          <w:spacing w:val="7"/>
          <w:sz w:val="20"/>
          <w:szCs w:val="20"/>
        </w:rPr>
        <w:t xml:space="preserve">Dès </w:t>
      </w:r>
      <w:r>
        <w:rPr>
          <w:rFonts w:ascii="Arial" w:hAnsi="Arial" w:cs="Arial"/>
          <w:sz w:val="20"/>
          <w:szCs w:val="20"/>
        </w:rPr>
        <w:t>publication des résultats</w:t>
      </w:r>
      <w:r>
        <w:rPr>
          <w:rFonts w:ascii="Arial" w:hAnsi="Arial" w:cs="Arial"/>
          <w:spacing w:val="30"/>
          <w:sz w:val="20"/>
          <w:szCs w:val="20"/>
        </w:rPr>
        <w:t xml:space="preserve"> portant </w:t>
      </w:r>
      <w:r>
        <w:rPr>
          <w:rFonts w:ascii="Arial" w:hAnsi="Arial" w:cs="Arial"/>
          <w:sz w:val="20"/>
          <w:szCs w:val="20"/>
        </w:rPr>
        <w:t xml:space="preserve">attribution, le </w:t>
      </w:r>
      <w:r>
        <w:rPr>
          <w:rFonts w:ascii="Arial" w:hAnsi="Arial" w:cs="Arial"/>
          <w:sz w:val="20"/>
          <w:szCs w:val="20"/>
        </w:rPr>
        <w:t>Maître d’Ouvrage ou le Maître d’Ouvrage Délégué adresse</w:t>
      </w:r>
      <w:r>
        <w:rPr>
          <w:rFonts w:ascii="Arial" w:hAnsi="Arial" w:cs="Arial"/>
          <w:spacing w:val="12"/>
          <w:sz w:val="20"/>
          <w:szCs w:val="20"/>
        </w:rPr>
        <w:t xml:space="preserve"> à chaque soumissionnaire qui en fait la demande, un extrait du rapport d’analyse le concernant.</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37.4. Après la publication du résultat de l’attribution, les offres non retirées dans un délai maximal d</w:t>
      </w:r>
      <w:r>
        <w:rPr>
          <w:rFonts w:ascii="Arial" w:hAnsi="Arial" w:cs="Arial"/>
          <w:sz w:val="20"/>
          <w:szCs w:val="20"/>
        </w:rPr>
        <w:t xml:space="preserve">e quinze </w:t>
      </w:r>
      <w:r>
        <w:rPr>
          <w:rFonts w:ascii="Arial" w:hAnsi="Arial" w:cs="Arial"/>
          <w:sz w:val="20"/>
          <w:szCs w:val="20"/>
        </w:rPr>
        <w:lastRenderedPageBreak/>
        <w:t>(15) jours seront détruites, sans qu’il y ait lieu à réclamation, à l’exception de l’exemplaire destiné à l’organisme chargé de la régulation des marchés publics si celle-ci n’a pas été collectée séance tenante.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37. 5. En cas de recours, il doit ê</w:t>
      </w:r>
      <w:r>
        <w:rPr>
          <w:rFonts w:ascii="Arial" w:hAnsi="Arial" w:cs="Arial"/>
          <w:sz w:val="20"/>
          <w:szCs w:val="20"/>
        </w:rPr>
        <w:t xml:space="preserve">tre adressé, au Comité chargé de l’examen des recours avec copies </w:t>
      </w:r>
      <w:r>
        <w:rPr>
          <w:rFonts w:ascii="Arial" w:hAnsi="Arial" w:cs="Arial"/>
          <w:spacing w:val="4"/>
          <w:sz w:val="20"/>
          <w:szCs w:val="20"/>
        </w:rPr>
        <w:t>au Maître d’Ouvrage ou au Maître d’Ouvrage Délégué</w:t>
      </w:r>
      <w:r>
        <w:rPr>
          <w:rFonts w:ascii="Arial" w:hAnsi="Arial" w:cs="Arial"/>
          <w:sz w:val="20"/>
          <w:szCs w:val="20"/>
        </w:rPr>
        <w:t xml:space="preserve">, au Président de la Commission de passation des marchés concernée, à </w:t>
      </w:r>
      <w:r>
        <w:rPr>
          <w:rFonts w:ascii="Arial" w:hAnsi="Arial" w:cs="Arial"/>
          <w:spacing w:val="26"/>
          <w:sz w:val="20"/>
          <w:szCs w:val="20"/>
        </w:rPr>
        <w:t>l’Organisme chargé de la R</w:t>
      </w:r>
      <w:r>
        <w:rPr>
          <w:rFonts w:ascii="Arial" w:hAnsi="Arial" w:cs="Arial"/>
          <w:sz w:val="20"/>
          <w:szCs w:val="20"/>
        </w:rPr>
        <w:t>égulation des</w:t>
      </w:r>
      <w:r>
        <w:rPr>
          <w:rFonts w:ascii="Arial" w:hAnsi="Arial" w:cs="Arial"/>
          <w:spacing w:val="4"/>
          <w:sz w:val="20"/>
          <w:szCs w:val="20"/>
        </w:rPr>
        <w:t xml:space="preserve"> M</w:t>
      </w:r>
      <w:r>
        <w:rPr>
          <w:rFonts w:ascii="Arial" w:hAnsi="Arial" w:cs="Arial"/>
          <w:sz w:val="20"/>
          <w:szCs w:val="20"/>
        </w:rPr>
        <w:t>archés</w:t>
      </w:r>
      <w:r>
        <w:rPr>
          <w:rFonts w:ascii="Arial" w:hAnsi="Arial" w:cs="Arial"/>
          <w:spacing w:val="4"/>
          <w:sz w:val="20"/>
          <w:szCs w:val="20"/>
        </w:rPr>
        <w:t xml:space="preserve"> P</w:t>
      </w:r>
      <w:r>
        <w:rPr>
          <w:rFonts w:ascii="Arial" w:hAnsi="Arial" w:cs="Arial"/>
          <w:sz w:val="20"/>
          <w:szCs w:val="20"/>
        </w:rPr>
        <w:t xml:space="preserve">ublics, </w:t>
      </w:r>
      <w:r>
        <w:rPr>
          <w:rFonts w:ascii="Arial" w:hAnsi="Arial" w:cs="Arial"/>
          <w:spacing w:val="4"/>
          <w:sz w:val="20"/>
          <w:szCs w:val="20"/>
        </w:rPr>
        <w:t xml:space="preserve">et à </w:t>
      </w:r>
      <w:r>
        <w:rPr>
          <w:rFonts w:ascii="Arial" w:hAnsi="Arial" w:cs="Arial"/>
          <w:sz w:val="20"/>
          <w:szCs w:val="20"/>
        </w:rPr>
        <w:t>l’Autori</w:t>
      </w:r>
      <w:r>
        <w:rPr>
          <w:rFonts w:ascii="Arial" w:hAnsi="Arial" w:cs="Arial"/>
          <w:sz w:val="20"/>
          <w:szCs w:val="20"/>
        </w:rPr>
        <w:t>té chargée des marchés publics.</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Il doit intervenir dans un délai maximum de cinq (05) jours ouvrables après la publication des résultats.</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37.6 Ce recours peut donner lieu à la suspension de la procédure à l’appréciation de l’organisme chargé de la régulati</w:t>
      </w:r>
      <w:r>
        <w:rPr>
          <w:rFonts w:ascii="Arial" w:hAnsi="Arial" w:cs="Arial"/>
          <w:sz w:val="20"/>
          <w:szCs w:val="20"/>
        </w:rPr>
        <w:t>on des marchés publics.</w:t>
      </w:r>
    </w:p>
    <w:p w:rsidR="003A7DB3" w:rsidRDefault="000960B1">
      <w:pPr>
        <w:pStyle w:val="RGAOarticles"/>
        <w:rPr>
          <w:rFonts w:ascii="Arial" w:hAnsi="Arial" w:cs="Arial"/>
          <w:sz w:val="20"/>
          <w:szCs w:val="20"/>
        </w:rPr>
      </w:pPr>
      <w:bookmarkStart w:id="165" w:name="_Toc163062735"/>
      <w:bookmarkStart w:id="166" w:name="_Toc530307947"/>
      <w:bookmarkStart w:id="167" w:name="_Toc97557069"/>
      <w:r>
        <w:rPr>
          <w:rFonts w:ascii="Arial" w:hAnsi="Arial" w:cs="Arial"/>
          <w:sz w:val="20"/>
          <w:szCs w:val="20"/>
        </w:rPr>
        <w:t>Signature du marché</w:t>
      </w:r>
      <w:bookmarkEnd w:id="165"/>
      <w:bookmarkEnd w:id="166"/>
      <w:bookmarkEnd w:id="167"/>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38.1. Après publication des résultats, le Maître d’Ouvrage ou le Maître d’Ouvrage Délégué dispose d’un délai de cinq (05) jours ouvrables pour la signature du marché à compter de la date de souscription du projet</w:t>
      </w:r>
      <w:r>
        <w:rPr>
          <w:rFonts w:ascii="Arial" w:hAnsi="Arial" w:cs="Arial"/>
          <w:sz w:val="20"/>
          <w:szCs w:val="20"/>
        </w:rPr>
        <w:t xml:space="preserve"> de marché par l’attributaire</w:t>
      </w:r>
    </w:p>
    <w:p w:rsidR="003A7DB3" w:rsidRDefault="000960B1">
      <w:pPr>
        <w:widowControl w:val="0"/>
        <w:autoSpaceDE w:val="0"/>
        <w:spacing w:after="60" w:line="360" w:lineRule="auto"/>
        <w:jc w:val="both"/>
        <w:rPr>
          <w:rFonts w:ascii="Arial" w:hAnsi="Arial" w:cs="Arial"/>
          <w:spacing w:val="5"/>
          <w:sz w:val="20"/>
          <w:szCs w:val="20"/>
        </w:rPr>
      </w:pPr>
      <w:r>
        <w:rPr>
          <w:rFonts w:ascii="Arial" w:hAnsi="Arial" w:cs="Arial"/>
          <w:sz w:val="20"/>
          <w:szCs w:val="20"/>
        </w:rPr>
        <w:t xml:space="preserve">38.2. L’attributaire du marché dispose d’un délai de quinze (15) jours ouvrables à compter de sa réception pour souscrire le marché ou la lettre commande. Passé ce délai, le </w:t>
      </w:r>
      <w:r>
        <w:rPr>
          <w:rFonts w:ascii="Arial" w:hAnsi="Arial" w:cs="Arial"/>
          <w:spacing w:val="5"/>
          <w:sz w:val="20"/>
          <w:szCs w:val="20"/>
        </w:rPr>
        <w:t>Maître d’Ouvrage ou le Maître d’Ouvrage Délégué se r</w:t>
      </w:r>
      <w:r>
        <w:rPr>
          <w:rFonts w:ascii="Arial" w:hAnsi="Arial" w:cs="Arial"/>
          <w:spacing w:val="5"/>
          <w:sz w:val="20"/>
          <w:szCs w:val="20"/>
        </w:rPr>
        <w:t>éserve le droit d’annuler la décision d’attribution après mise en demeure de l’attributaire restée sans suite. Dans ce cas, le cautionnement de soumission est saisi et le marché est attribué au candidat classé en seconde position.</w:t>
      </w:r>
    </w:p>
    <w:p w:rsidR="003A7DB3" w:rsidRDefault="000960B1">
      <w:pPr>
        <w:widowControl w:val="0"/>
        <w:autoSpaceDE w:val="0"/>
        <w:spacing w:after="60" w:line="360" w:lineRule="auto"/>
        <w:jc w:val="both"/>
        <w:rPr>
          <w:rFonts w:ascii="Arial" w:hAnsi="Arial" w:cs="Arial"/>
          <w:spacing w:val="2"/>
          <w:sz w:val="20"/>
          <w:szCs w:val="20"/>
        </w:rPr>
      </w:pPr>
      <w:r>
        <w:rPr>
          <w:rFonts w:ascii="Arial" w:hAnsi="Arial" w:cs="Arial"/>
          <w:spacing w:val="2"/>
          <w:sz w:val="20"/>
          <w:szCs w:val="20"/>
        </w:rPr>
        <w:t>38.3. Le Maître d’Ouvrage</w:t>
      </w:r>
      <w:r>
        <w:rPr>
          <w:rFonts w:ascii="Arial" w:hAnsi="Arial" w:cs="Arial"/>
          <w:spacing w:val="2"/>
          <w:sz w:val="20"/>
          <w:szCs w:val="20"/>
        </w:rPr>
        <w:t xml:space="preserve"> ou le Maître d’Ouvrage Délégué dispose d’un délai de cinq (05) jours ouvrables pour la signature du marché, à compter de la date de réception du projet de marché souscrit par l’attributaire ; ou pour les marchés de gré à gré, à compter de la date de récep</w:t>
      </w:r>
      <w:r>
        <w:rPr>
          <w:rFonts w:ascii="Arial" w:hAnsi="Arial" w:cs="Arial"/>
          <w:spacing w:val="2"/>
          <w:sz w:val="20"/>
          <w:szCs w:val="20"/>
        </w:rPr>
        <w:t xml:space="preserve">tion de l’avis de la Commission Centrale de Contrôle des Marchés compétente, </w:t>
      </w:r>
      <w:r>
        <w:rPr>
          <w:rFonts w:ascii="Arial" w:hAnsi="Arial" w:cs="Arial"/>
          <w:spacing w:val="6"/>
          <w:sz w:val="20"/>
          <w:szCs w:val="20"/>
        </w:rPr>
        <w:t xml:space="preserve">après leur souscription </w:t>
      </w:r>
      <w:r>
        <w:rPr>
          <w:rFonts w:ascii="Arial" w:hAnsi="Arial" w:cs="Arial"/>
          <w:spacing w:val="2"/>
          <w:sz w:val="20"/>
          <w:szCs w:val="20"/>
        </w:rPr>
        <w:t>par l’attributaire.</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38.4. </w:t>
      </w:r>
      <w:r>
        <w:rPr>
          <w:rFonts w:ascii="Arial" w:hAnsi="Arial" w:cs="Arial"/>
          <w:spacing w:val="5"/>
          <w:sz w:val="20"/>
          <w:szCs w:val="20"/>
        </w:rPr>
        <w:t xml:space="preserve">Le Maître d’Ouvrage ou le Maître d’Ouvrage Délégué </w:t>
      </w:r>
      <w:r>
        <w:rPr>
          <w:rFonts w:ascii="Arial" w:hAnsi="Arial" w:cs="Arial"/>
          <w:sz w:val="20"/>
          <w:szCs w:val="20"/>
        </w:rPr>
        <w:t xml:space="preserve">notifie le marché à son titulaire dans les cinq (5) jours ouvrables qui </w:t>
      </w:r>
      <w:r>
        <w:rPr>
          <w:rFonts w:ascii="Arial" w:hAnsi="Arial" w:cs="Arial"/>
          <w:sz w:val="20"/>
          <w:szCs w:val="20"/>
        </w:rPr>
        <w:t>suivent la date de sa signature.</w:t>
      </w:r>
    </w:p>
    <w:p w:rsidR="003A7DB3" w:rsidRDefault="000960B1">
      <w:pPr>
        <w:widowControl w:val="0"/>
        <w:autoSpaceDE w:val="0"/>
        <w:spacing w:after="60" w:line="360" w:lineRule="auto"/>
        <w:jc w:val="both"/>
        <w:rPr>
          <w:rFonts w:ascii="Arial" w:hAnsi="Arial" w:cs="Arial"/>
          <w:sz w:val="20"/>
          <w:szCs w:val="20"/>
        </w:rPr>
      </w:pPr>
      <w:r>
        <w:rPr>
          <w:rFonts w:ascii="Arial" w:hAnsi="Arial" w:cs="Arial"/>
          <w:bCs/>
          <w:color w:val="000000" w:themeColor="text1"/>
          <w:sz w:val="20"/>
          <w:szCs w:val="20"/>
        </w:rPr>
        <w:t>38.4.</w:t>
      </w:r>
      <w:r>
        <w:rPr>
          <w:rFonts w:ascii="Arial" w:hAnsi="Arial" w:cs="Arial"/>
          <w:color w:val="000000" w:themeColor="text1"/>
          <w:sz w:val="20"/>
          <w:szCs w:val="20"/>
        </w:rPr>
        <w:t xml:space="preserve"> L’attributaire du marché dispose d’un délai de quinze (15) jours ouvrables à compter de sa réception pour souscrire le marché ou la lettre-commande pour souscrire le marché ou la lettre-commande. Passé ce délai, le Ma</w:t>
      </w:r>
      <w:r>
        <w:rPr>
          <w:rFonts w:ascii="Arial" w:hAnsi="Arial" w:cs="Arial"/>
          <w:color w:val="000000" w:themeColor="text1"/>
          <w:sz w:val="20"/>
          <w:szCs w:val="20"/>
        </w:rPr>
        <w:t>ître d’Ouvrage ou le Maître d’Ouvrage Délégué se réserve le droit d’annuler la décision d’attribution après mise en demeure de l’attributaire restée sans suite. Dans ce cas, le cautionnement de soumission est saisi et le marché est attribué au candidat cla</w:t>
      </w:r>
      <w:r>
        <w:rPr>
          <w:rFonts w:ascii="Arial" w:hAnsi="Arial" w:cs="Arial"/>
          <w:color w:val="000000" w:themeColor="text1"/>
          <w:sz w:val="20"/>
          <w:szCs w:val="20"/>
        </w:rPr>
        <w:t>ssé en seconde position.</w:t>
      </w:r>
    </w:p>
    <w:p w:rsidR="003A7DB3" w:rsidRDefault="000960B1">
      <w:pPr>
        <w:pStyle w:val="RGAOarticles"/>
        <w:rPr>
          <w:rFonts w:ascii="Arial" w:hAnsi="Arial" w:cs="Arial"/>
          <w:sz w:val="20"/>
          <w:szCs w:val="20"/>
        </w:rPr>
      </w:pPr>
      <w:bookmarkStart w:id="168" w:name="_Toc97557070"/>
      <w:bookmarkStart w:id="169" w:name="_Toc530307948"/>
      <w:bookmarkStart w:id="170" w:name="_Toc163062736"/>
      <w:r>
        <w:rPr>
          <w:rFonts w:ascii="Arial" w:hAnsi="Arial" w:cs="Arial"/>
          <w:sz w:val="20"/>
          <w:szCs w:val="20"/>
        </w:rPr>
        <w:t>Cautionnement définitif</w:t>
      </w:r>
      <w:bookmarkEnd w:id="168"/>
      <w:bookmarkEnd w:id="169"/>
      <w:bookmarkEnd w:id="170"/>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39.1. Dans les vingt (20) jours calendaires suivant la notification du marché par le Maître d’Ouvrage ou Maître d’Ouvrage Délégué, le cocontractant fournira au Maître d’Ouvrage ou au Maître d’Ouvrage Délégué</w:t>
      </w:r>
      <w:r>
        <w:rPr>
          <w:rFonts w:ascii="Arial" w:hAnsi="Arial" w:cs="Arial"/>
          <w:sz w:val="20"/>
          <w:szCs w:val="20"/>
        </w:rPr>
        <w:t xml:space="preserve"> un cautionnement garantissant l’exécution intégrale des travaux, sous la forme stipulée dans le RPAO, conformément au </w:t>
      </w:r>
      <w:r>
        <w:rPr>
          <w:rFonts w:ascii="Arial" w:hAnsi="Arial" w:cs="Arial"/>
          <w:spacing w:val="5"/>
          <w:sz w:val="20"/>
          <w:szCs w:val="20"/>
        </w:rPr>
        <w:t>modèl</w:t>
      </w:r>
      <w:r>
        <w:rPr>
          <w:rFonts w:ascii="Arial" w:hAnsi="Arial" w:cs="Arial"/>
          <w:sz w:val="20"/>
          <w:szCs w:val="20"/>
        </w:rPr>
        <w:t xml:space="preserve">e </w:t>
      </w:r>
      <w:r>
        <w:rPr>
          <w:rFonts w:ascii="Arial" w:hAnsi="Arial" w:cs="Arial"/>
          <w:spacing w:val="5"/>
          <w:sz w:val="20"/>
          <w:szCs w:val="20"/>
        </w:rPr>
        <w:t>fourn</w:t>
      </w:r>
      <w:r>
        <w:rPr>
          <w:rFonts w:ascii="Arial" w:hAnsi="Arial" w:cs="Arial"/>
          <w:sz w:val="20"/>
          <w:szCs w:val="20"/>
        </w:rPr>
        <w:t xml:space="preserve">i </w:t>
      </w:r>
      <w:r>
        <w:rPr>
          <w:rFonts w:ascii="Arial" w:hAnsi="Arial" w:cs="Arial"/>
          <w:spacing w:val="5"/>
          <w:sz w:val="20"/>
          <w:szCs w:val="20"/>
        </w:rPr>
        <w:t>dan</w:t>
      </w:r>
      <w:r>
        <w:rPr>
          <w:rFonts w:ascii="Arial" w:hAnsi="Arial" w:cs="Arial"/>
          <w:sz w:val="20"/>
          <w:szCs w:val="20"/>
        </w:rPr>
        <w:t xml:space="preserve">s </w:t>
      </w:r>
      <w:r>
        <w:rPr>
          <w:rFonts w:ascii="Arial" w:hAnsi="Arial" w:cs="Arial"/>
          <w:spacing w:val="5"/>
          <w:sz w:val="20"/>
          <w:szCs w:val="20"/>
        </w:rPr>
        <w:t>l</w:t>
      </w:r>
      <w:r>
        <w:rPr>
          <w:rFonts w:ascii="Arial" w:hAnsi="Arial" w:cs="Arial"/>
          <w:sz w:val="20"/>
          <w:szCs w:val="20"/>
        </w:rPr>
        <w:t xml:space="preserve">e </w:t>
      </w:r>
      <w:r>
        <w:rPr>
          <w:rFonts w:ascii="Arial" w:hAnsi="Arial" w:cs="Arial"/>
          <w:spacing w:val="5"/>
          <w:sz w:val="20"/>
          <w:szCs w:val="20"/>
        </w:rPr>
        <w:t>Dossie</w:t>
      </w:r>
      <w:r>
        <w:rPr>
          <w:rFonts w:ascii="Arial" w:hAnsi="Arial" w:cs="Arial"/>
          <w:sz w:val="20"/>
          <w:szCs w:val="20"/>
        </w:rPr>
        <w:t xml:space="preserve">r </w:t>
      </w:r>
      <w:r>
        <w:rPr>
          <w:rFonts w:ascii="Arial" w:hAnsi="Arial" w:cs="Arial"/>
          <w:spacing w:val="5"/>
          <w:sz w:val="20"/>
          <w:szCs w:val="20"/>
        </w:rPr>
        <w:t xml:space="preserve">d’Appel </w:t>
      </w:r>
      <w:r>
        <w:rPr>
          <w:rFonts w:ascii="Arial" w:hAnsi="Arial" w:cs="Arial"/>
          <w:sz w:val="20"/>
          <w:szCs w:val="20"/>
        </w:rPr>
        <w:t>d’Offres</w:t>
      </w:r>
      <w:r>
        <w:rPr>
          <w:rFonts w:ascii="Arial" w:hAnsi="Arial" w:cs="Arial"/>
          <w:i/>
          <w:sz w:val="20"/>
          <w:szCs w:val="20"/>
        </w:rPr>
        <w:t>.</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39.2. Le cautionnement définitif dont le taux, fixé dans le RPAO, varie entre 2 et 5% du </w:t>
      </w:r>
      <w:r>
        <w:rPr>
          <w:rFonts w:ascii="Arial" w:hAnsi="Arial" w:cs="Arial"/>
          <w:sz w:val="20"/>
          <w:szCs w:val="20"/>
        </w:rPr>
        <w:t xml:space="preserve">montant </w:t>
      </w:r>
      <w:r>
        <w:rPr>
          <w:rFonts w:ascii="Arial" w:hAnsi="Arial" w:cs="Arial"/>
          <w:spacing w:val="-30"/>
          <w:sz w:val="20"/>
          <w:szCs w:val="20"/>
        </w:rPr>
        <w:t xml:space="preserve">TTC </w:t>
      </w:r>
      <w:r>
        <w:rPr>
          <w:rFonts w:ascii="Arial" w:hAnsi="Arial" w:cs="Arial"/>
          <w:sz w:val="20"/>
          <w:szCs w:val="20"/>
        </w:rPr>
        <w:t xml:space="preserve">du marché, augmenté le cas échéant du montant des avenants, peut être remplacé par la garantie d’une caution d’un établissement bancaire agréé conformément aux textes en vigueur, et émise au profit du Maître d’ouvrage ou </w:t>
      </w:r>
      <w:r>
        <w:rPr>
          <w:rFonts w:ascii="Arial" w:hAnsi="Arial" w:cs="Arial"/>
          <w:spacing w:val="20"/>
          <w:sz w:val="20"/>
          <w:szCs w:val="20"/>
        </w:rPr>
        <w:t xml:space="preserve">du </w:t>
      </w:r>
      <w:r>
        <w:rPr>
          <w:rFonts w:ascii="Arial" w:hAnsi="Arial" w:cs="Arial"/>
          <w:spacing w:val="5"/>
          <w:sz w:val="20"/>
          <w:szCs w:val="20"/>
        </w:rPr>
        <w:t>Maître d’Ouvrage Dél</w:t>
      </w:r>
      <w:r>
        <w:rPr>
          <w:rFonts w:ascii="Arial" w:hAnsi="Arial" w:cs="Arial"/>
          <w:spacing w:val="5"/>
          <w:sz w:val="20"/>
          <w:szCs w:val="20"/>
        </w:rPr>
        <w:t xml:space="preserve">égué ou </w:t>
      </w:r>
      <w:r>
        <w:rPr>
          <w:rFonts w:ascii="Arial" w:hAnsi="Arial" w:cs="Arial"/>
          <w:sz w:val="20"/>
          <w:szCs w:val="20"/>
        </w:rPr>
        <w:t>par une caution personnelle et solidaire.</w:t>
      </w:r>
    </w:p>
    <w:p w:rsidR="003A7DB3" w:rsidRDefault="000960B1">
      <w:pPr>
        <w:widowControl w:val="0"/>
        <w:autoSpaceDE w:val="0"/>
        <w:spacing w:after="60" w:line="360" w:lineRule="auto"/>
        <w:jc w:val="both"/>
        <w:rPr>
          <w:rFonts w:ascii="Arial" w:hAnsi="Arial" w:cs="Arial"/>
          <w:spacing w:val="-20"/>
          <w:sz w:val="20"/>
          <w:szCs w:val="20"/>
        </w:rPr>
      </w:pPr>
      <w:r>
        <w:rPr>
          <w:rFonts w:ascii="Arial" w:hAnsi="Arial" w:cs="Arial"/>
          <w:sz w:val="20"/>
          <w:szCs w:val="20"/>
        </w:rPr>
        <w:lastRenderedPageBreak/>
        <w:t>39.3. Les petites et moyennes entreprises (PME) à capitaux et dirigeants nationaux ainsi que les organisations de la société civile peuvent produire à la place du cautionnement, soit un chèque certifié, soi</w:t>
      </w:r>
      <w:r>
        <w:rPr>
          <w:rFonts w:ascii="Arial" w:hAnsi="Arial" w:cs="Arial"/>
          <w:sz w:val="20"/>
          <w:szCs w:val="20"/>
        </w:rPr>
        <w:t xml:space="preserve">t </w:t>
      </w:r>
      <w:r>
        <w:rPr>
          <w:rFonts w:ascii="Arial" w:hAnsi="Arial" w:cs="Arial"/>
          <w:spacing w:val="-8"/>
          <w:sz w:val="20"/>
          <w:szCs w:val="20"/>
        </w:rPr>
        <w:t xml:space="preserve">un chèque de banque, soit </w:t>
      </w:r>
      <w:r>
        <w:rPr>
          <w:rFonts w:ascii="Arial" w:hAnsi="Arial" w:cs="Arial"/>
          <w:sz w:val="20"/>
          <w:szCs w:val="20"/>
        </w:rPr>
        <w:t xml:space="preserve">une </w:t>
      </w:r>
      <w:r>
        <w:rPr>
          <w:rFonts w:ascii="Arial" w:hAnsi="Arial" w:cs="Arial"/>
          <w:spacing w:val="2"/>
          <w:sz w:val="20"/>
          <w:szCs w:val="20"/>
        </w:rPr>
        <w:t>hypothèqu</w:t>
      </w:r>
      <w:r>
        <w:rPr>
          <w:rFonts w:ascii="Arial" w:hAnsi="Arial" w:cs="Arial"/>
          <w:sz w:val="20"/>
          <w:szCs w:val="20"/>
        </w:rPr>
        <w:t xml:space="preserve">e </w:t>
      </w:r>
      <w:r>
        <w:rPr>
          <w:rFonts w:ascii="Arial" w:hAnsi="Arial" w:cs="Arial"/>
          <w:spacing w:val="2"/>
          <w:sz w:val="20"/>
          <w:szCs w:val="20"/>
        </w:rPr>
        <w:t>légale</w:t>
      </w:r>
      <w:r>
        <w:rPr>
          <w:rFonts w:ascii="Arial" w:hAnsi="Arial" w:cs="Arial"/>
          <w:sz w:val="20"/>
          <w:szCs w:val="20"/>
        </w:rPr>
        <w:t xml:space="preserve">, </w:t>
      </w:r>
      <w:r>
        <w:rPr>
          <w:rFonts w:ascii="Arial" w:hAnsi="Arial" w:cs="Arial"/>
          <w:spacing w:val="2"/>
          <w:sz w:val="20"/>
          <w:szCs w:val="20"/>
        </w:rPr>
        <w:t>soi</w:t>
      </w:r>
      <w:r>
        <w:rPr>
          <w:rFonts w:ascii="Arial" w:hAnsi="Arial" w:cs="Arial"/>
          <w:sz w:val="20"/>
          <w:szCs w:val="20"/>
        </w:rPr>
        <w:t xml:space="preserve">t </w:t>
      </w:r>
      <w:r>
        <w:rPr>
          <w:rFonts w:ascii="Arial" w:hAnsi="Arial" w:cs="Arial"/>
          <w:spacing w:val="2"/>
          <w:sz w:val="20"/>
          <w:szCs w:val="20"/>
        </w:rPr>
        <w:t>un</w:t>
      </w:r>
      <w:r>
        <w:rPr>
          <w:rFonts w:ascii="Arial" w:hAnsi="Arial" w:cs="Arial"/>
          <w:sz w:val="20"/>
          <w:szCs w:val="20"/>
        </w:rPr>
        <w:t xml:space="preserve">e </w:t>
      </w:r>
      <w:r>
        <w:rPr>
          <w:rFonts w:ascii="Arial" w:hAnsi="Arial" w:cs="Arial"/>
          <w:spacing w:val="2"/>
          <w:sz w:val="20"/>
          <w:szCs w:val="20"/>
        </w:rPr>
        <w:t>cautio</w:t>
      </w:r>
      <w:r>
        <w:rPr>
          <w:rFonts w:ascii="Arial" w:hAnsi="Arial" w:cs="Arial"/>
          <w:sz w:val="20"/>
          <w:szCs w:val="20"/>
        </w:rPr>
        <w:t xml:space="preserve">n </w:t>
      </w:r>
      <w:r>
        <w:rPr>
          <w:rFonts w:ascii="Arial" w:hAnsi="Arial" w:cs="Arial"/>
          <w:spacing w:val="2"/>
          <w:sz w:val="20"/>
          <w:szCs w:val="20"/>
        </w:rPr>
        <w:t xml:space="preserve">d’un </w:t>
      </w:r>
      <w:r>
        <w:rPr>
          <w:rFonts w:ascii="Arial" w:hAnsi="Arial" w:cs="Arial"/>
          <w:sz w:val="20"/>
          <w:szCs w:val="20"/>
        </w:rPr>
        <w:t xml:space="preserve">établissement bancaire ou d’un organisme </w:t>
      </w:r>
      <w:r>
        <w:rPr>
          <w:rFonts w:ascii="Arial" w:hAnsi="Arial" w:cs="Arial"/>
          <w:spacing w:val="5"/>
          <w:sz w:val="20"/>
          <w:szCs w:val="20"/>
        </w:rPr>
        <w:t>financie</w:t>
      </w:r>
      <w:r>
        <w:rPr>
          <w:rFonts w:ascii="Arial" w:hAnsi="Arial" w:cs="Arial"/>
          <w:sz w:val="20"/>
          <w:szCs w:val="20"/>
        </w:rPr>
        <w:t xml:space="preserve">r </w:t>
      </w:r>
      <w:r>
        <w:rPr>
          <w:rFonts w:ascii="Arial" w:hAnsi="Arial" w:cs="Arial"/>
          <w:spacing w:val="5"/>
          <w:sz w:val="20"/>
          <w:szCs w:val="20"/>
        </w:rPr>
        <w:t>agré</w:t>
      </w:r>
      <w:r>
        <w:rPr>
          <w:rFonts w:ascii="Arial" w:hAnsi="Arial" w:cs="Arial"/>
          <w:sz w:val="20"/>
          <w:szCs w:val="20"/>
        </w:rPr>
        <w:t xml:space="preserve">é </w:t>
      </w:r>
      <w:r>
        <w:rPr>
          <w:rFonts w:ascii="Arial" w:hAnsi="Arial" w:cs="Arial"/>
          <w:spacing w:val="-20"/>
          <w:sz w:val="20"/>
          <w:szCs w:val="20"/>
        </w:rPr>
        <w:t>c</w:t>
      </w:r>
      <w:r>
        <w:rPr>
          <w:rFonts w:ascii="Arial" w:hAnsi="Arial" w:cs="Arial"/>
          <w:spacing w:val="5"/>
          <w:sz w:val="20"/>
          <w:szCs w:val="20"/>
        </w:rPr>
        <w:t>onfor</w:t>
      </w:r>
      <w:r>
        <w:rPr>
          <w:rFonts w:ascii="Arial" w:hAnsi="Arial" w:cs="Arial"/>
          <w:sz w:val="20"/>
          <w:szCs w:val="20"/>
        </w:rPr>
        <w:t>mément aux textes en vigueur.</w:t>
      </w:r>
    </w:p>
    <w:p w:rsidR="003A7DB3" w:rsidRDefault="000960B1">
      <w:pPr>
        <w:widowControl w:val="0"/>
        <w:autoSpaceDE w:val="0"/>
        <w:spacing w:after="60" w:line="360" w:lineRule="auto"/>
        <w:jc w:val="both"/>
        <w:rPr>
          <w:rFonts w:ascii="Arial" w:hAnsi="Arial" w:cs="Arial"/>
          <w:sz w:val="20"/>
          <w:szCs w:val="20"/>
        </w:rPr>
      </w:pPr>
      <w:r>
        <w:rPr>
          <w:rFonts w:ascii="Arial" w:hAnsi="Arial" w:cs="Arial"/>
          <w:spacing w:val="1"/>
          <w:w w:val="97"/>
          <w:sz w:val="20"/>
          <w:szCs w:val="20"/>
        </w:rPr>
        <w:t>39.4</w:t>
      </w:r>
      <w:r>
        <w:rPr>
          <w:rFonts w:ascii="Arial" w:hAnsi="Arial" w:cs="Arial"/>
          <w:w w:val="97"/>
          <w:sz w:val="20"/>
          <w:szCs w:val="20"/>
        </w:rPr>
        <w:t>.</w:t>
      </w:r>
      <w:r>
        <w:rPr>
          <w:rFonts w:ascii="Arial" w:hAnsi="Arial" w:cs="Arial"/>
          <w:sz w:val="20"/>
          <w:szCs w:val="20"/>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3A7DB3" w:rsidRDefault="000960B1">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sz w:val="20"/>
          <w:szCs w:val="20"/>
        </w:rPr>
      </w:pPr>
      <w:bookmarkStart w:id="171" w:name="_Hlk159260200"/>
      <w:r>
        <w:rPr>
          <w:rFonts w:ascii="Arial" w:hAnsi="Arial" w:cs="Arial"/>
          <w:spacing w:val="2"/>
          <w:sz w:val="20"/>
          <w:szCs w:val="20"/>
        </w:rPr>
        <w:t>39.5. Les titulaires d’une lettre-commande peuvent être dispensés de l’obligation de fournir le cautionnement définitif.</w:t>
      </w:r>
    </w:p>
    <w:bookmarkEnd w:id="171"/>
    <w:p w:rsidR="003A7DB3" w:rsidRDefault="003A7DB3">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sz w:val="20"/>
          <w:szCs w:val="20"/>
        </w:rPr>
      </w:pPr>
    </w:p>
    <w:p w:rsidR="003A7DB3" w:rsidRDefault="003A7DB3">
      <w:pPr>
        <w:widowControl w:val="0"/>
        <w:tabs>
          <w:tab w:val="left" w:pos="1580"/>
          <w:tab w:val="left" w:pos="2300"/>
          <w:tab w:val="left" w:pos="2840"/>
          <w:tab w:val="left" w:pos="3660"/>
          <w:tab w:val="left" w:pos="4760"/>
        </w:tabs>
        <w:autoSpaceDE w:val="0"/>
        <w:spacing w:after="60" w:line="360" w:lineRule="auto"/>
        <w:jc w:val="both"/>
        <w:rPr>
          <w:rFonts w:ascii="Arial" w:hAnsi="Arial" w:cs="Arial"/>
          <w:spacing w:val="2"/>
          <w:sz w:val="20"/>
          <w:szCs w:val="20"/>
        </w:rPr>
      </w:pPr>
    </w:p>
    <w:p w:rsidR="003A7DB3" w:rsidRDefault="003A7DB3">
      <w:pPr>
        <w:widowControl w:val="0"/>
        <w:tabs>
          <w:tab w:val="left" w:pos="1580"/>
          <w:tab w:val="left" w:pos="2300"/>
          <w:tab w:val="left" w:pos="2840"/>
          <w:tab w:val="left" w:pos="3660"/>
          <w:tab w:val="left" w:pos="4760"/>
        </w:tabs>
        <w:autoSpaceDE w:val="0"/>
        <w:spacing w:line="360" w:lineRule="auto"/>
        <w:jc w:val="both"/>
        <w:rPr>
          <w:rFonts w:ascii="Arial" w:hAnsi="Arial" w:cs="Arial"/>
          <w:spacing w:val="2"/>
          <w:sz w:val="20"/>
          <w:szCs w:val="20"/>
          <w:lang w:val="zh-CN" w:eastAsia="zh-CN"/>
        </w:rPr>
        <w:sectPr w:rsidR="003A7DB3">
          <w:headerReference w:type="default" r:id="rId12"/>
          <w:footerReference w:type="default" r:id="rId13"/>
          <w:type w:val="continuous"/>
          <w:pgSz w:w="11900" w:h="16820"/>
          <w:pgMar w:top="567" w:right="1134" w:bottom="567" w:left="1134" w:header="720" w:footer="720" w:gutter="0"/>
          <w:cols w:space="720"/>
        </w:sectPr>
      </w:pPr>
    </w:p>
    <w:p w:rsidR="003A7DB3" w:rsidRDefault="003A7DB3">
      <w:pPr>
        <w:suppressAutoHyphens w:val="0"/>
        <w:autoSpaceDN/>
        <w:textAlignment w:val="auto"/>
        <w:rPr>
          <w:rFonts w:ascii="Arial" w:hAnsi="Arial" w:cs="Arial"/>
          <w:sz w:val="20"/>
          <w:szCs w:val="20"/>
        </w:rPr>
      </w:pPr>
      <w:bookmarkStart w:id="172" w:name="_Toc390335364"/>
      <w:bookmarkStart w:id="173" w:name="_Toc390418123"/>
      <w:bookmarkStart w:id="174" w:name="_Toc97557071"/>
      <w:bookmarkStart w:id="175" w:name="_Toc157306464"/>
      <w:bookmarkStart w:id="176" w:name="_Toc97543359"/>
      <w:bookmarkEnd w:id="13"/>
    </w:p>
    <w:p w:rsidR="003A7DB3" w:rsidRDefault="003A7DB3">
      <w:pPr>
        <w:suppressAutoHyphens w:val="0"/>
        <w:autoSpaceDN/>
        <w:textAlignment w:val="auto"/>
        <w:rPr>
          <w:rFonts w:ascii="Arial" w:hAnsi="Arial" w:cs="Arial"/>
          <w:sz w:val="20"/>
          <w:szCs w:val="20"/>
        </w:rPr>
      </w:pPr>
    </w:p>
    <w:p w:rsidR="003A7DB3" w:rsidRDefault="003A7DB3">
      <w:pPr>
        <w:suppressAutoHyphens w:val="0"/>
        <w:autoSpaceDN/>
        <w:textAlignment w:val="auto"/>
        <w:rPr>
          <w:rFonts w:ascii="Arial" w:hAnsi="Arial" w:cs="Arial"/>
          <w:sz w:val="20"/>
          <w:szCs w:val="20"/>
        </w:rPr>
      </w:pPr>
    </w:p>
    <w:p w:rsidR="003A7DB3" w:rsidRDefault="003A7DB3">
      <w:pPr>
        <w:suppressAutoHyphens w:val="0"/>
        <w:autoSpaceDN/>
        <w:textAlignment w:val="auto"/>
        <w:rPr>
          <w:rFonts w:ascii="Arial" w:hAnsi="Arial" w:cs="Arial"/>
          <w:sz w:val="20"/>
          <w:szCs w:val="20"/>
        </w:rPr>
      </w:pPr>
    </w:p>
    <w:p w:rsidR="003A7DB3" w:rsidRDefault="003A7DB3">
      <w:pPr>
        <w:suppressAutoHyphens w:val="0"/>
        <w:autoSpaceDN/>
        <w:textAlignment w:val="auto"/>
        <w:rPr>
          <w:rFonts w:ascii="Arial" w:hAnsi="Arial" w:cs="Arial"/>
          <w:sz w:val="20"/>
          <w:szCs w:val="20"/>
        </w:rPr>
      </w:pPr>
    </w:p>
    <w:p w:rsidR="003A7DB3" w:rsidRDefault="000960B1">
      <w:pPr>
        <w:suppressAutoHyphens w:val="0"/>
        <w:autoSpaceDN/>
        <w:ind w:left="114" w:right="172"/>
        <w:jc w:val="center"/>
        <w:textAlignment w:val="auto"/>
        <w:rPr>
          <w:rFonts w:ascii="Arial Narrow" w:hAnsi="Arial Narrow" w:cs="Arial"/>
          <w:color w:val="000000"/>
          <w:sz w:val="20"/>
          <w:szCs w:val="20"/>
        </w:rPr>
      </w:pPr>
      <w:bookmarkStart w:id="177" w:name="_Hlk158727780"/>
      <w:bookmarkEnd w:id="172"/>
      <w:bookmarkEnd w:id="173"/>
      <w:bookmarkEnd w:id="174"/>
      <w:bookmarkEnd w:id="175"/>
      <w:bookmarkEnd w:id="176"/>
      <w:r>
        <w:rPr>
          <w:rFonts w:ascii="Arial Narrow" w:hAnsi="Arial Narrow"/>
          <w:b/>
          <w:bCs/>
          <w:i/>
          <w:iCs/>
          <w:sz w:val="20"/>
          <w:szCs w:val="20"/>
        </w:rPr>
        <w:t>PIECE 3</w:t>
      </w:r>
    </w:p>
    <w:p w:rsidR="003A7DB3" w:rsidRDefault="003A7DB3">
      <w:pPr>
        <w:suppressAutoHyphens w:val="0"/>
        <w:autoSpaceDN/>
        <w:ind w:left="114" w:right="172"/>
        <w:jc w:val="both"/>
        <w:textAlignment w:val="auto"/>
        <w:rPr>
          <w:rFonts w:ascii="Arial Narrow" w:hAnsi="Arial Narrow" w:cs="Arial"/>
          <w:color w:val="000000"/>
          <w:sz w:val="20"/>
          <w:szCs w:val="20"/>
        </w:rPr>
      </w:pPr>
    </w:p>
    <w:p w:rsidR="003A7DB3" w:rsidRDefault="003A7DB3">
      <w:pPr>
        <w:pBdr>
          <w:top w:val="double" w:sz="6" w:space="1" w:color="auto"/>
          <w:left w:val="double" w:sz="6" w:space="1" w:color="auto"/>
          <w:bottom w:val="double" w:sz="6" w:space="1" w:color="auto"/>
          <w:right w:val="double" w:sz="6" w:space="1" w:color="auto"/>
        </w:pBdr>
        <w:shd w:val="pct10" w:color="auto" w:fill="auto"/>
        <w:suppressAutoHyphens w:val="0"/>
        <w:autoSpaceDN/>
        <w:jc w:val="both"/>
        <w:textAlignment w:val="auto"/>
        <w:rPr>
          <w:rFonts w:ascii="Arial Narrow" w:hAnsi="Arial Narrow"/>
          <w:b/>
          <w:color w:val="000000"/>
          <w:sz w:val="20"/>
          <w:szCs w:val="20"/>
        </w:rPr>
      </w:pPr>
    </w:p>
    <w:p w:rsidR="003A7DB3" w:rsidRDefault="000960B1">
      <w:pPr>
        <w:pBdr>
          <w:top w:val="double" w:sz="6" w:space="1" w:color="auto"/>
          <w:left w:val="double" w:sz="6" w:space="1" w:color="auto"/>
          <w:bottom w:val="double" w:sz="6" w:space="1" w:color="auto"/>
          <w:right w:val="double" w:sz="6" w:space="1" w:color="auto"/>
        </w:pBdr>
        <w:shd w:val="pct10" w:color="auto" w:fill="auto"/>
        <w:suppressAutoHyphens w:val="0"/>
        <w:autoSpaceDN/>
        <w:jc w:val="center"/>
        <w:textAlignment w:val="auto"/>
        <w:rPr>
          <w:rFonts w:ascii="Arial Narrow" w:hAnsi="Arial Narrow"/>
          <w:b/>
          <w:bCs/>
          <w:i/>
          <w:iCs/>
          <w:sz w:val="20"/>
          <w:szCs w:val="20"/>
        </w:rPr>
      </w:pPr>
      <w:r>
        <w:rPr>
          <w:rFonts w:ascii="Arial Narrow" w:hAnsi="Arial Narrow"/>
          <w:b/>
          <w:bCs/>
          <w:i/>
          <w:iCs/>
          <w:sz w:val="20"/>
          <w:szCs w:val="20"/>
        </w:rPr>
        <w:t>REGLEMENT PARTICULIER DE L'APPEL D'OFFRES</w:t>
      </w: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widowControl w:val="0"/>
        <w:autoSpaceDE w:val="0"/>
        <w:spacing w:line="360" w:lineRule="auto"/>
        <w:jc w:val="both"/>
        <w:rPr>
          <w:rFonts w:ascii="Arial" w:hAnsi="Arial" w:cs="Arial"/>
          <w:color w:val="FFC000" w:themeColor="accent4"/>
          <w:sz w:val="20"/>
          <w:szCs w:val="20"/>
        </w:rPr>
      </w:pPr>
    </w:p>
    <w:bookmarkEnd w:id="177"/>
    <w:p w:rsidR="003A7DB3" w:rsidRDefault="000960B1">
      <w:pPr>
        <w:pStyle w:val="DTAOtitre"/>
        <w:rPr>
          <w:rFonts w:ascii="Arial" w:hAnsi="Arial" w:cs="Arial"/>
          <w:sz w:val="20"/>
          <w:szCs w:val="20"/>
        </w:rPr>
      </w:pPr>
      <w:r>
        <w:rPr>
          <w:rFonts w:ascii="Arial" w:hAnsi="Arial" w:cs="Arial"/>
          <w:sz w:val="20"/>
          <w:szCs w:val="20"/>
        </w:rPr>
        <w:lastRenderedPageBreak/>
        <w:t>Règlement Particulier de l’Appel d’Offres</w:t>
      </w:r>
    </w:p>
    <w:p w:rsidR="003A7DB3" w:rsidRDefault="003A7DB3">
      <w:pPr>
        <w:widowControl w:val="0"/>
        <w:autoSpaceDE w:val="0"/>
        <w:spacing w:line="360" w:lineRule="auto"/>
        <w:jc w:val="both"/>
        <w:rPr>
          <w:rFonts w:ascii="Arial" w:hAnsi="Arial" w:cs="Arial"/>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271"/>
        <w:gridCol w:w="9072"/>
      </w:tblGrid>
      <w:tr w:rsidR="003A7DB3">
        <w:trPr>
          <w:trHeight w:hRule="exact" w:val="964"/>
          <w:tblHeader/>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jc w:val="center"/>
              <w:rPr>
                <w:rFonts w:ascii="Arial" w:hAnsi="Arial" w:cs="Arial"/>
                <w:b/>
                <w:sz w:val="20"/>
                <w:szCs w:val="20"/>
              </w:rPr>
            </w:pPr>
            <w:r>
              <w:rPr>
                <w:rFonts w:ascii="Arial" w:hAnsi="Arial" w:cs="Arial"/>
                <w:b/>
                <w:sz w:val="20"/>
                <w:szCs w:val="20"/>
              </w:rPr>
              <w:t>Références du RGAO</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jc w:val="center"/>
              <w:rPr>
                <w:rFonts w:ascii="Arial" w:hAnsi="Arial" w:cs="Arial"/>
                <w:b/>
                <w:sz w:val="20"/>
                <w:szCs w:val="20"/>
              </w:rPr>
            </w:pPr>
            <w:r>
              <w:rPr>
                <w:rFonts w:ascii="Arial" w:hAnsi="Arial" w:cs="Arial"/>
                <w:b/>
                <w:sz w:val="20"/>
                <w:szCs w:val="20"/>
              </w:rPr>
              <w:t>Description de la Disposition du RPAO</w:t>
            </w:r>
          </w:p>
        </w:tc>
      </w:tr>
      <w:tr w:rsidR="003A7DB3">
        <w:trPr>
          <w:trHeight w:hRule="exact" w:val="392"/>
          <w:jc w:val="center"/>
        </w:trPr>
        <w:tc>
          <w:tcPr>
            <w:tcW w:w="10343" w:type="dxa"/>
            <w:gridSpan w:val="2"/>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b/>
                <w:bCs/>
                <w:sz w:val="20"/>
                <w:szCs w:val="20"/>
              </w:rPr>
            </w:pPr>
            <w:r>
              <w:rPr>
                <w:rFonts w:ascii="Arial" w:hAnsi="Arial" w:cs="Arial"/>
                <w:b/>
                <w:bCs/>
                <w:sz w:val="20"/>
                <w:szCs w:val="20"/>
              </w:rPr>
              <w:t>A.  GENERALITES</w:t>
            </w:r>
          </w:p>
        </w:tc>
      </w:tr>
      <w:tr w:rsidR="003A7DB3">
        <w:trPr>
          <w:trHeight w:hRule="exact" w:val="8583"/>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1.1</w:t>
            </w:r>
          </w:p>
        </w:tc>
        <w:tc>
          <w:tcPr>
            <w:tcW w:w="9072" w:type="dxa"/>
            <w:shd w:val="clear" w:color="auto" w:fill="auto"/>
            <w:tcMar>
              <w:top w:w="0" w:type="dxa"/>
              <w:left w:w="0" w:type="dxa"/>
              <w:bottom w:w="0" w:type="dxa"/>
              <w:right w:w="0" w:type="dxa"/>
            </w:tcMar>
            <w:vAlign w:val="center"/>
          </w:tcPr>
          <w:p w:rsidR="003A7DB3" w:rsidRDefault="000960B1">
            <w:pPr>
              <w:jc w:val="both"/>
              <w:rPr>
                <w:rFonts w:ascii="Arial" w:hAnsi="Arial" w:cs="Arial"/>
                <w:sz w:val="20"/>
                <w:szCs w:val="20"/>
              </w:rPr>
            </w:pPr>
            <w:r>
              <w:rPr>
                <w:rFonts w:ascii="Arial" w:hAnsi="Arial" w:cs="Arial"/>
                <w:b/>
                <w:sz w:val="20"/>
                <w:szCs w:val="20"/>
                <w:u w:val="single"/>
              </w:rPr>
              <w:t>Maître d’Ouvrage</w:t>
            </w:r>
            <w:r>
              <w:rPr>
                <w:rFonts w:ascii="Arial" w:hAnsi="Arial" w:cs="Arial"/>
                <w:b/>
                <w:sz w:val="20"/>
                <w:szCs w:val="20"/>
              </w:rPr>
              <w:t> </w:t>
            </w:r>
            <w:r>
              <w:rPr>
                <w:rFonts w:ascii="Arial" w:hAnsi="Arial" w:cs="Arial"/>
                <w:sz w:val="20"/>
                <w:szCs w:val="20"/>
              </w:rPr>
              <w:t xml:space="preserve">: Le Maire de la Commune de </w:t>
            </w:r>
            <w:r>
              <w:rPr>
                <w:rFonts w:ascii="Arial" w:hAnsi="Arial" w:cs="Arial"/>
                <w:sz w:val="20"/>
                <w:szCs w:val="20"/>
              </w:rPr>
              <w:t>BIWONG BULU</w:t>
            </w:r>
          </w:p>
          <w:p w:rsidR="003A7DB3" w:rsidRDefault="000960B1">
            <w:pPr>
              <w:pStyle w:val="Paragraphedeliste1"/>
              <w:spacing w:after="0" w:line="240" w:lineRule="auto"/>
              <w:ind w:left="413"/>
              <w:jc w:val="both"/>
              <w:rPr>
                <w:rFonts w:ascii="Arial" w:hAnsi="Arial" w:cs="Arial"/>
                <w:sz w:val="20"/>
                <w:szCs w:val="20"/>
              </w:rPr>
            </w:pPr>
            <w:r>
              <w:rPr>
                <w:rFonts w:ascii="Arial" w:hAnsi="Arial" w:cs="Arial"/>
                <w:b/>
                <w:sz w:val="20"/>
                <w:szCs w:val="20"/>
                <w:u w:val="single"/>
              </w:rPr>
              <w:t>Autorité Contractante</w:t>
            </w:r>
            <w:r>
              <w:rPr>
                <w:rFonts w:ascii="Arial" w:hAnsi="Arial" w:cs="Arial"/>
                <w:sz w:val="20"/>
                <w:szCs w:val="20"/>
              </w:rPr>
              <w:t> : Le Maire de la Commune de BIWONG BULU</w:t>
            </w:r>
          </w:p>
          <w:p w:rsidR="003A7DB3" w:rsidRDefault="000960B1">
            <w:pPr>
              <w:widowControl w:val="0"/>
              <w:autoSpaceDE w:val="0"/>
              <w:spacing w:before="61"/>
              <w:ind w:left="285" w:right="-20"/>
              <w:jc w:val="both"/>
              <w:rPr>
                <w:rFonts w:ascii="Arial" w:eastAsia="Calibri" w:hAnsi="Arial" w:cs="Arial"/>
                <w:sz w:val="20"/>
                <w:szCs w:val="20"/>
                <w:lang w:eastAsia="en-US"/>
              </w:rPr>
            </w:pPr>
            <w:r>
              <w:rPr>
                <w:rFonts w:ascii="Arial" w:eastAsia="Calibri" w:hAnsi="Arial" w:cs="Arial"/>
                <w:b/>
                <w:sz w:val="20"/>
                <w:szCs w:val="20"/>
                <w:u w:val="single"/>
                <w:lang w:eastAsia="en-US"/>
              </w:rPr>
              <w:t>Références de l’Appel d’Offres</w:t>
            </w:r>
            <w:r>
              <w:rPr>
                <w:rFonts w:ascii="Arial" w:eastAsia="Calibri" w:hAnsi="Arial" w:cs="Arial"/>
                <w:sz w:val="20"/>
                <w:szCs w:val="20"/>
                <w:lang w:eastAsia="en-US"/>
              </w:rPr>
              <w:t> :</w:t>
            </w:r>
          </w:p>
          <w:p w:rsidR="003A7DB3" w:rsidRDefault="000960B1">
            <w:pPr>
              <w:widowControl w:val="0"/>
              <w:autoSpaceDE w:val="0"/>
              <w:spacing w:before="61"/>
              <w:ind w:left="285" w:right="-20"/>
              <w:jc w:val="center"/>
              <w:rPr>
                <w:rFonts w:ascii="Arial" w:hAnsi="Arial" w:cs="Arial"/>
                <w:b/>
                <w:bCs/>
                <w:sz w:val="20"/>
                <w:szCs w:val="20"/>
              </w:rPr>
            </w:pPr>
            <w:r>
              <w:rPr>
                <w:rFonts w:ascii="Arial Narrow" w:hAnsi="Arial Narrow"/>
                <w:b/>
                <w:color w:val="000000"/>
                <w:sz w:val="20"/>
                <w:szCs w:val="20"/>
              </w:rPr>
              <w:t xml:space="preserve">AVIS D’APPEL D’OFFRES NATIONAL OUVERT </w:t>
            </w:r>
            <w:r>
              <w:rPr>
                <w:rFonts w:ascii="Arial Narrow" w:hAnsi="Arial Narrow"/>
                <w:b/>
                <w:bCs/>
                <w:sz w:val="20"/>
                <w:szCs w:val="20"/>
              </w:rPr>
              <w:t>EN PROCEDURE D’URGENCE N°_004(bis)_____//AONO/PU/C-BBU/</w:t>
            </w:r>
            <w:r>
              <w:rPr>
                <w:rFonts w:ascii="Arial Narrow" w:hAnsi="Arial Narrow"/>
                <w:b/>
                <w:bCs/>
                <w:color w:val="FF0000"/>
                <w:sz w:val="20"/>
                <w:szCs w:val="20"/>
              </w:rPr>
              <w:t>SIGAMP</w:t>
            </w:r>
            <w:r>
              <w:rPr>
                <w:rFonts w:ascii="Arial Narrow" w:hAnsi="Arial Narrow"/>
                <w:b/>
                <w:bCs/>
                <w:sz w:val="20"/>
                <w:szCs w:val="20"/>
              </w:rPr>
              <w:t>/CIPM /2025 DU _</w:t>
            </w:r>
            <w:r>
              <w:rPr>
                <w:rFonts w:ascii="Arial Narrow" w:hAnsi="Arial Narrow"/>
                <w:b/>
                <w:bCs/>
                <w:sz w:val="20"/>
                <w:szCs w:val="20"/>
              </w:rPr>
              <w:t>09</w:t>
            </w:r>
            <w:r>
              <w:rPr>
                <w:rFonts w:ascii="Arial Narrow" w:hAnsi="Arial Narrow"/>
                <w:b/>
                <w:bCs/>
                <w:sz w:val="20"/>
                <w:szCs w:val="20"/>
              </w:rPr>
              <w:t>_/_</w:t>
            </w:r>
            <w:r>
              <w:rPr>
                <w:rFonts w:ascii="Arial Narrow" w:hAnsi="Arial Narrow"/>
                <w:b/>
                <w:bCs/>
                <w:sz w:val="20"/>
                <w:szCs w:val="20"/>
              </w:rPr>
              <w:t>05</w:t>
            </w:r>
            <w:r>
              <w:rPr>
                <w:rFonts w:ascii="Arial Narrow" w:hAnsi="Arial Narrow"/>
                <w:b/>
                <w:bCs/>
                <w:sz w:val="20"/>
                <w:szCs w:val="20"/>
              </w:rPr>
              <w:t>_/</w:t>
            </w:r>
            <w:r>
              <w:rPr>
                <w:rFonts w:ascii="Arial Narrow" w:hAnsi="Arial Narrow"/>
                <w:b/>
                <w:bCs/>
                <w:sz w:val="20"/>
                <w:szCs w:val="20"/>
                <w:u w:val="single"/>
              </w:rPr>
              <w:t>2025</w:t>
            </w:r>
            <w:r>
              <w:rPr>
                <w:rFonts w:ascii="Arial" w:hAnsi="Arial" w:cs="Arial"/>
                <w:b/>
                <w:bCs/>
                <w:sz w:val="20"/>
                <w:szCs w:val="20"/>
              </w:rPr>
              <w:t xml:space="preserve">RELATIF AUX TRAVAUX </w:t>
            </w:r>
            <w:r>
              <w:rPr>
                <w:rFonts w:ascii="Arial" w:hAnsi="Arial" w:cs="Arial"/>
                <w:b/>
                <w:bCs/>
                <w:sz w:val="20"/>
                <w:szCs w:val="20"/>
              </w:rPr>
              <w:t>DE CONSTRUCTION DE DEUX CASES COMMUNAUTAIRES DANS LES LOCALITES DE NKOLBITYE ET MELAN DANS LA COMMUNE DE BIWONG BULU, DEPARTEMENT DE LA MVILA, REGION DU SUD. EN DEUX LOTS. EN DEUX LOTS</w:t>
            </w:r>
          </w:p>
          <w:p w:rsidR="003A7DB3" w:rsidRDefault="003A7DB3">
            <w:pPr>
              <w:widowControl w:val="0"/>
              <w:autoSpaceDE w:val="0"/>
              <w:spacing w:before="61"/>
              <w:ind w:left="285" w:right="-20"/>
              <w:jc w:val="center"/>
              <w:rPr>
                <w:rFonts w:ascii="Arial" w:hAnsi="Arial" w:cs="Arial"/>
                <w:b/>
                <w:bCs/>
                <w:sz w:val="20"/>
                <w:szCs w:val="20"/>
              </w:rPr>
            </w:pPr>
          </w:p>
          <w:p w:rsidR="003A7DB3" w:rsidRDefault="000960B1">
            <w:pPr>
              <w:widowControl w:val="0"/>
              <w:autoSpaceDE w:val="0"/>
              <w:spacing w:before="61"/>
              <w:ind w:left="285" w:right="-20"/>
              <w:jc w:val="center"/>
              <w:rPr>
                <w:rFonts w:ascii="Arial" w:hAnsi="Arial" w:cs="Arial"/>
                <w:b/>
                <w:bCs/>
                <w:sz w:val="20"/>
                <w:szCs w:val="20"/>
              </w:rPr>
            </w:pPr>
            <w:r>
              <w:rPr>
                <w:rFonts w:ascii="Arial" w:hAnsi="Arial" w:cs="Arial"/>
                <w:b/>
                <w:bCs/>
                <w:sz w:val="20"/>
                <w:szCs w:val="20"/>
              </w:rPr>
              <w:t>FINANCEMENT : BIP MINDDEVEL ET MINADER.</w:t>
            </w:r>
          </w:p>
          <w:p w:rsidR="003A7DB3" w:rsidRDefault="003A7DB3">
            <w:pPr>
              <w:widowControl w:val="0"/>
              <w:autoSpaceDE w:val="0"/>
              <w:spacing w:before="61"/>
              <w:ind w:left="285" w:right="-20"/>
              <w:jc w:val="both"/>
              <w:rPr>
                <w:rFonts w:ascii="Arial" w:hAnsi="Arial" w:cs="Arial"/>
                <w:b/>
                <w:bCs/>
                <w:sz w:val="20"/>
                <w:szCs w:val="20"/>
              </w:rPr>
            </w:pPr>
          </w:p>
          <w:p w:rsidR="003A7DB3" w:rsidRDefault="000960B1">
            <w:pPr>
              <w:widowControl w:val="0"/>
              <w:autoSpaceDE w:val="0"/>
              <w:jc w:val="both"/>
              <w:rPr>
                <w:rFonts w:ascii="Arial" w:hAnsi="Arial" w:cs="Arial"/>
                <w:b/>
                <w:bCs/>
                <w:sz w:val="20"/>
                <w:szCs w:val="20"/>
              </w:rPr>
            </w:pPr>
            <w:r>
              <w:rPr>
                <w:rFonts w:ascii="Arial" w:hAnsi="Arial" w:cs="Arial"/>
                <w:b/>
                <w:bCs/>
                <w:sz w:val="20"/>
                <w:szCs w:val="20"/>
              </w:rPr>
              <w:t>Définition des Travaux :</w:t>
            </w:r>
          </w:p>
          <w:p w:rsidR="003A7DB3" w:rsidRDefault="000960B1">
            <w:pPr>
              <w:widowControl w:val="0"/>
              <w:autoSpaceDE w:val="0"/>
              <w:adjustRightInd w:val="0"/>
              <w:ind w:left="352" w:right="-20"/>
              <w:rPr>
                <w:rFonts w:ascii="Arial" w:hAnsi="Arial" w:cs="Arial"/>
                <w:sz w:val="20"/>
                <w:szCs w:val="20"/>
              </w:rPr>
            </w:pPr>
            <w:r>
              <w:rPr>
                <w:rFonts w:ascii="Arial" w:hAnsi="Arial" w:cs="Arial"/>
                <w:sz w:val="20"/>
                <w:szCs w:val="20"/>
              </w:rPr>
              <w:t xml:space="preserve">Les </w:t>
            </w:r>
            <w:r>
              <w:rPr>
                <w:rFonts w:ascii="Arial" w:hAnsi="Arial" w:cs="Arial"/>
                <w:sz w:val="20"/>
                <w:szCs w:val="20"/>
              </w:rPr>
              <w:t>travaux consistent à :</w:t>
            </w:r>
          </w:p>
          <w:p w:rsidR="003A7DB3" w:rsidRDefault="000960B1">
            <w:pPr>
              <w:widowControl w:val="0"/>
              <w:numPr>
                <w:ilvl w:val="0"/>
                <w:numId w:val="13"/>
              </w:numPr>
              <w:autoSpaceDE w:val="0"/>
              <w:jc w:val="both"/>
              <w:rPr>
                <w:rFonts w:ascii="Arial" w:hAnsi="Arial" w:cs="Arial"/>
                <w:bCs/>
                <w:sz w:val="20"/>
                <w:szCs w:val="20"/>
              </w:rPr>
            </w:pPr>
            <w:r>
              <w:rPr>
                <w:rFonts w:ascii="Arial" w:hAnsi="Arial" w:cs="Arial"/>
                <w:bCs/>
                <w:sz w:val="20"/>
                <w:szCs w:val="20"/>
              </w:rPr>
              <w:t>TRAVAUX PREPARATOIRES ;</w:t>
            </w:r>
          </w:p>
          <w:p w:rsidR="003A7DB3" w:rsidRDefault="000960B1">
            <w:pPr>
              <w:widowControl w:val="0"/>
              <w:numPr>
                <w:ilvl w:val="0"/>
                <w:numId w:val="13"/>
              </w:numPr>
              <w:autoSpaceDE w:val="0"/>
              <w:jc w:val="both"/>
              <w:rPr>
                <w:rFonts w:ascii="Arial" w:hAnsi="Arial" w:cs="Arial"/>
                <w:bCs/>
                <w:sz w:val="20"/>
                <w:szCs w:val="20"/>
              </w:rPr>
            </w:pPr>
            <w:r>
              <w:rPr>
                <w:rFonts w:ascii="Arial" w:hAnsi="Arial" w:cs="Arial"/>
                <w:bCs/>
                <w:sz w:val="20"/>
                <w:szCs w:val="20"/>
              </w:rPr>
              <w:t>TERRASSEMENT ;</w:t>
            </w:r>
          </w:p>
          <w:p w:rsidR="003A7DB3" w:rsidRDefault="000960B1">
            <w:pPr>
              <w:widowControl w:val="0"/>
              <w:numPr>
                <w:ilvl w:val="0"/>
                <w:numId w:val="13"/>
              </w:numPr>
              <w:autoSpaceDE w:val="0"/>
              <w:jc w:val="both"/>
              <w:rPr>
                <w:rFonts w:ascii="Arial" w:hAnsi="Arial" w:cs="Arial"/>
                <w:bCs/>
                <w:sz w:val="20"/>
                <w:szCs w:val="20"/>
              </w:rPr>
            </w:pPr>
            <w:r>
              <w:rPr>
                <w:rFonts w:ascii="Arial" w:hAnsi="Arial" w:cs="Arial"/>
                <w:bCs/>
                <w:sz w:val="20"/>
                <w:szCs w:val="20"/>
              </w:rPr>
              <w:t>FONDATIONS ;</w:t>
            </w:r>
          </w:p>
          <w:p w:rsidR="003A7DB3" w:rsidRDefault="000960B1">
            <w:pPr>
              <w:widowControl w:val="0"/>
              <w:numPr>
                <w:ilvl w:val="0"/>
                <w:numId w:val="13"/>
              </w:numPr>
              <w:autoSpaceDE w:val="0"/>
              <w:jc w:val="both"/>
              <w:rPr>
                <w:rFonts w:ascii="Arial" w:hAnsi="Arial" w:cs="Arial"/>
                <w:bCs/>
                <w:sz w:val="20"/>
                <w:szCs w:val="20"/>
              </w:rPr>
            </w:pPr>
            <w:r>
              <w:rPr>
                <w:rFonts w:ascii="Arial" w:hAnsi="Arial" w:cs="Arial"/>
                <w:bCs/>
                <w:sz w:val="20"/>
                <w:szCs w:val="20"/>
              </w:rPr>
              <w:t>MACONNERIE EN ELEVATION;</w:t>
            </w:r>
          </w:p>
          <w:p w:rsidR="003A7DB3" w:rsidRDefault="000960B1">
            <w:pPr>
              <w:widowControl w:val="0"/>
              <w:numPr>
                <w:ilvl w:val="0"/>
                <w:numId w:val="13"/>
              </w:numPr>
              <w:autoSpaceDE w:val="0"/>
              <w:jc w:val="both"/>
              <w:rPr>
                <w:rFonts w:ascii="Arial" w:hAnsi="Arial" w:cs="Arial"/>
                <w:bCs/>
                <w:sz w:val="20"/>
                <w:szCs w:val="20"/>
              </w:rPr>
            </w:pPr>
            <w:r>
              <w:rPr>
                <w:rFonts w:ascii="Arial" w:hAnsi="Arial" w:cs="Arial"/>
                <w:bCs/>
                <w:sz w:val="20"/>
                <w:szCs w:val="20"/>
              </w:rPr>
              <w:t>CHARPENTE ET COUVERTURE ;</w:t>
            </w:r>
          </w:p>
          <w:p w:rsidR="003A7DB3" w:rsidRDefault="000960B1">
            <w:pPr>
              <w:widowControl w:val="0"/>
              <w:numPr>
                <w:ilvl w:val="0"/>
                <w:numId w:val="13"/>
              </w:numPr>
              <w:autoSpaceDE w:val="0"/>
              <w:jc w:val="both"/>
              <w:rPr>
                <w:rFonts w:ascii="Arial" w:hAnsi="Arial" w:cs="Arial"/>
                <w:bCs/>
                <w:sz w:val="20"/>
                <w:szCs w:val="20"/>
              </w:rPr>
            </w:pPr>
            <w:r>
              <w:rPr>
                <w:rFonts w:ascii="Arial" w:hAnsi="Arial" w:cs="Arial"/>
                <w:bCs/>
                <w:sz w:val="20"/>
                <w:szCs w:val="20"/>
              </w:rPr>
              <w:t>MENUISERIE METALLIQUE ET BOIS ;</w:t>
            </w:r>
          </w:p>
          <w:p w:rsidR="003A7DB3" w:rsidRDefault="000960B1">
            <w:pPr>
              <w:widowControl w:val="0"/>
              <w:numPr>
                <w:ilvl w:val="0"/>
                <w:numId w:val="13"/>
              </w:numPr>
              <w:autoSpaceDE w:val="0"/>
              <w:jc w:val="both"/>
              <w:rPr>
                <w:rFonts w:ascii="Arial" w:hAnsi="Arial" w:cs="Arial"/>
                <w:bCs/>
                <w:sz w:val="20"/>
                <w:szCs w:val="20"/>
              </w:rPr>
            </w:pPr>
            <w:r>
              <w:rPr>
                <w:rFonts w:ascii="Arial" w:hAnsi="Arial" w:cs="Arial"/>
                <w:bCs/>
                <w:sz w:val="20"/>
                <w:szCs w:val="20"/>
              </w:rPr>
              <w:t>PLOMBERIE, INSTALLATIONS SANITAIRES</w:t>
            </w:r>
          </w:p>
          <w:p w:rsidR="003A7DB3" w:rsidRDefault="000960B1">
            <w:pPr>
              <w:widowControl w:val="0"/>
              <w:numPr>
                <w:ilvl w:val="0"/>
                <w:numId w:val="13"/>
              </w:numPr>
              <w:autoSpaceDE w:val="0"/>
              <w:jc w:val="both"/>
              <w:rPr>
                <w:rFonts w:ascii="Arial" w:hAnsi="Arial" w:cs="Arial"/>
                <w:bCs/>
                <w:sz w:val="20"/>
                <w:szCs w:val="20"/>
              </w:rPr>
            </w:pPr>
            <w:r>
              <w:rPr>
                <w:rFonts w:ascii="Arial" w:hAnsi="Arial" w:cs="Arial"/>
                <w:bCs/>
                <w:sz w:val="20"/>
                <w:szCs w:val="20"/>
              </w:rPr>
              <w:t>REVETEMENT SOL ;</w:t>
            </w:r>
          </w:p>
          <w:p w:rsidR="003A7DB3" w:rsidRDefault="000960B1">
            <w:pPr>
              <w:widowControl w:val="0"/>
              <w:numPr>
                <w:ilvl w:val="0"/>
                <w:numId w:val="13"/>
              </w:numPr>
              <w:autoSpaceDE w:val="0"/>
              <w:jc w:val="both"/>
              <w:rPr>
                <w:rFonts w:ascii="Arial" w:hAnsi="Arial" w:cs="Arial"/>
                <w:bCs/>
                <w:sz w:val="20"/>
                <w:szCs w:val="20"/>
              </w:rPr>
            </w:pPr>
            <w:r>
              <w:rPr>
                <w:rFonts w:ascii="Arial" w:hAnsi="Arial" w:cs="Arial"/>
                <w:bCs/>
                <w:sz w:val="20"/>
                <w:szCs w:val="20"/>
              </w:rPr>
              <w:t>ELECTRICITE ;</w:t>
            </w:r>
          </w:p>
          <w:p w:rsidR="003A7DB3" w:rsidRDefault="000960B1">
            <w:pPr>
              <w:widowControl w:val="0"/>
              <w:numPr>
                <w:ilvl w:val="0"/>
                <w:numId w:val="13"/>
              </w:numPr>
              <w:autoSpaceDE w:val="0"/>
              <w:jc w:val="both"/>
              <w:rPr>
                <w:rFonts w:ascii="Arial" w:hAnsi="Arial" w:cs="Arial"/>
                <w:bCs/>
                <w:sz w:val="20"/>
                <w:szCs w:val="20"/>
              </w:rPr>
            </w:pPr>
            <w:r>
              <w:rPr>
                <w:rFonts w:ascii="Arial" w:hAnsi="Arial" w:cs="Arial"/>
                <w:bCs/>
                <w:sz w:val="20"/>
                <w:szCs w:val="20"/>
              </w:rPr>
              <w:t>PEINTURE ;</w:t>
            </w:r>
          </w:p>
          <w:p w:rsidR="003A7DB3" w:rsidRDefault="000960B1">
            <w:pPr>
              <w:widowControl w:val="0"/>
              <w:numPr>
                <w:ilvl w:val="0"/>
                <w:numId w:val="13"/>
              </w:numPr>
              <w:autoSpaceDE w:val="0"/>
              <w:jc w:val="both"/>
              <w:rPr>
                <w:rFonts w:ascii="Arial" w:hAnsi="Arial" w:cs="Arial"/>
                <w:bCs/>
                <w:sz w:val="20"/>
                <w:szCs w:val="20"/>
              </w:rPr>
            </w:pPr>
            <w:r>
              <w:rPr>
                <w:rFonts w:ascii="Arial" w:hAnsi="Arial" w:cs="Arial"/>
                <w:bCs/>
                <w:sz w:val="20"/>
                <w:szCs w:val="20"/>
              </w:rPr>
              <w:t>VRD.</w:t>
            </w:r>
          </w:p>
          <w:p w:rsidR="003A7DB3" w:rsidRDefault="000960B1">
            <w:pPr>
              <w:autoSpaceDE w:val="0"/>
              <w:adjustRightInd w:val="0"/>
              <w:jc w:val="both"/>
              <w:rPr>
                <w:rFonts w:ascii="Arial" w:hAnsi="Arial" w:cs="Arial"/>
                <w:sz w:val="20"/>
                <w:szCs w:val="20"/>
              </w:rPr>
            </w:pPr>
            <w:r>
              <w:rPr>
                <w:rFonts w:ascii="Arial" w:hAnsi="Arial" w:cs="Arial"/>
                <w:b/>
                <w:sz w:val="20"/>
                <w:szCs w:val="20"/>
                <w:u w:val="single"/>
              </w:rPr>
              <w:t>NB</w:t>
            </w:r>
            <w:r>
              <w:rPr>
                <w:rFonts w:ascii="Arial" w:hAnsi="Arial" w:cs="Arial"/>
                <w:sz w:val="20"/>
                <w:szCs w:val="20"/>
              </w:rPr>
              <w:t xml:space="preserve"> : Les </w:t>
            </w:r>
            <w:r>
              <w:rPr>
                <w:rFonts w:ascii="Arial" w:hAnsi="Arial" w:cs="Arial"/>
                <w:sz w:val="20"/>
                <w:szCs w:val="20"/>
              </w:rPr>
              <w:t>informations sur les travaux à exécuter sont détaillées dans le Bordereau des Prix Unitaires, le Détail Quantitatif et Estimatif et le Cahier des Clauses Techniques Particulières.</w:t>
            </w:r>
          </w:p>
          <w:p w:rsidR="003A7DB3" w:rsidRDefault="003A7DB3">
            <w:pPr>
              <w:rPr>
                <w:rFonts w:ascii="Arial" w:hAnsi="Arial" w:cs="Arial"/>
                <w:sz w:val="20"/>
                <w:szCs w:val="20"/>
              </w:rPr>
            </w:pPr>
          </w:p>
        </w:tc>
      </w:tr>
      <w:tr w:rsidR="003A7DB3">
        <w:trPr>
          <w:trHeight w:hRule="exact" w:val="994"/>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1.2.</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jc w:val="both"/>
              <w:rPr>
                <w:rFonts w:ascii="Arial" w:hAnsi="Arial" w:cs="Arial"/>
                <w:sz w:val="20"/>
                <w:szCs w:val="20"/>
              </w:rPr>
            </w:pPr>
            <w:r>
              <w:rPr>
                <w:rFonts w:ascii="Arial" w:hAnsi="Arial" w:cs="Arial"/>
                <w:sz w:val="20"/>
                <w:szCs w:val="20"/>
              </w:rPr>
              <w:t>Le délai prévisionnel d’exécution des travaux est de : trois (03) moi</w:t>
            </w:r>
            <w:r>
              <w:rPr>
                <w:rFonts w:ascii="Arial" w:hAnsi="Arial" w:cs="Arial"/>
                <w:sz w:val="20"/>
                <w:szCs w:val="20"/>
              </w:rPr>
              <w:t>s dont 90 jours calendaires  à compter de la date de notification de l’Ordre de Service de commencer les travaux.</w:t>
            </w:r>
          </w:p>
        </w:tc>
      </w:tr>
      <w:tr w:rsidR="003A7DB3">
        <w:trPr>
          <w:trHeight w:hRule="exact" w:val="1134"/>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1.4</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jc w:val="center"/>
              <w:rPr>
                <w:rFonts w:ascii="Arial" w:hAnsi="Arial" w:cs="Arial"/>
                <w:b/>
                <w:sz w:val="20"/>
                <w:szCs w:val="20"/>
              </w:rPr>
            </w:pPr>
            <w:r>
              <w:rPr>
                <w:rFonts w:ascii="Arial" w:hAnsi="Arial" w:cs="Arial"/>
                <w:b/>
                <w:sz w:val="20"/>
                <w:szCs w:val="20"/>
              </w:rPr>
              <w:t>TRAVAUX DE</w:t>
            </w:r>
            <w:r>
              <w:rPr>
                <w:rFonts w:ascii="Arial" w:hAnsi="Arial" w:cs="Arial"/>
                <w:b/>
                <w:iCs/>
                <w:sz w:val="20"/>
                <w:szCs w:val="20"/>
              </w:rPr>
              <w:t xml:space="preserve"> CONSTRUCTION DE DEUX CASES COMMUNAUTAIRES DANS LES LOCALITES DE NKOLBITYE ET DE MELAN DANS LA COMMUNE DE BIWONG BULU, DEPARTEMENT DE  LA MVILA, REGION DU SUD. EN DEUX LOTS </w:t>
            </w:r>
          </w:p>
        </w:tc>
      </w:tr>
      <w:tr w:rsidR="003A7DB3">
        <w:trPr>
          <w:trHeight w:hRule="exact" w:val="1429"/>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lastRenderedPageBreak/>
              <w:t>2</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 xml:space="preserve"> Financement : </w:t>
            </w:r>
          </w:p>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Les travaux objet du présent Appel d’Offres sont financés par :</w:t>
            </w:r>
          </w:p>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 xml:space="preserve"> BIP MINDDEVEL ET MINADER Exercice 2025 </w:t>
            </w:r>
          </w:p>
          <w:p w:rsidR="003A7DB3" w:rsidRDefault="003A7DB3">
            <w:pPr>
              <w:widowControl w:val="0"/>
              <w:autoSpaceDE w:val="0"/>
              <w:spacing w:line="360" w:lineRule="auto"/>
              <w:jc w:val="both"/>
              <w:rPr>
                <w:rFonts w:ascii="Arial" w:hAnsi="Arial" w:cs="Arial"/>
                <w:sz w:val="20"/>
                <w:szCs w:val="20"/>
              </w:rPr>
            </w:pPr>
          </w:p>
        </w:tc>
      </w:tr>
      <w:tr w:rsidR="003A7DB3">
        <w:trPr>
          <w:trHeight w:hRule="exact" w:val="1278"/>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4.2</w:t>
            </w:r>
          </w:p>
        </w:tc>
        <w:tc>
          <w:tcPr>
            <w:tcW w:w="9072" w:type="dxa"/>
            <w:shd w:val="clear" w:color="auto" w:fill="auto"/>
            <w:tcMar>
              <w:top w:w="0" w:type="dxa"/>
              <w:left w:w="0" w:type="dxa"/>
              <w:bottom w:w="0" w:type="dxa"/>
              <w:right w:w="0" w:type="dxa"/>
            </w:tcMar>
            <w:vAlign w:val="center"/>
          </w:tcPr>
          <w:p w:rsidR="003A7DB3" w:rsidRDefault="000960B1">
            <w:pPr>
              <w:suppressAutoHyphens w:val="0"/>
              <w:autoSpaceDN/>
              <w:jc w:val="both"/>
              <w:textAlignment w:val="auto"/>
              <w:rPr>
                <w:rFonts w:ascii="Arial Narrow" w:hAnsi="Arial Narrow"/>
                <w:b/>
                <w:sz w:val="20"/>
                <w:szCs w:val="20"/>
              </w:rPr>
            </w:pPr>
            <w:r>
              <w:rPr>
                <w:rFonts w:ascii="Arial Narrow" w:hAnsi="Arial Narrow"/>
                <w:b/>
                <w:sz w:val="20"/>
                <w:szCs w:val="20"/>
              </w:rPr>
              <w:t>Conditions générales de participation</w:t>
            </w:r>
          </w:p>
          <w:p w:rsidR="003A7DB3" w:rsidRDefault="000960B1">
            <w:pPr>
              <w:widowControl w:val="0"/>
              <w:suppressAutoHyphens w:val="0"/>
              <w:autoSpaceDE w:val="0"/>
              <w:adjustRightInd w:val="0"/>
              <w:jc w:val="both"/>
              <w:textAlignment w:val="auto"/>
              <w:rPr>
                <w:rFonts w:ascii="Arial Narrow" w:hAnsi="Arial Narrow" w:cs="Arial"/>
                <w:color w:val="FF0000"/>
                <w:sz w:val="20"/>
                <w:szCs w:val="20"/>
              </w:rPr>
            </w:pPr>
            <w:r>
              <w:rPr>
                <w:rFonts w:ascii="Arial Narrow" w:hAnsi="Arial Narrow" w:cs="Arial"/>
                <w:color w:val="FF0000"/>
                <w:sz w:val="20"/>
                <w:szCs w:val="20"/>
              </w:rPr>
              <w:t xml:space="preserve">La participation au présent Appel d’Offres est ouverte aux entreprises ou groupements d’entreprises ayant leur domicile ou leur siège social au Cameroun et disposant </w:t>
            </w:r>
            <w:r>
              <w:rPr>
                <w:rFonts w:ascii="Arial Narrow" w:hAnsi="Arial Narrow" w:cs="Arial"/>
                <w:color w:val="FF0000"/>
                <w:sz w:val="20"/>
                <w:szCs w:val="20"/>
              </w:rPr>
              <w:t>d’une expérience avérée dans le domaine concerné.</w:t>
            </w:r>
          </w:p>
          <w:p w:rsidR="003A7DB3" w:rsidRDefault="000960B1">
            <w:pPr>
              <w:widowControl w:val="0"/>
              <w:autoSpaceDE w:val="0"/>
              <w:spacing w:line="360" w:lineRule="auto"/>
              <w:jc w:val="both"/>
              <w:rPr>
                <w:rFonts w:ascii="Arial" w:hAnsi="Arial" w:cs="Arial"/>
                <w:sz w:val="20"/>
                <w:szCs w:val="20"/>
              </w:rPr>
            </w:pPr>
            <w:r>
              <w:rPr>
                <w:rFonts w:ascii="Arial Narrow" w:hAnsi="Arial Narrow"/>
                <w:sz w:val="20"/>
                <w:szCs w:val="20"/>
              </w:rPr>
              <w:t>.</w:t>
            </w:r>
          </w:p>
        </w:tc>
      </w:tr>
      <w:tr w:rsidR="003A7DB3">
        <w:trPr>
          <w:trHeight w:hRule="exact" w:val="2871"/>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5.1</w:t>
            </w:r>
          </w:p>
        </w:tc>
        <w:tc>
          <w:tcPr>
            <w:tcW w:w="9072" w:type="dxa"/>
            <w:shd w:val="clear" w:color="auto" w:fill="auto"/>
            <w:tcMar>
              <w:top w:w="0" w:type="dxa"/>
              <w:left w:w="0" w:type="dxa"/>
              <w:bottom w:w="0" w:type="dxa"/>
              <w:right w:w="0" w:type="dxa"/>
            </w:tcMar>
            <w:vAlign w:val="center"/>
          </w:tcPr>
          <w:p w:rsidR="003A7DB3" w:rsidRDefault="000960B1">
            <w:pPr>
              <w:jc w:val="both"/>
              <w:rPr>
                <w:rFonts w:ascii="Arial Narrow" w:hAnsi="Arial Narrow"/>
                <w:sz w:val="20"/>
                <w:szCs w:val="20"/>
              </w:rPr>
            </w:pPr>
            <w:r>
              <w:rPr>
                <w:rFonts w:ascii="Arial" w:hAnsi="Arial" w:cs="Arial"/>
                <w:i/>
                <w:iCs/>
                <w:sz w:val="20"/>
                <w:szCs w:val="20"/>
              </w:rPr>
              <w:t>Les matériaux, matériels et fournitures d’équipement et services doivent provenir du marché intérieur ou du marché international</w:t>
            </w:r>
            <w:r>
              <w:rPr>
                <w:rFonts w:ascii="Arial Narrow" w:hAnsi="Arial Narrow"/>
                <w:sz w:val="20"/>
                <w:szCs w:val="20"/>
              </w:rPr>
              <w:t>.</w:t>
            </w:r>
          </w:p>
          <w:p w:rsidR="003A7DB3" w:rsidRDefault="000960B1">
            <w:pPr>
              <w:jc w:val="both"/>
              <w:rPr>
                <w:rFonts w:ascii="Arial Narrow" w:hAnsi="Arial Narrow"/>
                <w:sz w:val="20"/>
                <w:szCs w:val="20"/>
              </w:rPr>
            </w:pPr>
            <w:r>
              <w:rPr>
                <w:rFonts w:ascii="Arial Narrow" w:hAnsi="Arial Narrow"/>
                <w:sz w:val="20"/>
                <w:szCs w:val="20"/>
              </w:rPr>
              <w:t>51.1 Les matériaux, les matériels du Co-contractant, les fournitures,</w:t>
            </w:r>
            <w:r>
              <w:rPr>
                <w:rFonts w:ascii="Arial Narrow" w:hAnsi="Arial Narrow"/>
                <w:sz w:val="20"/>
                <w:szCs w:val="20"/>
              </w:rPr>
              <w:t xml:space="preserve"> équipements et services devant être fournis dans le cadre de la lettre-commande doivent provenir des pays répondant aux critères de provenance définis dans le RPAO, et toutes les dépenses effectuées au titre de la lettre-commande à élaborer à l’issue du p</w:t>
            </w:r>
            <w:r>
              <w:rPr>
                <w:rFonts w:ascii="Arial Narrow" w:hAnsi="Arial Narrow"/>
                <w:sz w:val="20"/>
                <w:szCs w:val="20"/>
              </w:rPr>
              <w:t>résent Appel d’Offres sont limitées auxdits matériaux, matériels, fournitures, équipements et services.</w:t>
            </w:r>
          </w:p>
          <w:p w:rsidR="003A7DB3" w:rsidRDefault="000960B1">
            <w:pPr>
              <w:widowControl w:val="0"/>
              <w:autoSpaceDE w:val="0"/>
              <w:spacing w:line="360" w:lineRule="auto"/>
              <w:jc w:val="both"/>
              <w:rPr>
                <w:rFonts w:ascii="Arial" w:hAnsi="Arial" w:cs="Arial"/>
                <w:i/>
                <w:iCs/>
                <w:sz w:val="20"/>
                <w:szCs w:val="20"/>
              </w:rPr>
            </w:pPr>
            <w:r>
              <w:rPr>
                <w:rFonts w:ascii="Arial Narrow" w:hAnsi="Arial Narrow"/>
                <w:sz w:val="20"/>
                <w:szCs w:val="20"/>
              </w:rPr>
              <w:t>5.2.2 Aux fins de l’article 6.1.1 ci-dessus, le terme « provenir » désigne le lieu où les biens sont extraits, cultivés, produits ou fabriqués et d’où p</w:t>
            </w:r>
            <w:r>
              <w:rPr>
                <w:rFonts w:ascii="Arial Narrow" w:hAnsi="Arial Narrow"/>
                <w:sz w:val="20"/>
                <w:szCs w:val="20"/>
              </w:rPr>
              <w:t>roviennent les services</w:t>
            </w:r>
          </w:p>
          <w:p w:rsidR="003A7DB3" w:rsidRDefault="003A7DB3">
            <w:pPr>
              <w:widowControl w:val="0"/>
              <w:autoSpaceDE w:val="0"/>
              <w:spacing w:line="360" w:lineRule="auto"/>
              <w:jc w:val="both"/>
              <w:rPr>
                <w:rFonts w:ascii="Arial" w:hAnsi="Arial" w:cs="Arial"/>
                <w:sz w:val="20"/>
                <w:szCs w:val="20"/>
              </w:rPr>
            </w:pPr>
          </w:p>
        </w:tc>
      </w:tr>
      <w:tr w:rsidR="003A7DB3">
        <w:trPr>
          <w:trHeight w:val="1193"/>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6.2</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ind w:right="142"/>
              <w:jc w:val="both"/>
              <w:rPr>
                <w:rFonts w:ascii="Arial" w:hAnsi="Arial" w:cs="Arial"/>
                <w:sz w:val="20"/>
                <w:szCs w:val="20"/>
              </w:rPr>
            </w:pPr>
            <w:r>
              <w:rPr>
                <w:rFonts w:ascii="Arial" w:hAnsi="Arial" w:cs="Arial"/>
                <w:sz w:val="20"/>
                <w:szCs w:val="20"/>
              </w:rPr>
              <w:t>En cas de groupement d’entreprises, chaque membre du groupement doit présenter un dossier administratif complet, les pièces "</w:t>
            </w:r>
            <w:r>
              <w:rPr>
                <w:rFonts w:ascii="Arial" w:hAnsi="Arial" w:cs="Arial"/>
                <w:i/>
                <w:sz w:val="20"/>
                <w:szCs w:val="20"/>
              </w:rPr>
              <w:t xml:space="preserve"> L’attestation de domiciliation bancaire (sauf cas de cotraitance conjointe)</w:t>
            </w:r>
            <w:r>
              <w:rPr>
                <w:rFonts w:ascii="Arial" w:hAnsi="Arial" w:cs="Arial"/>
                <w:sz w:val="20"/>
                <w:szCs w:val="20"/>
              </w:rPr>
              <w:t xml:space="preserve">, </w:t>
            </w:r>
            <w:r>
              <w:rPr>
                <w:rFonts w:ascii="Arial" w:hAnsi="Arial" w:cs="Arial"/>
                <w:i/>
                <w:sz w:val="20"/>
                <w:szCs w:val="20"/>
              </w:rPr>
              <w:t>La quittance d’achat</w:t>
            </w:r>
            <w:r>
              <w:rPr>
                <w:rFonts w:ascii="Arial" w:hAnsi="Arial" w:cs="Arial"/>
                <w:sz w:val="20"/>
                <w:szCs w:val="20"/>
              </w:rPr>
              <w:t xml:space="preserve"> du DAO et l</w:t>
            </w:r>
            <w:r>
              <w:rPr>
                <w:rFonts w:ascii="Arial" w:hAnsi="Arial" w:cs="Arial"/>
                <w:i/>
                <w:sz w:val="20"/>
                <w:szCs w:val="20"/>
              </w:rPr>
              <w:t>e cautionnement de soumission</w:t>
            </w:r>
            <w:r>
              <w:rPr>
                <w:rFonts w:ascii="Arial" w:hAnsi="Arial" w:cs="Arial"/>
                <w:sz w:val="20"/>
                <w:szCs w:val="20"/>
              </w:rPr>
              <w:t>"   prévues au point 13.1 du RPAO étant uniquement présentés par le mandataire du groupement.</w:t>
            </w:r>
          </w:p>
        </w:tc>
      </w:tr>
      <w:tr w:rsidR="003A7DB3">
        <w:trPr>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6.4</w:t>
            </w:r>
          </w:p>
        </w:tc>
        <w:tc>
          <w:tcPr>
            <w:tcW w:w="9072" w:type="dxa"/>
            <w:shd w:val="clear" w:color="auto" w:fill="auto"/>
            <w:tcMar>
              <w:top w:w="0" w:type="dxa"/>
              <w:left w:w="0" w:type="dxa"/>
              <w:bottom w:w="0" w:type="dxa"/>
              <w:right w:w="0" w:type="dxa"/>
            </w:tcMar>
            <w:vAlign w:val="center"/>
          </w:tcPr>
          <w:p w:rsidR="003A7DB3" w:rsidRDefault="000960B1">
            <w:pPr>
              <w:suppressAutoHyphens w:val="0"/>
              <w:autoSpaceDN/>
              <w:jc w:val="both"/>
              <w:textAlignment w:val="auto"/>
              <w:rPr>
                <w:rFonts w:ascii="Arial Narrow" w:hAnsi="Arial Narrow"/>
                <w:b/>
                <w:sz w:val="20"/>
                <w:szCs w:val="20"/>
              </w:rPr>
            </w:pPr>
            <w:r>
              <w:rPr>
                <w:rFonts w:ascii="Arial Narrow" w:hAnsi="Arial Narrow"/>
                <w:b/>
                <w:sz w:val="20"/>
                <w:szCs w:val="20"/>
              </w:rPr>
              <w:t>Modifications aux documents du Dossier d’Appel d’Offres</w:t>
            </w:r>
          </w:p>
          <w:p w:rsidR="003A7DB3" w:rsidRDefault="000960B1">
            <w:pPr>
              <w:suppressAutoHyphens w:val="0"/>
              <w:autoSpaceDN/>
              <w:jc w:val="both"/>
              <w:textAlignment w:val="auto"/>
              <w:rPr>
                <w:rFonts w:ascii="Arial Narrow" w:hAnsi="Arial Narrow"/>
                <w:sz w:val="20"/>
                <w:szCs w:val="20"/>
              </w:rPr>
            </w:pPr>
            <w:r>
              <w:rPr>
                <w:rFonts w:ascii="Arial Narrow" w:hAnsi="Arial Narrow"/>
                <w:sz w:val="20"/>
                <w:szCs w:val="20"/>
              </w:rPr>
              <w:t xml:space="preserve">Au cas où certains soumissionnaires auraient des </w:t>
            </w:r>
            <w:r>
              <w:rPr>
                <w:rFonts w:ascii="Arial Narrow" w:hAnsi="Arial Narrow"/>
                <w:sz w:val="20"/>
                <w:szCs w:val="20"/>
              </w:rPr>
              <w:t>renseignements complémentaires à demander ou auraient des doutes sur la signification exacte de certaines parties des documents d’Appel d’Offres, ils devraient s’en référer par écrit à l’administration en vue d’obtenir les éclaircissements nécessaires, ava</w:t>
            </w:r>
            <w:r>
              <w:rPr>
                <w:rFonts w:ascii="Arial Narrow" w:hAnsi="Arial Narrow"/>
                <w:sz w:val="20"/>
                <w:szCs w:val="20"/>
              </w:rPr>
              <w:t>nt de transmettre leur offre.</w:t>
            </w:r>
          </w:p>
          <w:p w:rsidR="003A7DB3" w:rsidRDefault="000960B1">
            <w:pPr>
              <w:suppressAutoHyphens w:val="0"/>
              <w:autoSpaceDN/>
              <w:jc w:val="both"/>
              <w:textAlignment w:val="auto"/>
              <w:rPr>
                <w:rFonts w:ascii="Arial Narrow" w:hAnsi="Arial Narrow"/>
                <w:sz w:val="20"/>
                <w:szCs w:val="20"/>
              </w:rPr>
            </w:pPr>
            <w:r>
              <w:rPr>
                <w:rFonts w:ascii="Arial Narrow" w:hAnsi="Arial Narrow"/>
                <w:sz w:val="20"/>
                <w:szCs w:val="20"/>
              </w:rPr>
              <w:t xml:space="preserve">Si ces questions soulevées sont fondées, elles feront l’objet d’un additif au Dossier d’Appel d’Offres. Aucune réponse ne sera fait à des questions verbales et toute interprétation par le soumissionnaire des documents d’Appel </w:t>
            </w:r>
            <w:r>
              <w:rPr>
                <w:rFonts w:ascii="Arial Narrow" w:hAnsi="Arial Narrow"/>
                <w:sz w:val="20"/>
                <w:szCs w:val="20"/>
              </w:rPr>
              <w:t>d’Offres n’ayant pas fait l’objet d’un « additif » sera rejeté et ne pourra impliquer la responsabilité de l’administration.</w:t>
            </w:r>
          </w:p>
          <w:p w:rsidR="003A7DB3" w:rsidRDefault="000960B1">
            <w:pPr>
              <w:widowControl w:val="0"/>
              <w:autoSpaceDE w:val="0"/>
              <w:spacing w:line="360" w:lineRule="auto"/>
              <w:jc w:val="both"/>
              <w:rPr>
                <w:rFonts w:ascii="Arial" w:hAnsi="Arial" w:cs="Arial"/>
                <w:sz w:val="20"/>
                <w:szCs w:val="20"/>
              </w:rPr>
            </w:pPr>
            <w:r>
              <w:rPr>
                <w:rFonts w:ascii="Arial Narrow" w:hAnsi="Arial Narrow"/>
                <w:sz w:val="20"/>
                <w:szCs w:val="20"/>
              </w:rPr>
              <w:t xml:space="preserve">Les « additifs » au Dossier d’Appel d’Offres pourront également être ajoutés par l’administration, en vue de rendre plus claire la </w:t>
            </w:r>
            <w:r>
              <w:rPr>
                <w:rFonts w:ascii="Arial Narrow" w:hAnsi="Arial Narrow"/>
                <w:sz w:val="20"/>
                <w:szCs w:val="20"/>
              </w:rPr>
              <w:t>compréhension du document d’Appel d’Offres ou d’apporter des modifications techniques autres à ces documents. Ces additifs seront transmis, le cas échéant, à tous les soumissionnaires, et feront partie des documents d’Appel d’Offres.</w:t>
            </w:r>
          </w:p>
        </w:tc>
      </w:tr>
      <w:tr w:rsidR="003A7DB3">
        <w:trPr>
          <w:trHeight w:val="580"/>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7.3.</w:t>
            </w:r>
          </w:p>
        </w:tc>
        <w:tc>
          <w:tcPr>
            <w:tcW w:w="9072" w:type="dxa"/>
            <w:shd w:val="clear" w:color="auto" w:fill="auto"/>
            <w:tcMar>
              <w:top w:w="0" w:type="dxa"/>
              <w:left w:w="0" w:type="dxa"/>
              <w:bottom w:w="0" w:type="dxa"/>
              <w:right w:w="0" w:type="dxa"/>
            </w:tcMar>
            <w:vAlign w:val="center"/>
          </w:tcPr>
          <w:p w:rsidR="003A7DB3" w:rsidRDefault="000960B1">
            <w:pPr>
              <w:widowControl w:val="0"/>
              <w:tabs>
                <w:tab w:val="left" w:pos="1320"/>
              </w:tabs>
              <w:autoSpaceDE w:val="0"/>
              <w:spacing w:line="360" w:lineRule="auto"/>
              <w:jc w:val="both"/>
              <w:rPr>
                <w:rFonts w:ascii="Arial" w:eastAsia="Calibri" w:hAnsi="Arial" w:cs="Arial"/>
                <w:sz w:val="20"/>
                <w:szCs w:val="20"/>
              </w:rPr>
            </w:pPr>
            <w:r>
              <w:rPr>
                <w:rFonts w:ascii="Arial" w:eastAsia="Calibri" w:hAnsi="Arial" w:cs="Arial"/>
                <w:sz w:val="20"/>
                <w:szCs w:val="20"/>
              </w:rPr>
              <w:t xml:space="preserve">Aux fins de la </w:t>
            </w:r>
            <w:r>
              <w:rPr>
                <w:rFonts w:ascii="Arial" w:eastAsia="Calibri" w:hAnsi="Arial" w:cs="Arial"/>
                <w:sz w:val="20"/>
                <w:szCs w:val="20"/>
              </w:rPr>
              <w:t xml:space="preserve">visitedusitedestravaux à organiser au plus et après la publication de l’Avis d’Appel d’Offres, le service du Maître d’Ouvrage à contacter est le suivant : </w:t>
            </w:r>
          </w:p>
          <w:p w:rsidR="003A7DB3" w:rsidRDefault="000960B1">
            <w:pPr>
              <w:pStyle w:val="Paragraphedeliste1"/>
              <w:widowControl w:val="0"/>
              <w:numPr>
                <w:ilvl w:val="0"/>
                <w:numId w:val="25"/>
              </w:numPr>
              <w:tabs>
                <w:tab w:val="left" w:pos="1320"/>
              </w:tabs>
              <w:autoSpaceDE w:val="0"/>
              <w:spacing w:after="0" w:line="360" w:lineRule="auto"/>
              <w:ind w:left="1003" w:hanging="357"/>
              <w:jc w:val="both"/>
              <w:rPr>
                <w:rFonts w:ascii="Arial" w:hAnsi="Arial" w:cs="Arial"/>
                <w:sz w:val="20"/>
                <w:szCs w:val="20"/>
              </w:rPr>
            </w:pPr>
            <w:r>
              <w:rPr>
                <w:rFonts w:ascii="Arial" w:hAnsi="Arial" w:cs="Arial"/>
                <w:sz w:val="20"/>
                <w:szCs w:val="20"/>
              </w:rPr>
              <w:t>BP</w:t>
            </w:r>
            <w:r>
              <w:rPr>
                <w:rFonts w:ascii="Arial" w:hAnsi="Arial" w:cs="Arial"/>
                <w:sz w:val="20"/>
                <w:szCs w:val="20"/>
                <w:lang w:val="en-US"/>
              </w:rPr>
              <w:t xml:space="preserve"> : </w:t>
            </w:r>
            <w:r>
              <w:rPr>
                <w:rFonts w:ascii="Arial" w:hAnsi="Arial" w:cs="Arial"/>
                <w:i/>
                <w:sz w:val="20"/>
                <w:szCs w:val="20"/>
              </w:rPr>
              <w:t>657 EBOLOWA</w:t>
            </w:r>
          </w:p>
          <w:p w:rsidR="003A7DB3" w:rsidRDefault="000960B1">
            <w:pPr>
              <w:pStyle w:val="Paragraphedeliste1"/>
              <w:widowControl w:val="0"/>
              <w:numPr>
                <w:ilvl w:val="0"/>
                <w:numId w:val="25"/>
              </w:numPr>
              <w:tabs>
                <w:tab w:val="left" w:pos="1320"/>
              </w:tabs>
              <w:autoSpaceDE w:val="0"/>
              <w:spacing w:after="0" w:line="360" w:lineRule="auto"/>
              <w:ind w:left="1003" w:hanging="357"/>
              <w:jc w:val="both"/>
              <w:rPr>
                <w:rFonts w:ascii="Arial" w:hAnsi="Arial" w:cs="Arial"/>
                <w:sz w:val="20"/>
                <w:szCs w:val="20"/>
              </w:rPr>
            </w:pPr>
            <w:r>
              <w:rPr>
                <w:rFonts w:ascii="Arial" w:hAnsi="Arial" w:cs="Arial"/>
                <w:sz w:val="20"/>
                <w:szCs w:val="20"/>
              </w:rPr>
              <w:t>Tél</w:t>
            </w:r>
            <w:r>
              <w:rPr>
                <w:rFonts w:ascii="Arial" w:hAnsi="Arial" w:cs="Arial"/>
                <w:sz w:val="20"/>
                <w:szCs w:val="20"/>
                <w:lang w:val="en-US"/>
              </w:rPr>
              <w:t xml:space="preserve"> : </w:t>
            </w:r>
            <w:r>
              <w:rPr>
                <w:rFonts w:ascii="Arial" w:hAnsi="Arial" w:cs="Arial"/>
                <w:i/>
                <w:sz w:val="20"/>
                <w:szCs w:val="20"/>
              </w:rPr>
              <w:t>683689096/672 72 60 77</w:t>
            </w:r>
          </w:p>
          <w:p w:rsidR="003A7DB3" w:rsidRDefault="000960B1">
            <w:pPr>
              <w:widowControl w:val="0"/>
              <w:tabs>
                <w:tab w:val="left" w:pos="1320"/>
              </w:tabs>
              <w:autoSpaceDE w:val="0"/>
              <w:spacing w:line="360" w:lineRule="auto"/>
              <w:jc w:val="both"/>
              <w:rPr>
                <w:rFonts w:ascii="Arial" w:hAnsi="Arial" w:cs="Arial"/>
                <w:spacing w:val="2"/>
                <w:sz w:val="20"/>
                <w:szCs w:val="20"/>
              </w:rPr>
            </w:pPr>
            <w:r>
              <w:rPr>
                <w:rFonts w:ascii="Arial" w:hAnsi="Arial" w:cs="Arial"/>
                <w:spacing w:val="2"/>
                <w:sz w:val="20"/>
                <w:szCs w:val="20"/>
                <w:lang w:val="zh-CN"/>
              </w:rPr>
              <w:t>Il est conseillé à chaque soumissionnaire de visiter e</w:t>
            </w:r>
            <w:r>
              <w:rPr>
                <w:rFonts w:ascii="Arial" w:hAnsi="Arial" w:cs="Arial"/>
                <w:spacing w:val="2"/>
                <w:sz w:val="20"/>
                <w:szCs w:val="20"/>
                <w:lang w:val="zh-CN"/>
              </w:rPr>
              <w:t xml:space="preserve">t d’inspecter le site des travaux et ses environs et d’obtenir par lui-même, et sous sa propre responsabilité, tous les renseignements, qui peuvent </w:t>
            </w:r>
            <w:r>
              <w:rPr>
                <w:rFonts w:ascii="Arial" w:hAnsi="Arial" w:cs="Arial"/>
                <w:spacing w:val="2"/>
                <w:sz w:val="20"/>
                <w:szCs w:val="20"/>
                <w:lang w:val="zh-CN"/>
              </w:rPr>
              <w:lastRenderedPageBreak/>
              <w:t>être nécessaires pour la préparation de l’offre et l’exécution des études et des travaux. Les coûts liés à l</w:t>
            </w:r>
            <w:r>
              <w:rPr>
                <w:rFonts w:ascii="Arial" w:hAnsi="Arial" w:cs="Arial"/>
                <w:spacing w:val="2"/>
                <w:sz w:val="20"/>
                <w:szCs w:val="20"/>
                <w:lang w:val="zh-CN"/>
              </w:rPr>
              <w:t xml:space="preserve">a visite du site sont à la charge du Soumissionnaire. </w:t>
            </w:r>
          </w:p>
        </w:tc>
      </w:tr>
      <w:tr w:rsidR="003A7DB3">
        <w:trPr>
          <w:jc w:val="center"/>
        </w:trPr>
        <w:tc>
          <w:tcPr>
            <w:tcW w:w="1271" w:type="dxa"/>
            <w:shd w:val="clear" w:color="auto" w:fill="auto"/>
            <w:tcMar>
              <w:top w:w="0" w:type="dxa"/>
              <w:left w:w="0" w:type="dxa"/>
              <w:bottom w:w="0" w:type="dxa"/>
              <w:right w:w="0" w:type="dxa"/>
            </w:tcMar>
            <w:vAlign w:val="center"/>
          </w:tcPr>
          <w:p w:rsidR="003A7DB3" w:rsidRDefault="003A7DB3">
            <w:pPr>
              <w:widowControl w:val="0"/>
              <w:autoSpaceDE w:val="0"/>
              <w:spacing w:line="360" w:lineRule="auto"/>
              <w:jc w:val="center"/>
              <w:rPr>
                <w:rFonts w:ascii="Arial" w:hAnsi="Arial" w:cs="Arial"/>
                <w:sz w:val="20"/>
                <w:szCs w:val="20"/>
              </w:rPr>
            </w:pPr>
          </w:p>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9</w:t>
            </w:r>
          </w:p>
        </w:tc>
        <w:tc>
          <w:tcPr>
            <w:tcW w:w="9072" w:type="dxa"/>
            <w:shd w:val="clear" w:color="auto" w:fill="auto"/>
            <w:tcMar>
              <w:top w:w="0" w:type="dxa"/>
              <w:left w:w="0" w:type="dxa"/>
              <w:bottom w:w="0" w:type="dxa"/>
              <w:right w:w="0" w:type="dxa"/>
            </w:tcMar>
            <w:vAlign w:val="center"/>
          </w:tcPr>
          <w:p w:rsidR="003A7DB3" w:rsidRDefault="000960B1">
            <w:pPr>
              <w:suppressAutoHyphens w:val="0"/>
              <w:autoSpaceDN/>
              <w:jc w:val="both"/>
              <w:textAlignment w:val="auto"/>
              <w:rPr>
                <w:rFonts w:ascii="Arial Narrow" w:hAnsi="Arial Narrow"/>
                <w:color w:val="FF0000"/>
                <w:sz w:val="20"/>
                <w:szCs w:val="20"/>
              </w:rPr>
            </w:pPr>
            <w:r>
              <w:rPr>
                <w:rFonts w:ascii="Arial Narrow" w:hAnsi="Arial Narrow"/>
                <w:color w:val="FF0000"/>
                <w:sz w:val="20"/>
                <w:szCs w:val="20"/>
              </w:rPr>
              <w:t>Les renseignements complémentaires peuvent être obtenus aux heures ouvrables à Structure Interne de Gestion des Ma</w:t>
            </w:r>
            <w:r>
              <w:rPr>
                <w:rFonts w:ascii="Arial Narrow" w:hAnsi="Arial Narrow"/>
                <w:color w:val="FF0000"/>
                <w:sz w:val="20"/>
                <w:szCs w:val="20"/>
              </w:rPr>
              <w:t>r</w:t>
            </w:r>
            <w:r>
              <w:rPr>
                <w:rFonts w:ascii="Arial Narrow" w:hAnsi="Arial Narrow"/>
                <w:color w:val="FF0000"/>
                <w:sz w:val="20"/>
                <w:szCs w:val="20"/>
              </w:rPr>
              <w:t xml:space="preserve">chés Publics (SIGAMP), numéro de porte 01, BP 657 téléphone : 696 33 34 31/ 696 38 29 76 ou par affichage à l’hôtel de ville de </w:t>
            </w:r>
            <w:r>
              <w:rPr>
                <w:rFonts w:ascii="Arial Narrow" w:hAnsi="Arial Narrow"/>
                <w:b/>
                <w:bCs/>
                <w:color w:val="FF0000"/>
                <w:sz w:val="20"/>
                <w:szCs w:val="20"/>
              </w:rPr>
              <w:t>BIWONG BULU</w:t>
            </w:r>
            <w:r>
              <w:rPr>
                <w:rFonts w:ascii="Arial Narrow" w:hAnsi="Arial Narrow"/>
                <w:color w:val="FF0000"/>
                <w:sz w:val="20"/>
                <w:szCs w:val="20"/>
              </w:rPr>
              <w:t xml:space="preserve"> .</w:t>
            </w:r>
          </w:p>
          <w:p w:rsidR="003A7DB3" w:rsidRDefault="000960B1">
            <w:pPr>
              <w:suppressAutoHyphens w:val="0"/>
              <w:autoSpaceDN/>
              <w:jc w:val="both"/>
              <w:textAlignment w:val="auto"/>
              <w:rPr>
                <w:rFonts w:ascii="Arial Narrow" w:hAnsi="Arial Narrow"/>
                <w:color w:val="FF0000"/>
                <w:sz w:val="20"/>
                <w:szCs w:val="20"/>
              </w:rPr>
            </w:pPr>
            <w:r>
              <w:rPr>
                <w:rFonts w:ascii="Arial Narrow" w:hAnsi="Arial Narrow"/>
                <w:color w:val="FF0000"/>
                <w:sz w:val="20"/>
                <w:szCs w:val="20"/>
              </w:rPr>
              <w:t xml:space="preserve">Des éclaircissements peuvent être demandés au plus tard </w:t>
            </w:r>
            <w:r>
              <w:rPr>
                <w:rFonts w:ascii="Arial Narrow" w:hAnsi="Arial Narrow"/>
                <w:b/>
                <w:color w:val="FF0000"/>
                <w:sz w:val="20"/>
                <w:szCs w:val="20"/>
              </w:rPr>
              <w:t>14 (quatorze) jours</w:t>
            </w:r>
            <w:r>
              <w:rPr>
                <w:rFonts w:ascii="Arial Narrow" w:hAnsi="Arial Narrow"/>
                <w:color w:val="FF0000"/>
                <w:sz w:val="20"/>
                <w:szCs w:val="20"/>
              </w:rPr>
              <w:t xml:space="preserve"> avant la date de remise des offres. </w:t>
            </w:r>
          </w:p>
          <w:p w:rsidR="003A7DB3" w:rsidRDefault="000960B1">
            <w:pPr>
              <w:widowControl w:val="0"/>
              <w:autoSpaceDE w:val="0"/>
              <w:spacing w:before="11" w:line="360" w:lineRule="auto"/>
              <w:ind w:right="94"/>
              <w:jc w:val="both"/>
              <w:rPr>
                <w:rFonts w:ascii="Arial" w:hAnsi="Arial" w:cs="Arial"/>
                <w:b/>
                <w:iCs/>
                <w:caps/>
                <w:sz w:val="20"/>
                <w:szCs w:val="20"/>
                <w:lang w:val="zh-CN"/>
              </w:rPr>
            </w:pPr>
            <w:r>
              <w:rPr>
                <w:rFonts w:ascii="Arial Narrow" w:hAnsi="Arial Narrow"/>
                <w:color w:val="FF0000"/>
                <w:sz w:val="20"/>
                <w:szCs w:val="20"/>
              </w:rPr>
              <w:t xml:space="preserve"> Les demandes d’éclaircissement doivent mentionner le nom et l’adresse complète du requérant et être expédiées à la commune de </w:t>
            </w:r>
            <w:r>
              <w:rPr>
                <w:rFonts w:ascii="Arial Narrow" w:hAnsi="Arial Narrow"/>
                <w:b/>
                <w:color w:val="FF0000"/>
                <w:sz w:val="20"/>
                <w:szCs w:val="20"/>
              </w:rPr>
              <w:t xml:space="preserve">Biwong Bulu, </w:t>
            </w:r>
            <w:r>
              <w:rPr>
                <w:rFonts w:ascii="Arial Narrow" w:hAnsi="Arial Narrow"/>
                <w:b/>
                <w:color w:val="FF0000"/>
                <w:sz w:val="20"/>
                <w:szCs w:val="20"/>
              </w:rPr>
              <w:t>BP : 657 ebolowa.</w:t>
            </w:r>
          </w:p>
        </w:tc>
      </w:tr>
      <w:tr w:rsidR="003A7DB3">
        <w:trPr>
          <w:trHeight w:val="466"/>
          <w:jc w:val="center"/>
        </w:trPr>
        <w:tc>
          <w:tcPr>
            <w:tcW w:w="10343" w:type="dxa"/>
            <w:gridSpan w:val="2"/>
            <w:shd w:val="clear" w:color="auto" w:fill="auto"/>
            <w:tcMar>
              <w:top w:w="0" w:type="dxa"/>
              <w:left w:w="0" w:type="dxa"/>
              <w:bottom w:w="0" w:type="dxa"/>
              <w:right w:w="0" w:type="dxa"/>
            </w:tcMar>
            <w:vAlign w:val="center"/>
          </w:tcPr>
          <w:p w:rsidR="003A7DB3" w:rsidRDefault="000960B1">
            <w:pPr>
              <w:widowControl w:val="0"/>
              <w:autoSpaceDE w:val="0"/>
              <w:jc w:val="center"/>
              <w:rPr>
                <w:rFonts w:ascii="Arial" w:hAnsi="Arial" w:cs="Arial"/>
                <w:b/>
                <w:sz w:val="20"/>
                <w:szCs w:val="20"/>
              </w:rPr>
            </w:pPr>
            <w:r>
              <w:rPr>
                <w:rFonts w:ascii="Arial" w:hAnsi="Arial" w:cs="Arial"/>
                <w:b/>
                <w:sz w:val="20"/>
                <w:szCs w:val="20"/>
              </w:rPr>
              <w:t>C- PREPARATION DES OFFRES</w:t>
            </w:r>
          </w:p>
        </w:tc>
      </w:tr>
      <w:tr w:rsidR="003A7DB3">
        <w:trPr>
          <w:trHeight w:val="409"/>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12.</w:t>
            </w:r>
          </w:p>
        </w:tc>
        <w:tc>
          <w:tcPr>
            <w:tcW w:w="9072" w:type="dxa"/>
            <w:shd w:val="clear" w:color="auto" w:fill="auto"/>
            <w:tcMar>
              <w:top w:w="0" w:type="dxa"/>
              <w:left w:w="0" w:type="dxa"/>
              <w:bottom w:w="0" w:type="dxa"/>
              <w:right w:w="0" w:type="dxa"/>
            </w:tcMar>
            <w:vAlign w:val="center"/>
          </w:tcPr>
          <w:p w:rsidR="003A7DB3" w:rsidRDefault="000960B1">
            <w:pPr>
              <w:pStyle w:val="i"/>
              <w:tabs>
                <w:tab w:val="right" w:pos="7254"/>
              </w:tabs>
              <w:suppressAutoHyphens w:val="0"/>
              <w:rPr>
                <w:rFonts w:ascii="Arial" w:hAnsi="Arial" w:cs="Arial"/>
                <w:spacing w:val="2"/>
                <w:sz w:val="20"/>
                <w:lang w:val="fr-FR"/>
              </w:rPr>
            </w:pPr>
            <w:r>
              <w:rPr>
                <w:rFonts w:ascii="Arial" w:hAnsi="Arial" w:cs="Arial"/>
                <w:sz w:val="20"/>
                <w:lang w:val="fr-FR"/>
              </w:rPr>
              <w:t>La langue de soumission est « </w:t>
            </w:r>
            <w:r>
              <w:rPr>
                <w:rFonts w:ascii="Arial" w:hAnsi="Arial" w:cs="Arial"/>
                <w:i/>
                <w:iCs/>
                <w:sz w:val="20"/>
                <w:lang w:val="fr-FR"/>
              </w:rPr>
              <w:t xml:space="preserve">l’Anglais ou le Français » </w:t>
            </w:r>
          </w:p>
        </w:tc>
      </w:tr>
      <w:tr w:rsidR="003A7DB3">
        <w:trPr>
          <w:trHeight w:val="722"/>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,13.1</w:t>
            </w:r>
          </w:p>
        </w:tc>
        <w:tc>
          <w:tcPr>
            <w:tcW w:w="9072" w:type="dxa"/>
            <w:shd w:val="clear" w:color="auto" w:fill="auto"/>
            <w:tcMar>
              <w:top w:w="0" w:type="dxa"/>
              <w:left w:w="0" w:type="dxa"/>
              <w:bottom w:w="0" w:type="dxa"/>
              <w:right w:w="0" w:type="dxa"/>
            </w:tcMar>
            <w:vAlign w:val="center"/>
          </w:tcPr>
          <w:p w:rsidR="003A7DB3" w:rsidRDefault="000960B1">
            <w:pPr>
              <w:widowControl w:val="0"/>
              <w:tabs>
                <w:tab w:val="left" w:pos="1320"/>
              </w:tabs>
              <w:autoSpaceDE w:val="0"/>
              <w:jc w:val="both"/>
              <w:rPr>
                <w:rFonts w:ascii="Arial" w:hAnsi="Arial" w:cs="Arial"/>
                <w:sz w:val="20"/>
                <w:szCs w:val="20"/>
              </w:rPr>
            </w:pPr>
            <w:r>
              <w:rPr>
                <w:rFonts w:ascii="Arial" w:hAnsi="Arial" w:cs="Arial"/>
                <w:sz w:val="20"/>
                <w:szCs w:val="20"/>
              </w:rPr>
              <w:t>Le soumissionnaire devra produire une offre regroupée en trois volumes et présentée comme suit :</w:t>
            </w:r>
          </w:p>
          <w:p w:rsidR="003A7DB3" w:rsidRDefault="000960B1">
            <w:pPr>
              <w:widowControl w:val="0"/>
              <w:autoSpaceDE w:val="0"/>
              <w:jc w:val="both"/>
              <w:rPr>
                <w:rFonts w:ascii="Arial" w:hAnsi="Arial" w:cs="Arial"/>
                <w:b/>
                <w:sz w:val="20"/>
                <w:szCs w:val="20"/>
              </w:rPr>
            </w:pPr>
            <w:r>
              <w:rPr>
                <w:rFonts w:ascii="Arial" w:hAnsi="Arial" w:cs="Arial"/>
                <w:b/>
                <w:i/>
                <w:iCs/>
                <w:sz w:val="20"/>
                <w:szCs w:val="20"/>
              </w:rPr>
              <w:t>A–Volume I : Pièces administratives</w:t>
            </w:r>
          </w:p>
          <w:p w:rsidR="003A7DB3" w:rsidRDefault="000960B1">
            <w:pPr>
              <w:widowControl w:val="0"/>
              <w:autoSpaceDE w:val="0"/>
              <w:jc w:val="both"/>
              <w:rPr>
                <w:rFonts w:ascii="Arial" w:hAnsi="Arial" w:cs="Arial"/>
                <w:sz w:val="20"/>
                <w:szCs w:val="20"/>
              </w:rPr>
            </w:pPr>
            <w:r>
              <w:rPr>
                <w:rFonts w:ascii="Arial" w:hAnsi="Arial" w:cs="Arial"/>
                <w:b/>
                <w:sz w:val="20"/>
                <w:szCs w:val="20"/>
              </w:rPr>
              <w:t>Pour les</w:t>
            </w:r>
            <w:r>
              <w:rPr>
                <w:rFonts w:ascii="Arial" w:hAnsi="Arial" w:cs="Arial"/>
                <w:b/>
                <w:sz w:val="20"/>
                <w:szCs w:val="20"/>
              </w:rPr>
              <w:t xml:space="preserve"> soumissionnaires installés au Cameroun</w:t>
            </w:r>
            <w:r>
              <w:rPr>
                <w:rFonts w:ascii="Arial" w:hAnsi="Arial" w:cs="Arial"/>
                <w:sz w:val="20"/>
                <w:szCs w:val="20"/>
              </w:rPr>
              <w:t>, elles comprendront notamment :</w:t>
            </w:r>
          </w:p>
          <w:p w:rsidR="003A7DB3" w:rsidRDefault="000960B1">
            <w:pPr>
              <w:pStyle w:val="Paragraphedeliste1"/>
              <w:numPr>
                <w:ilvl w:val="0"/>
                <w:numId w:val="26"/>
              </w:numPr>
              <w:spacing w:after="0" w:line="240" w:lineRule="auto"/>
              <w:jc w:val="both"/>
              <w:rPr>
                <w:rFonts w:ascii="Arial" w:eastAsia="Times New Roman" w:hAnsi="Arial" w:cs="Arial"/>
                <w:i/>
                <w:sz w:val="20"/>
                <w:szCs w:val="20"/>
                <w:lang w:eastAsia="fr-FR"/>
              </w:rPr>
            </w:pPr>
            <w:r>
              <w:rPr>
                <w:rFonts w:ascii="Arial" w:eastAsia="Times New Roman" w:hAnsi="Arial" w:cs="Arial"/>
                <w:i/>
                <w:sz w:val="20"/>
                <w:szCs w:val="20"/>
                <w:lang w:eastAsia="fr-FR"/>
              </w:rPr>
              <w:t>Ladéclaration d’intention de soumissionner timbrée, signée du représentant légal ou du mandataire dument désigné ;</w:t>
            </w:r>
          </w:p>
          <w:p w:rsidR="003A7DB3" w:rsidRDefault="000960B1">
            <w:pPr>
              <w:widowControl w:val="0"/>
              <w:numPr>
                <w:ilvl w:val="0"/>
                <w:numId w:val="26"/>
              </w:numPr>
              <w:autoSpaceDE w:val="0"/>
              <w:jc w:val="both"/>
              <w:rPr>
                <w:rFonts w:ascii="Arial" w:hAnsi="Arial" w:cs="Arial"/>
                <w:i/>
                <w:sz w:val="20"/>
                <w:szCs w:val="20"/>
              </w:rPr>
            </w:pPr>
            <w:r>
              <w:rPr>
                <w:rFonts w:ascii="Arial" w:hAnsi="Arial" w:cs="Arial"/>
                <w:color w:val="FF0000"/>
                <w:sz w:val="20"/>
                <w:szCs w:val="20"/>
              </w:rPr>
              <w:t>Le cautionnement de soumission</w:t>
            </w:r>
            <w:r>
              <w:rPr>
                <w:rFonts w:ascii="Arial" w:eastAsia="Arial Narrow" w:hAnsi="Arial" w:cs="Arial"/>
                <w:b/>
                <w:i/>
                <w:color w:val="FF0000"/>
                <w:sz w:val="20"/>
                <w:szCs w:val="20"/>
              </w:rPr>
              <w:t xml:space="preserve"> timbré et acquitté à la main </w:t>
            </w:r>
            <w:r>
              <w:rPr>
                <w:rFonts w:ascii="Arial" w:hAnsi="Arial" w:cs="Arial"/>
                <w:color w:val="FF0000"/>
                <w:sz w:val="20"/>
                <w:szCs w:val="20"/>
              </w:rPr>
              <w:t xml:space="preserve">(suivant modèle joint) (original) </w:t>
            </w:r>
            <w:r>
              <w:rPr>
                <w:rFonts w:ascii="Arial" w:hAnsi="Arial" w:cs="Arial"/>
                <w:sz w:val="20"/>
                <w:szCs w:val="20"/>
              </w:rPr>
              <w:t>(suivant modèle joint) d’un montant de  460 000 (quatre cent soixante mille) par  lot  et d'un délai de validité de 120 jours à compter de la date limite de remise des offres</w:t>
            </w:r>
            <w:r>
              <w:rPr>
                <w:rFonts w:ascii="Arial" w:eastAsia="Arial Narrow" w:hAnsi="Arial" w:cs="Arial"/>
                <w:b/>
                <w:i/>
                <w:color w:val="FF0000"/>
                <w:sz w:val="20"/>
                <w:szCs w:val="20"/>
              </w:rPr>
              <w:t xml:space="preserve"> et </w:t>
            </w:r>
            <w:r>
              <w:rPr>
                <w:rFonts w:ascii="Arial" w:hAnsi="Arial" w:cs="Arial"/>
                <w:color w:val="FF0000"/>
                <w:sz w:val="20"/>
                <w:szCs w:val="20"/>
              </w:rPr>
              <w:t>assorti du récépissé de consignation délivré</w:t>
            </w:r>
            <w:r>
              <w:rPr>
                <w:rFonts w:ascii="Arial" w:hAnsi="Arial" w:cs="Arial"/>
                <w:color w:val="FF0000"/>
                <w:sz w:val="20"/>
                <w:szCs w:val="20"/>
              </w:rPr>
              <w:t xml:space="preserve"> par la Caisse des dépôts et Consignations (CDEC</w:t>
            </w:r>
            <w:r>
              <w:rPr>
                <w:rFonts w:ascii="Arial" w:hAnsi="Arial" w:cs="Arial"/>
                <w:sz w:val="20"/>
                <w:szCs w:val="20"/>
              </w:rPr>
              <w:t>)  , établi par une banque de premier ordre ou un organisme financier de première catégorie habilité par le Ministre en charge des Finances du Cameroun pour émettre des cautions dans le cadre des marchés publ</w:t>
            </w:r>
            <w:r>
              <w:rPr>
                <w:rFonts w:ascii="Arial" w:hAnsi="Arial" w:cs="Arial"/>
                <w:sz w:val="20"/>
                <w:szCs w:val="20"/>
              </w:rPr>
              <w:t>ics ou toute autre forme prévue par la règlementation en vigueur (Chèque certifié, chèque banque, hypothèque légale), sauf dispositions contraires prévues par la convention de financement et relative à l’objet de l’appel d’offres concerné. Le délai de vali</w:t>
            </w:r>
            <w:r>
              <w:rPr>
                <w:rFonts w:ascii="Arial" w:hAnsi="Arial" w:cs="Arial"/>
                <w:sz w:val="20"/>
                <w:szCs w:val="20"/>
              </w:rPr>
              <w:t>dité du cautionnement de soumission doit excéder de trente (30) jours celui des offres</w:t>
            </w:r>
          </w:p>
          <w:p w:rsidR="003A7DB3" w:rsidRDefault="000960B1">
            <w:pPr>
              <w:widowControl w:val="0"/>
              <w:numPr>
                <w:ilvl w:val="0"/>
                <w:numId w:val="26"/>
              </w:numPr>
              <w:autoSpaceDE w:val="0"/>
              <w:jc w:val="both"/>
              <w:rPr>
                <w:rFonts w:ascii="Arial" w:hAnsi="Arial" w:cs="Arial"/>
                <w:i/>
                <w:sz w:val="20"/>
                <w:szCs w:val="20"/>
              </w:rPr>
            </w:pPr>
            <w:r>
              <w:rPr>
                <w:rFonts w:ascii="Arial" w:hAnsi="Arial" w:cs="Arial"/>
                <w:i/>
                <w:sz w:val="20"/>
                <w:szCs w:val="20"/>
              </w:rPr>
              <w:t xml:space="preserve">L’Accord de groupement </w:t>
            </w:r>
          </w:p>
          <w:p w:rsidR="003A7DB3" w:rsidRDefault="000960B1">
            <w:pPr>
              <w:widowControl w:val="0"/>
              <w:numPr>
                <w:ilvl w:val="0"/>
                <w:numId w:val="26"/>
              </w:numPr>
              <w:autoSpaceDE w:val="0"/>
              <w:jc w:val="both"/>
              <w:rPr>
                <w:rFonts w:ascii="Arial" w:hAnsi="Arial" w:cs="Arial"/>
                <w:sz w:val="20"/>
                <w:szCs w:val="20"/>
              </w:rPr>
            </w:pPr>
            <w:r>
              <w:rPr>
                <w:rFonts w:ascii="Arial" w:hAnsi="Arial" w:cs="Arial"/>
                <w:i/>
                <w:sz w:val="20"/>
                <w:szCs w:val="20"/>
              </w:rPr>
              <w:t>Le Pouvoir de signature, le cas échéant ;</w:t>
            </w:r>
          </w:p>
          <w:p w:rsidR="003A7DB3" w:rsidRDefault="000960B1">
            <w:pPr>
              <w:widowControl w:val="0"/>
              <w:numPr>
                <w:ilvl w:val="0"/>
                <w:numId w:val="26"/>
              </w:numPr>
              <w:autoSpaceDE w:val="0"/>
              <w:jc w:val="both"/>
              <w:rPr>
                <w:rFonts w:ascii="Arial" w:hAnsi="Arial" w:cs="Arial"/>
                <w:i/>
                <w:sz w:val="20"/>
                <w:szCs w:val="20"/>
              </w:rPr>
            </w:pPr>
            <w:r>
              <w:rPr>
                <w:rFonts w:ascii="Arial" w:hAnsi="Arial" w:cs="Arial"/>
                <w:i/>
                <w:sz w:val="20"/>
                <w:szCs w:val="20"/>
              </w:rPr>
              <w:t xml:space="preserve">Le Certificat de Conformité Fiscale délivrée par l’Administration Fiscale ; </w:t>
            </w:r>
          </w:p>
          <w:p w:rsidR="003A7DB3" w:rsidRDefault="000960B1">
            <w:pPr>
              <w:widowControl w:val="0"/>
              <w:numPr>
                <w:ilvl w:val="0"/>
                <w:numId w:val="26"/>
              </w:numPr>
              <w:autoSpaceDE w:val="0"/>
              <w:jc w:val="both"/>
              <w:rPr>
                <w:rFonts w:ascii="Arial" w:hAnsi="Arial" w:cs="Arial"/>
                <w:i/>
                <w:sz w:val="20"/>
                <w:szCs w:val="20"/>
              </w:rPr>
            </w:pPr>
            <w:r>
              <w:rPr>
                <w:rFonts w:ascii="Arial" w:hAnsi="Arial" w:cs="Arial"/>
                <w:i/>
                <w:sz w:val="20"/>
                <w:szCs w:val="20"/>
              </w:rPr>
              <w:t>Une Attestation de non-fai</w:t>
            </w:r>
            <w:r>
              <w:rPr>
                <w:rFonts w:ascii="Arial" w:hAnsi="Arial" w:cs="Arial"/>
                <w:i/>
                <w:sz w:val="20"/>
                <w:szCs w:val="20"/>
              </w:rPr>
              <w:t>llite établie par le Tribunal de Première Instance ou tout autre document établi par l’institution compétente du pays de résidence du soumissionnaire étranger ;</w:t>
            </w:r>
          </w:p>
          <w:p w:rsidR="003A7DB3" w:rsidRDefault="000960B1">
            <w:pPr>
              <w:widowControl w:val="0"/>
              <w:numPr>
                <w:ilvl w:val="0"/>
                <w:numId w:val="26"/>
              </w:numPr>
              <w:autoSpaceDE w:val="0"/>
              <w:jc w:val="both"/>
              <w:rPr>
                <w:rFonts w:ascii="Arial" w:hAnsi="Arial" w:cs="Arial"/>
                <w:i/>
                <w:sz w:val="20"/>
                <w:szCs w:val="20"/>
              </w:rPr>
            </w:pPr>
            <w:r>
              <w:rPr>
                <w:rFonts w:ascii="Arial" w:hAnsi="Arial" w:cs="Arial"/>
                <w:i/>
                <w:sz w:val="20"/>
                <w:szCs w:val="20"/>
              </w:rPr>
              <w:t>L’attestation de domiciliation bancaire du soumissionnaire, délivrée par un établissement banca</w:t>
            </w:r>
            <w:r>
              <w:rPr>
                <w:rFonts w:ascii="Arial" w:hAnsi="Arial" w:cs="Arial"/>
                <w:i/>
                <w:sz w:val="20"/>
                <w:szCs w:val="20"/>
              </w:rPr>
              <w:t>ire ou organisme habilité par le Ministre en charge des Finances du Cameroun, sauf dispositions contraires prévues par la convention de financement ; </w:t>
            </w:r>
          </w:p>
          <w:p w:rsidR="003A7DB3" w:rsidRDefault="000960B1">
            <w:pPr>
              <w:pStyle w:val="Paragraphedeliste1"/>
              <w:numPr>
                <w:ilvl w:val="0"/>
                <w:numId w:val="26"/>
              </w:numPr>
              <w:spacing w:after="0" w:line="240" w:lineRule="auto"/>
              <w:jc w:val="both"/>
              <w:rPr>
                <w:rFonts w:ascii="Arial" w:eastAsia="Times New Roman" w:hAnsi="Arial" w:cs="Arial"/>
                <w:i/>
                <w:sz w:val="20"/>
                <w:szCs w:val="20"/>
                <w:lang w:eastAsia="fr-FR"/>
              </w:rPr>
            </w:pPr>
            <w:r>
              <w:rPr>
                <w:rFonts w:ascii="Arial" w:eastAsia="Times New Roman" w:hAnsi="Arial" w:cs="Arial"/>
                <w:i/>
                <w:sz w:val="20"/>
                <w:szCs w:val="20"/>
                <w:lang w:eastAsia="fr-FR"/>
              </w:rPr>
              <w:t>La quittance d’achat du Dossier d’Appel d’Offres d’une somme non remboursable de 7</w:t>
            </w:r>
            <w:r>
              <w:rPr>
                <w:rFonts w:ascii="Arial" w:eastAsia="Times New Roman" w:hAnsi="Arial" w:cs="Arial"/>
                <w:b/>
                <w:i/>
                <w:sz w:val="20"/>
                <w:szCs w:val="20"/>
                <w:lang w:eastAsia="fr-FR"/>
              </w:rPr>
              <w:t>5 000 francs CFA (soixa</w:t>
            </w:r>
            <w:r>
              <w:rPr>
                <w:rFonts w:ascii="Arial" w:eastAsia="Times New Roman" w:hAnsi="Arial" w:cs="Arial"/>
                <w:b/>
                <w:i/>
                <w:sz w:val="20"/>
                <w:szCs w:val="20"/>
                <w:lang w:eastAsia="fr-FR"/>
              </w:rPr>
              <w:t>nte-quinze mille)payable à la recette municipale de Biwong-Bulu</w:t>
            </w:r>
          </w:p>
          <w:p w:rsidR="003A7DB3" w:rsidRDefault="000960B1">
            <w:pPr>
              <w:widowControl w:val="0"/>
              <w:numPr>
                <w:ilvl w:val="0"/>
                <w:numId w:val="26"/>
              </w:numPr>
              <w:autoSpaceDE w:val="0"/>
              <w:jc w:val="both"/>
              <w:rPr>
                <w:rFonts w:ascii="Arial" w:hAnsi="Arial" w:cs="Arial"/>
                <w:i/>
                <w:sz w:val="20"/>
                <w:szCs w:val="20"/>
              </w:rPr>
            </w:pPr>
            <w:r>
              <w:rPr>
                <w:rFonts w:ascii="Arial" w:hAnsi="Arial" w:cs="Arial"/>
                <w:i/>
                <w:sz w:val="20"/>
                <w:szCs w:val="20"/>
              </w:rPr>
              <w:t>Une Attestation de non-exclusion des Marchés Publics délivrée par l’organisme chargé de la régulation des marchés publics portant le numéro et l’objet de l’Appel d’Offres ;</w:t>
            </w:r>
          </w:p>
          <w:p w:rsidR="003A7DB3" w:rsidRDefault="000960B1">
            <w:pPr>
              <w:widowControl w:val="0"/>
              <w:numPr>
                <w:ilvl w:val="0"/>
                <w:numId w:val="26"/>
              </w:numPr>
              <w:autoSpaceDE w:val="0"/>
              <w:jc w:val="both"/>
              <w:rPr>
                <w:rFonts w:ascii="Arial" w:hAnsi="Arial" w:cs="Arial"/>
                <w:i/>
                <w:sz w:val="20"/>
                <w:szCs w:val="20"/>
              </w:rPr>
            </w:pPr>
            <w:r>
              <w:rPr>
                <w:rFonts w:ascii="Arial" w:hAnsi="Arial" w:cs="Arial"/>
                <w:i/>
                <w:sz w:val="20"/>
                <w:szCs w:val="20"/>
              </w:rPr>
              <w:t>Une attestation dél</w:t>
            </w:r>
            <w:r>
              <w:rPr>
                <w:rFonts w:ascii="Arial" w:hAnsi="Arial" w:cs="Arial"/>
                <w:i/>
                <w:sz w:val="20"/>
                <w:szCs w:val="20"/>
              </w:rPr>
              <w:t xml:space="preserve">ivrée par la Caisse Nationale de Prévoyance Sociale certifiant que, le </w:t>
            </w:r>
            <w:r>
              <w:rPr>
                <w:rFonts w:ascii="Arial" w:hAnsi="Arial" w:cs="Arial"/>
                <w:i/>
                <w:sz w:val="20"/>
                <w:szCs w:val="20"/>
              </w:rPr>
              <w:lastRenderedPageBreak/>
              <w:t>soumissionnaire a satisfait à ses obligations sociales vis-à-vis de ladite caisse datant de moins de trois mois à compter de la date de signature de ladite attestation ;</w:t>
            </w:r>
          </w:p>
          <w:p w:rsidR="003A7DB3" w:rsidRDefault="000960B1">
            <w:pPr>
              <w:ind w:right="-249"/>
              <w:jc w:val="both"/>
              <w:rPr>
                <w:rFonts w:ascii="Arial" w:hAnsi="Arial" w:cs="Arial"/>
                <w:sz w:val="20"/>
                <w:szCs w:val="20"/>
              </w:rPr>
            </w:pPr>
            <w:r>
              <w:rPr>
                <w:rFonts w:ascii="Arial" w:hAnsi="Arial" w:cs="Arial"/>
                <w:sz w:val="20"/>
                <w:szCs w:val="20"/>
              </w:rPr>
              <w:t xml:space="preserve">k) </w:t>
            </w:r>
            <w:r>
              <w:rPr>
                <w:rFonts w:ascii="Arial" w:hAnsi="Arial" w:cs="Arial"/>
                <w:color w:val="FF0000"/>
                <w:sz w:val="20"/>
                <w:szCs w:val="20"/>
              </w:rPr>
              <w:t>une expéditi</w:t>
            </w:r>
            <w:r>
              <w:rPr>
                <w:rFonts w:ascii="Arial" w:hAnsi="Arial" w:cs="Arial"/>
                <w:color w:val="FF0000"/>
                <w:sz w:val="20"/>
                <w:szCs w:val="20"/>
              </w:rPr>
              <w:t>on du registre de commerce ;</w:t>
            </w:r>
          </w:p>
          <w:p w:rsidR="003A7DB3" w:rsidRDefault="003A7DB3">
            <w:pPr>
              <w:widowControl w:val="0"/>
              <w:autoSpaceDE w:val="0"/>
              <w:jc w:val="both"/>
              <w:rPr>
                <w:rFonts w:ascii="Arial" w:hAnsi="Arial" w:cs="Arial"/>
                <w:i/>
                <w:sz w:val="20"/>
                <w:szCs w:val="20"/>
              </w:rPr>
            </w:pPr>
          </w:p>
          <w:p w:rsidR="003A7DB3" w:rsidRDefault="000960B1">
            <w:pPr>
              <w:widowControl w:val="0"/>
              <w:autoSpaceDE w:val="0"/>
              <w:ind w:left="360"/>
              <w:jc w:val="both"/>
              <w:rPr>
                <w:rFonts w:ascii="Arial" w:hAnsi="Arial" w:cs="Arial"/>
                <w:i/>
                <w:sz w:val="20"/>
                <w:szCs w:val="20"/>
              </w:rPr>
            </w:pPr>
            <w:r>
              <w:rPr>
                <w:rFonts w:ascii="Arial" w:hAnsi="Arial" w:cs="Arial"/>
                <w:i/>
                <w:sz w:val="20"/>
                <w:szCs w:val="20"/>
              </w:rPr>
              <w:t xml:space="preserve">En cas de groupement chaque membre du groupement doit présenter un dossier </w:t>
            </w:r>
          </w:p>
          <w:p w:rsidR="003A7DB3" w:rsidRDefault="000960B1">
            <w:pPr>
              <w:widowControl w:val="0"/>
              <w:autoSpaceDE w:val="0"/>
              <w:ind w:left="360"/>
              <w:jc w:val="both"/>
              <w:rPr>
                <w:rFonts w:ascii="Arial" w:hAnsi="Arial" w:cs="Arial"/>
                <w:i/>
                <w:sz w:val="20"/>
                <w:szCs w:val="20"/>
              </w:rPr>
            </w:pPr>
            <w:r>
              <w:rPr>
                <w:rFonts w:ascii="Arial" w:hAnsi="Arial" w:cs="Arial"/>
                <w:i/>
                <w:sz w:val="20"/>
                <w:szCs w:val="20"/>
              </w:rPr>
              <w:t xml:space="preserve">Administratif complet, les pièces </w:t>
            </w:r>
            <w:r>
              <w:rPr>
                <w:rFonts w:ascii="Arial" w:hAnsi="Arial" w:cs="Arial"/>
                <w:b/>
                <w:i/>
                <w:sz w:val="20"/>
                <w:szCs w:val="20"/>
              </w:rPr>
              <w:t>a, b, g, h</w:t>
            </w:r>
            <w:r>
              <w:rPr>
                <w:rFonts w:ascii="Arial" w:hAnsi="Arial" w:cs="Arial"/>
                <w:i/>
                <w:sz w:val="20"/>
                <w:szCs w:val="20"/>
              </w:rPr>
              <w:t xml:space="preserve"> étant uniquement présentées par le mandataire du groupement.</w:t>
            </w:r>
          </w:p>
          <w:p w:rsidR="003A7DB3" w:rsidRDefault="000960B1">
            <w:pPr>
              <w:widowControl w:val="0"/>
              <w:autoSpaceDE w:val="0"/>
              <w:jc w:val="both"/>
              <w:rPr>
                <w:rFonts w:ascii="Arial" w:hAnsi="Arial" w:cs="Arial"/>
                <w:spacing w:val="2"/>
                <w:sz w:val="20"/>
                <w:szCs w:val="20"/>
              </w:rPr>
            </w:pPr>
            <w:r>
              <w:rPr>
                <w:rFonts w:ascii="Arial" w:hAnsi="Arial" w:cs="Arial"/>
                <w:b/>
                <w:sz w:val="20"/>
                <w:szCs w:val="20"/>
              </w:rPr>
              <w:t xml:space="preserve">NB : Sous peine derejet, lespièces </w:t>
            </w:r>
            <w:r>
              <w:rPr>
                <w:rFonts w:ascii="Arial" w:hAnsi="Arial" w:cs="Arial"/>
                <w:b/>
                <w:spacing w:val="-23"/>
                <w:sz w:val="20"/>
                <w:szCs w:val="20"/>
              </w:rPr>
              <w:t xml:space="preserve">du dossier </w:t>
            </w:r>
            <w:r>
              <w:rPr>
                <w:rFonts w:ascii="Arial" w:hAnsi="Arial" w:cs="Arial"/>
                <w:b/>
                <w:sz w:val="20"/>
                <w:szCs w:val="20"/>
              </w:rPr>
              <w:t xml:space="preserve">administratifrequisesdoiventêtreproduites enoriginauxouencopiescertifiéesconformesparle </w:t>
            </w:r>
            <w:r>
              <w:rPr>
                <w:rFonts w:ascii="Arial" w:hAnsi="Arial" w:cs="Arial"/>
                <w:b/>
                <w:spacing w:val="1"/>
                <w:sz w:val="20"/>
                <w:szCs w:val="20"/>
              </w:rPr>
              <w:t>servic</w:t>
            </w:r>
            <w:r>
              <w:rPr>
                <w:rFonts w:ascii="Arial" w:hAnsi="Arial" w:cs="Arial"/>
                <w:b/>
                <w:sz w:val="20"/>
                <w:szCs w:val="20"/>
              </w:rPr>
              <w:t xml:space="preserve">e </w:t>
            </w:r>
            <w:r>
              <w:rPr>
                <w:rFonts w:ascii="Arial" w:hAnsi="Arial" w:cs="Arial"/>
                <w:b/>
                <w:spacing w:val="1"/>
                <w:sz w:val="20"/>
                <w:szCs w:val="20"/>
              </w:rPr>
              <w:t>émetteu</w:t>
            </w:r>
            <w:r>
              <w:rPr>
                <w:rFonts w:ascii="Arial" w:hAnsi="Arial" w:cs="Arial"/>
                <w:b/>
                <w:sz w:val="20"/>
                <w:szCs w:val="20"/>
              </w:rPr>
              <w:t>r ou l’autorité administrative compétente</w:t>
            </w:r>
            <w:r>
              <w:rPr>
                <w:rFonts w:ascii="Arial" w:hAnsi="Arial" w:cs="Arial"/>
                <w:b/>
                <w:strike/>
                <w:sz w:val="20"/>
                <w:szCs w:val="20"/>
              </w:rPr>
              <w:t>,</w:t>
            </w:r>
            <w:r>
              <w:rPr>
                <w:rFonts w:ascii="Arial" w:hAnsi="Arial" w:cs="Arial"/>
                <w:b/>
                <w:sz w:val="20"/>
                <w:szCs w:val="20"/>
              </w:rPr>
              <w:t xml:space="preserve"> conformément aux dispositionsduRèglementParticulierdel’Appeld’Offres. Ellesdoivent</w:t>
            </w:r>
            <w:r>
              <w:rPr>
                <w:rFonts w:ascii="Arial" w:hAnsi="Arial" w:cs="Arial"/>
                <w:b/>
                <w:spacing w:val="-7"/>
                <w:sz w:val="20"/>
                <w:szCs w:val="20"/>
              </w:rPr>
              <w:t xml:space="preserve"> être valides </w:t>
            </w:r>
            <w:r>
              <w:rPr>
                <w:rFonts w:ascii="Arial" w:hAnsi="Arial" w:cs="Arial"/>
                <w:b/>
                <w:spacing w:val="2"/>
                <w:sz w:val="20"/>
                <w:szCs w:val="20"/>
              </w:rPr>
              <w:t>à l</w:t>
            </w:r>
            <w:r>
              <w:rPr>
                <w:rFonts w:ascii="Arial" w:hAnsi="Arial" w:cs="Arial"/>
                <w:b/>
                <w:spacing w:val="2"/>
                <w:sz w:val="20"/>
                <w:szCs w:val="20"/>
              </w:rPr>
              <w:t>a date limite originelle de dépôt des offres</w:t>
            </w:r>
          </w:p>
          <w:p w:rsidR="003A7DB3" w:rsidRDefault="000960B1">
            <w:pPr>
              <w:widowControl w:val="0"/>
              <w:autoSpaceDE w:val="0"/>
              <w:jc w:val="both"/>
              <w:rPr>
                <w:rFonts w:ascii="Arial" w:hAnsi="Arial" w:cs="Arial"/>
                <w:b/>
                <w:i/>
                <w:iCs/>
                <w:sz w:val="20"/>
                <w:szCs w:val="20"/>
              </w:rPr>
            </w:pPr>
            <w:r>
              <w:rPr>
                <w:rFonts w:ascii="Arial" w:hAnsi="Arial" w:cs="Arial"/>
                <w:b/>
                <w:i/>
                <w:iCs/>
                <w:sz w:val="20"/>
                <w:szCs w:val="20"/>
              </w:rPr>
              <w:t>B–Volume II : Offre technique</w:t>
            </w:r>
          </w:p>
          <w:p w:rsidR="003A7DB3" w:rsidRDefault="000960B1">
            <w:pPr>
              <w:widowControl w:val="0"/>
              <w:autoSpaceDE w:val="0"/>
              <w:jc w:val="both"/>
              <w:rPr>
                <w:rFonts w:ascii="Arial" w:hAnsi="Arial" w:cs="Arial"/>
                <w:sz w:val="20"/>
                <w:szCs w:val="20"/>
              </w:rPr>
            </w:pPr>
            <w:r>
              <w:rPr>
                <w:rFonts w:ascii="Arial" w:hAnsi="Arial" w:cs="Arial"/>
                <w:sz w:val="20"/>
                <w:szCs w:val="20"/>
              </w:rPr>
              <w:t>Elle comprend notamment :</w:t>
            </w:r>
          </w:p>
          <w:p w:rsidR="003A7DB3" w:rsidRDefault="000960B1">
            <w:pPr>
              <w:widowControl w:val="0"/>
              <w:autoSpaceDE w:val="0"/>
              <w:jc w:val="both"/>
              <w:rPr>
                <w:rFonts w:ascii="Arial" w:hAnsi="Arial" w:cs="Arial"/>
                <w:b/>
                <w:sz w:val="20"/>
                <w:szCs w:val="20"/>
              </w:rPr>
            </w:pPr>
            <w:r>
              <w:rPr>
                <w:rFonts w:ascii="Arial" w:hAnsi="Arial" w:cs="Arial"/>
                <w:b/>
                <w:i/>
                <w:iCs/>
                <w:sz w:val="20"/>
                <w:szCs w:val="20"/>
              </w:rPr>
              <w:t>b1. Les renseignements sur la qualification</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La liste des documents à fournir par les soumissionnaires pour justifier leur qualification, notamment en ce </w:t>
            </w:r>
            <w:r>
              <w:rPr>
                <w:rFonts w:ascii="Arial" w:hAnsi="Arial" w:cs="Arial"/>
                <w:sz w:val="20"/>
                <w:szCs w:val="20"/>
              </w:rPr>
              <w:t>qui concerne les références, le matériel et le personnel comprend :</w:t>
            </w:r>
          </w:p>
          <w:p w:rsidR="003A7DB3" w:rsidRDefault="000960B1">
            <w:pPr>
              <w:widowControl w:val="0"/>
              <w:autoSpaceDE w:val="0"/>
              <w:jc w:val="both"/>
              <w:rPr>
                <w:rFonts w:ascii="Arial" w:hAnsi="Arial" w:cs="Arial"/>
                <w:sz w:val="20"/>
                <w:szCs w:val="20"/>
              </w:rPr>
            </w:pPr>
            <w:r>
              <w:rPr>
                <w:rFonts w:ascii="Arial" w:hAnsi="Arial" w:cs="Arial"/>
                <w:b/>
                <w:sz w:val="20"/>
                <w:szCs w:val="20"/>
              </w:rPr>
              <w:t xml:space="preserve">b.1.1 </w:t>
            </w:r>
            <w:r>
              <w:rPr>
                <w:rFonts w:ascii="Arial" w:hAnsi="Arial" w:cs="Arial"/>
                <w:sz w:val="20"/>
                <w:szCs w:val="20"/>
              </w:rPr>
              <w:t xml:space="preserve">la lettre de soumission de la proposition technique </w:t>
            </w:r>
          </w:p>
          <w:p w:rsidR="003A7DB3" w:rsidRDefault="000960B1">
            <w:pPr>
              <w:widowControl w:val="0"/>
              <w:autoSpaceDE w:val="0"/>
              <w:jc w:val="both"/>
              <w:rPr>
                <w:rFonts w:ascii="Arial" w:hAnsi="Arial" w:cs="Arial"/>
                <w:b/>
                <w:sz w:val="20"/>
                <w:szCs w:val="20"/>
              </w:rPr>
            </w:pPr>
            <w:r>
              <w:rPr>
                <w:rFonts w:ascii="Arial" w:hAnsi="Arial" w:cs="Arial"/>
                <w:b/>
                <w:i/>
                <w:iCs/>
                <w:sz w:val="20"/>
                <w:szCs w:val="20"/>
              </w:rPr>
              <w:t>b.1.2 Références du soumissionnaire</w:t>
            </w:r>
          </w:p>
          <w:p w:rsidR="003A7DB3" w:rsidRDefault="000960B1">
            <w:pPr>
              <w:pStyle w:val="Paragraphedeliste1"/>
              <w:numPr>
                <w:ilvl w:val="0"/>
                <w:numId w:val="27"/>
              </w:numPr>
              <w:spacing w:after="0" w:line="240" w:lineRule="auto"/>
              <w:ind w:hanging="294"/>
              <w:jc w:val="both"/>
              <w:rPr>
                <w:rFonts w:ascii="Arial" w:hAnsi="Arial" w:cs="Arial"/>
                <w:i/>
                <w:sz w:val="20"/>
                <w:szCs w:val="20"/>
              </w:rPr>
            </w:pPr>
            <w:bookmarkStart w:id="178" w:name="_Hlk520475362"/>
            <w:r>
              <w:rPr>
                <w:rFonts w:ascii="Arial" w:hAnsi="Arial" w:cs="Arial"/>
                <w:i/>
                <w:sz w:val="20"/>
                <w:szCs w:val="20"/>
              </w:rPr>
              <w:t>La liste des marchés réalisés (Maître d’Ouvrage, Objet, Montant, Date de réception) par le so</w:t>
            </w:r>
            <w:r>
              <w:rPr>
                <w:rFonts w:ascii="Arial" w:hAnsi="Arial" w:cs="Arial"/>
                <w:i/>
                <w:sz w:val="20"/>
                <w:szCs w:val="20"/>
              </w:rPr>
              <w:t>umissionnaire en tant qu’entrepreneur principal (ou sous-traitant) au cours des trois dernières années.</w:t>
            </w:r>
          </w:p>
          <w:bookmarkEnd w:id="178"/>
          <w:p w:rsidR="003A7DB3" w:rsidRDefault="000960B1">
            <w:pPr>
              <w:pStyle w:val="Paragraphedeliste1"/>
              <w:spacing w:after="0" w:line="240" w:lineRule="auto"/>
              <w:ind w:left="0"/>
              <w:jc w:val="both"/>
              <w:rPr>
                <w:rFonts w:ascii="Arial" w:hAnsi="Arial" w:cs="Arial"/>
                <w:i/>
                <w:sz w:val="20"/>
                <w:szCs w:val="20"/>
              </w:rPr>
            </w:pPr>
            <w:r>
              <w:rPr>
                <w:rFonts w:ascii="Arial" w:hAnsi="Arial" w:cs="Arial"/>
                <w:i/>
                <w:sz w:val="20"/>
                <w:szCs w:val="20"/>
              </w:rPr>
              <w:t xml:space="preserve">Ces références devront être accompagnées des pièces justificatives, en l’occurrence : </w:t>
            </w:r>
          </w:p>
          <w:p w:rsidR="003A7DB3" w:rsidRDefault="000960B1">
            <w:pPr>
              <w:pStyle w:val="Paragraphedeliste1"/>
              <w:numPr>
                <w:ilvl w:val="0"/>
                <w:numId w:val="27"/>
              </w:numPr>
              <w:spacing w:after="0" w:line="240" w:lineRule="auto"/>
              <w:jc w:val="both"/>
              <w:rPr>
                <w:rFonts w:ascii="Arial" w:hAnsi="Arial" w:cs="Arial"/>
                <w:i/>
                <w:sz w:val="20"/>
                <w:szCs w:val="20"/>
              </w:rPr>
            </w:pPr>
            <w:r>
              <w:rPr>
                <w:rFonts w:ascii="Arial" w:hAnsi="Arial" w:cs="Arial"/>
                <w:i/>
                <w:sz w:val="20"/>
                <w:szCs w:val="20"/>
              </w:rPr>
              <w:t>Copies des première, deuxième et dernière pages du contrat ;</w:t>
            </w:r>
          </w:p>
          <w:p w:rsidR="003A7DB3" w:rsidRDefault="000960B1">
            <w:pPr>
              <w:pStyle w:val="Paragraphedeliste1"/>
              <w:numPr>
                <w:ilvl w:val="0"/>
                <w:numId w:val="27"/>
              </w:numPr>
              <w:spacing w:after="0" w:line="240" w:lineRule="auto"/>
              <w:jc w:val="both"/>
              <w:rPr>
                <w:rFonts w:ascii="Arial" w:hAnsi="Arial" w:cs="Arial"/>
                <w:i/>
                <w:sz w:val="20"/>
                <w:szCs w:val="20"/>
              </w:rPr>
            </w:pPr>
            <w:r>
              <w:rPr>
                <w:rFonts w:ascii="Arial" w:hAnsi="Arial" w:cs="Arial"/>
                <w:i/>
                <w:sz w:val="20"/>
                <w:szCs w:val="20"/>
              </w:rPr>
              <w:t xml:space="preserve">PV </w:t>
            </w:r>
            <w:r>
              <w:rPr>
                <w:rFonts w:ascii="Arial" w:hAnsi="Arial" w:cs="Arial"/>
                <w:i/>
                <w:sz w:val="20"/>
                <w:szCs w:val="20"/>
              </w:rPr>
              <w:t>de réception définitive ou provisoire, ou l’Attestation de bonne fin ;</w:t>
            </w:r>
          </w:p>
          <w:p w:rsidR="003A7DB3" w:rsidRDefault="000960B1">
            <w:pPr>
              <w:pStyle w:val="Paragraphedeliste1"/>
              <w:numPr>
                <w:ilvl w:val="0"/>
                <w:numId w:val="27"/>
              </w:numPr>
              <w:spacing w:after="0" w:line="240" w:lineRule="auto"/>
              <w:jc w:val="both"/>
              <w:rPr>
                <w:rFonts w:ascii="Arial" w:hAnsi="Arial" w:cs="Arial"/>
                <w:i/>
                <w:sz w:val="20"/>
                <w:szCs w:val="20"/>
              </w:rPr>
            </w:pPr>
            <w:r>
              <w:rPr>
                <w:rFonts w:ascii="Arial" w:hAnsi="Arial" w:cs="Arial"/>
                <w:i/>
                <w:sz w:val="20"/>
                <w:szCs w:val="20"/>
              </w:rPr>
              <w:t>Autres justificatifs, le cas échéant à préciser.</w:t>
            </w:r>
          </w:p>
          <w:p w:rsidR="003A7DB3" w:rsidRDefault="000960B1">
            <w:pPr>
              <w:overflowPunct w:val="0"/>
              <w:autoSpaceDE w:val="0"/>
              <w:adjustRightInd w:val="0"/>
              <w:ind w:left="426" w:right="284"/>
              <w:contextualSpacing/>
              <w:jc w:val="both"/>
              <w:rPr>
                <w:rFonts w:ascii="Arial" w:hAnsi="Arial" w:cs="Arial"/>
                <w:b/>
                <w:sz w:val="20"/>
                <w:szCs w:val="20"/>
              </w:rPr>
            </w:pPr>
            <w:r>
              <w:rPr>
                <w:rFonts w:ascii="Arial" w:hAnsi="Arial" w:cs="Arial"/>
                <w:w w:val="105"/>
                <w:sz w:val="20"/>
                <w:szCs w:val="20"/>
              </w:rPr>
              <w:t>Dans le cadre de la passation des marchés relevant du seuil des lettres­ commandes, lorsqu'il est expressément prévu par le Dossier de C</w:t>
            </w:r>
            <w:r>
              <w:rPr>
                <w:rFonts w:ascii="Arial" w:hAnsi="Arial" w:cs="Arial"/>
                <w:w w:val="105"/>
                <w:sz w:val="20"/>
                <w:szCs w:val="20"/>
              </w:rPr>
              <w:t xml:space="preserve">onsultation, les références du promoteur ou </w:t>
            </w:r>
            <w:r>
              <w:rPr>
                <w:rFonts w:ascii="Arial" w:hAnsi="Arial" w:cs="Arial"/>
                <w:spacing w:val="3"/>
                <w:w w:val="105"/>
                <w:sz w:val="20"/>
                <w:szCs w:val="20"/>
              </w:rPr>
              <w:t xml:space="preserve">d'un </w:t>
            </w:r>
            <w:r>
              <w:rPr>
                <w:rFonts w:ascii="Arial" w:hAnsi="Arial" w:cs="Arial"/>
                <w:w w:val="105"/>
                <w:sz w:val="20"/>
                <w:szCs w:val="20"/>
              </w:rPr>
              <w:t xml:space="preserve">responsable technique </w:t>
            </w:r>
            <w:r>
              <w:rPr>
                <w:rFonts w:ascii="Arial" w:hAnsi="Arial" w:cs="Arial"/>
                <w:spacing w:val="2"/>
                <w:w w:val="105"/>
                <w:sz w:val="20"/>
                <w:szCs w:val="20"/>
              </w:rPr>
              <w:t xml:space="preserve">d'une </w:t>
            </w:r>
            <w:r>
              <w:rPr>
                <w:rFonts w:ascii="Arial" w:hAnsi="Arial" w:cs="Arial"/>
                <w:w w:val="105"/>
                <w:sz w:val="20"/>
                <w:szCs w:val="20"/>
              </w:rPr>
              <w:t>Petite et Moyenne Entreprise nationale nouvellement constituée, se substituent à celles de la personne morale, lorsque celle-ci ne dispose pas encore du nombre d'années d'expérien</w:t>
            </w:r>
            <w:r>
              <w:rPr>
                <w:rFonts w:ascii="Arial" w:hAnsi="Arial" w:cs="Arial"/>
                <w:w w:val="105"/>
                <w:sz w:val="20"/>
                <w:szCs w:val="20"/>
              </w:rPr>
              <w:t>ce ou desréférencesrequises.</w:t>
            </w:r>
          </w:p>
          <w:p w:rsidR="003A7DB3" w:rsidRDefault="000960B1">
            <w:pPr>
              <w:pStyle w:val="Paragraphedeliste1"/>
              <w:spacing w:after="0" w:line="240" w:lineRule="auto"/>
              <w:ind w:left="0"/>
              <w:jc w:val="both"/>
              <w:rPr>
                <w:rFonts w:ascii="Arial" w:hAnsi="Arial" w:cs="Arial"/>
                <w:i/>
                <w:sz w:val="20"/>
                <w:szCs w:val="20"/>
              </w:rPr>
            </w:pPr>
            <w:r>
              <w:rPr>
                <w:rFonts w:ascii="Arial" w:hAnsi="Arial" w:cs="Arial"/>
                <w:i/>
                <w:sz w:val="20"/>
                <w:szCs w:val="20"/>
              </w:rPr>
              <w:t xml:space="preserve">Ces références devront être accompagnées des pièces justificatives, en l’occurrence : </w:t>
            </w:r>
          </w:p>
          <w:p w:rsidR="003A7DB3" w:rsidRDefault="000960B1">
            <w:pPr>
              <w:pStyle w:val="Paragraphedeliste1"/>
              <w:numPr>
                <w:ilvl w:val="0"/>
                <w:numId w:val="28"/>
              </w:numPr>
              <w:spacing w:after="0" w:line="240" w:lineRule="auto"/>
              <w:jc w:val="both"/>
              <w:rPr>
                <w:rFonts w:ascii="Arial" w:hAnsi="Arial" w:cs="Arial"/>
                <w:i/>
                <w:sz w:val="20"/>
                <w:szCs w:val="20"/>
              </w:rPr>
            </w:pPr>
            <w:r>
              <w:rPr>
                <w:rFonts w:ascii="Arial" w:hAnsi="Arial" w:cs="Arial"/>
                <w:i/>
                <w:sz w:val="20"/>
                <w:szCs w:val="20"/>
              </w:rPr>
              <w:t>CV ;</w:t>
            </w:r>
          </w:p>
          <w:p w:rsidR="003A7DB3" w:rsidRDefault="000960B1">
            <w:pPr>
              <w:pStyle w:val="Paragraphedeliste1"/>
              <w:numPr>
                <w:ilvl w:val="0"/>
                <w:numId w:val="28"/>
              </w:numPr>
              <w:spacing w:after="0" w:line="240" w:lineRule="auto"/>
              <w:jc w:val="both"/>
              <w:rPr>
                <w:rFonts w:ascii="Arial" w:hAnsi="Arial" w:cs="Arial"/>
                <w:i/>
                <w:sz w:val="20"/>
                <w:szCs w:val="20"/>
              </w:rPr>
            </w:pPr>
            <w:r>
              <w:rPr>
                <w:rFonts w:ascii="Arial" w:hAnsi="Arial" w:cs="Arial"/>
                <w:i/>
                <w:sz w:val="20"/>
                <w:szCs w:val="20"/>
              </w:rPr>
              <w:t>Contrats de travail ;</w:t>
            </w:r>
          </w:p>
          <w:p w:rsidR="003A7DB3" w:rsidRDefault="000960B1">
            <w:pPr>
              <w:pStyle w:val="Paragraphedeliste1"/>
              <w:numPr>
                <w:ilvl w:val="0"/>
                <w:numId w:val="28"/>
              </w:numPr>
              <w:spacing w:after="0" w:line="240" w:lineRule="auto"/>
              <w:jc w:val="both"/>
              <w:rPr>
                <w:rFonts w:ascii="Arial" w:hAnsi="Arial" w:cs="Arial"/>
                <w:i/>
                <w:sz w:val="20"/>
                <w:szCs w:val="20"/>
              </w:rPr>
            </w:pPr>
            <w:r>
              <w:rPr>
                <w:rFonts w:ascii="Arial" w:hAnsi="Arial" w:cs="Arial"/>
                <w:i/>
                <w:sz w:val="20"/>
                <w:szCs w:val="20"/>
              </w:rPr>
              <w:t>Divers actes de promotion intervenus dans la carrière ;</w:t>
            </w:r>
          </w:p>
          <w:p w:rsidR="003A7DB3" w:rsidRDefault="000960B1">
            <w:pPr>
              <w:widowControl w:val="0"/>
              <w:autoSpaceDE w:val="0"/>
              <w:jc w:val="both"/>
              <w:rPr>
                <w:rFonts w:ascii="Arial" w:hAnsi="Arial" w:cs="Arial"/>
                <w:b/>
                <w:sz w:val="20"/>
                <w:szCs w:val="20"/>
              </w:rPr>
            </w:pPr>
            <w:r>
              <w:rPr>
                <w:rFonts w:ascii="Arial" w:hAnsi="Arial" w:cs="Arial"/>
                <w:b/>
                <w:iCs/>
                <w:sz w:val="20"/>
                <w:szCs w:val="20"/>
              </w:rPr>
              <w:t xml:space="preserve">b.1.3. Personnel </w:t>
            </w:r>
          </w:p>
          <w:p w:rsidR="003A7DB3" w:rsidRDefault="000960B1">
            <w:pPr>
              <w:pStyle w:val="Paragraphedeliste1"/>
              <w:widowControl w:val="0"/>
              <w:numPr>
                <w:ilvl w:val="0"/>
                <w:numId w:val="29"/>
              </w:numPr>
              <w:autoSpaceDE w:val="0"/>
              <w:spacing w:after="0" w:line="240" w:lineRule="auto"/>
              <w:ind w:hanging="294"/>
              <w:jc w:val="both"/>
              <w:rPr>
                <w:rFonts w:ascii="Arial" w:hAnsi="Arial" w:cs="Arial"/>
                <w:iCs/>
                <w:sz w:val="20"/>
                <w:szCs w:val="20"/>
              </w:rPr>
            </w:pPr>
            <w:r>
              <w:rPr>
                <w:rFonts w:ascii="Arial" w:hAnsi="Arial" w:cs="Arial"/>
                <w:iCs/>
                <w:sz w:val="20"/>
                <w:szCs w:val="20"/>
              </w:rPr>
              <w:t xml:space="preserve">Une liste du personnel clé qualifié </w:t>
            </w:r>
            <w:r>
              <w:rPr>
                <w:rFonts w:ascii="Arial" w:hAnsi="Arial" w:cs="Arial"/>
                <w:iCs/>
                <w:sz w:val="20"/>
                <w:szCs w:val="20"/>
              </w:rPr>
              <w:t>pour l’exécution des travaux selon le modèle annexé au DAO</w:t>
            </w:r>
          </w:p>
          <w:p w:rsidR="003A7DB3" w:rsidRDefault="000960B1">
            <w:pPr>
              <w:tabs>
                <w:tab w:val="left" w:pos="993"/>
              </w:tabs>
              <w:overflowPunct w:val="0"/>
              <w:autoSpaceDE w:val="0"/>
              <w:ind w:right="-74"/>
              <w:jc w:val="both"/>
              <w:rPr>
                <w:rFonts w:ascii="Arial" w:hAnsi="Arial" w:cs="Arial"/>
                <w:w w:val="105"/>
                <w:sz w:val="20"/>
                <w:szCs w:val="20"/>
              </w:rPr>
            </w:pPr>
            <w:r>
              <w:rPr>
                <w:rFonts w:ascii="Arial" w:hAnsi="Arial" w:cs="Arial"/>
                <w:b/>
                <w:bCs/>
                <w:w w:val="105"/>
                <w:sz w:val="20"/>
                <w:szCs w:val="20"/>
              </w:rPr>
              <w:t>NB</w:t>
            </w:r>
            <w:r>
              <w:rPr>
                <w:rFonts w:ascii="Arial" w:hAnsi="Arial" w:cs="Arial"/>
                <w:w w:val="105"/>
                <w:sz w:val="20"/>
                <w:szCs w:val="20"/>
              </w:rPr>
              <w:t xml:space="preserve"> : Joindre, pour le personnel proposé, une copie du diplôme et les justificatifs </w:t>
            </w:r>
          </w:p>
          <w:p w:rsidR="003A7DB3" w:rsidRDefault="000960B1">
            <w:pPr>
              <w:tabs>
                <w:tab w:val="left" w:pos="993"/>
              </w:tabs>
              <w:overflowPunct w:val="0"/>
              <w:autoSpaceDE w:val="0"/>
              <w:ind w:right="-74"/>
              <w:jc w:val="both"/>
              <w:rPr>
                <w:rFonts w:ascii="Arial" w:hAnsi="Arial" w:cs="Arial"/>
                <w:w w:val="105"/>
                <w:sz w:val="20"/>
                <w:szCs w:val="20"/>
              </w:rPr>
            </w:pPr>
            <w:r>
              <w:rPr>
                <w:rFonts w:ascii="Arial" w:hAnsi="Arial" w:cs="Arial"/>
                <w:w w:val="105"/>
                <w:sz w:val="20"/>
                <w:szCs w:val="20"/>
              </w:rPr>
              <w:t xml:space="preserve">        de l’expérience, à savoir : </w:t>
            </w:r>
          </w:p>
          <w:p w:rsidR="003A7DB3" w:rsidRDefault="000960B1">
            <w:pPr>
              <w:numPr>
                <w:ilvl w:val="0"/>
                <w:numId w:val="30"/>
              </w:numPr>
              <w:tabs>
                <w:tab w:val="left" w:pos="993"/>
              </w:tabs>
              <w:overflowPunct w:val="0"/>
              <w:autoSpaceDE w:val="0"/>
              <w:ind w:right="-74" w:hanging="294"/>
              <w:jc w:val="both"/>
              <w:rPr>
                <w:rFonts w:ascii="Arial" w:hAnsi="Arial" w:cs="Arial"/>
                <w:sz w:val="20"/>
                <w:szCs w:val="20"/>
              </w:rPr>
            </w:pPr>
            <w:r>
              <w:rPr>
                <w:rFonts w:ascii="Arial" w:hAnsi="Arial" w:cs="Arial"/>
                <w:sz w:val="20"/>
                <w:szCs w:val="20"/>
              </w:rPr>
              <w:t>copie certifiée conforme du diplôme datant de moins de trois (03) mois ;</w:t>
            </w:r>
          </w:p>
          <w:p w:rsidR="003A7DB3" w:rsidRDefault="000960B1">
            <w:pPr>
              <w:numPr>
                <w:ilvl w:val="0"/>
                <w:numId w:val="30"/>
              </w:numPr>
              <w:tabs>
                <w:tab w:val="left" w:pos="993"/>
              </w:tabs>
              <w:overflowPunct w:val="0"/>
              <w:autoSpaceDE w:val="0"/>
              <w:ind w:right="-74" w:hanging="294"/>
              <w:jc w:val="both"/>
              <w:rPr>
                <w:rFonts w:ascii="Arial" w:hAnsi="Arial" w:cs="Arial"/>
                <w:sz w:val="20"/>
                <w:szCs w:val="20"/>
              </w:rPr>
            </w:pPr>
            <w:r>
              <w:rPr>
                <w:rFonts w:ascii="Arial" w:hAnsi="Arial" w:cs="Arial"/>
                <w:sz w:val="20"/>
                <w:szCs w:val="20"/>
              </w:rPr>
              <w:lastRenderedPageBreak/>
              <w:t>attestation d’inscription aux ordres nationaux, le cas échéant;</w:t>
            </w:r>
          </w:p>
          <w:p w:rsidR="003A7DB3" w:rsidRDefault="000960B1">
            <w:pPr>
              <w:numPr>
                <w:ilvl w:val="0"/>
                <w:numId w:val="30"/>
              </w:numPr>
              <w:tabs>
                <w:tab w:val="left" w:pos="993"/>
              </w:tabs>
              <w:overflowPunct w:val="0"/>
              <w:autoSpaceDE w:val="0"/>
              <w:ind w:right="-74" w:hanging="294"/>
              <w:jc w:val="both"/>
              <w:rPr>
                <w:rFonts w:ascii="Arial" w:hAnsi="Arial" w:cs="Arial"/>
                <w:sz w:val="20"/>
                <w:szCs w:val="20"/>
              </w:rPr>
            </w:pPr>
            <w:r>
              <w:rPr>
                <w:rFonts w:ascii="Arial" w:hAnsi="Arial" w:cs="Arial"/>
                <w:sz w:val="20"/>
                <w:szCs w:val="20"/>
              </w:rPr>
              <w:t>curriculum vitae signé et daté de l’expert;</w:t>
            </w:r>
          </w:p>
          <w:p w:rsidR="003A7DB3" w:rsidRDefault="000960B1">
            <w:pPr>
              <w:numPr>
                <w:ilvl w:val="0"/>
                <w:numId w:val="30"/>
              </w:numPr>
              <w:tabs>
                <w:tab w:val="left" w:pos="993"/>
              </w:tabs>
              <w:overflowPunct w:val="0"/>
              <w:autoSpaceDE w:val="0"/>
              <w:ind w:right="-74" w:hanging="294"/>
              <w:jc w:val="both"/>
              <w:rPr>
                <w:rFonts w:ascii="Arial" w:hAnsi="Arial" w:cs="Arial"/>
                <w:sz w:val="20"/>
                <w:szCs w:val="20"/>
              </w:rPr>
            </w:pPr>
            <w:r>
              <w:rPr>
                <w:rFonts w:ascii="Arial" w:hAnsi="Arial" w:cs="Arial"/>
                <w:sz w:val="20"/>
                <w:szCs w:val="20"/>
              </w:rPr>
              <w:t>attestation de disponibilité signée et datée de l’expert;</w:t>
            </w:r>
          </w:p>
          <w:p w:rsidR="003A7DB3" w:rsidRDefault="000960B1">
            <w:pPr>
              <w:pStyle w:val="Paragraphedeliste1"/>
              <w:numPr>
                <w:ilvl w:val="0"/>
                <w:numId w:val="30"/>
              </w:numPr>
              <w:spacing w:after="0" w:line="240" w:lineRule="auto"/>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une attestation ou contrat de travail, ou journal de chantier justifiant l’expérience le c</w:t>
            </w:r>
            <w:r>
              <w:rPr>
                <w:rFonts w:ascii="Arial" w:eastAsia="Times New Roman" w:hAnsi="Arial" w:cs="Arial"/>
                <w:color w:val="000000" w:themeColor="text1"/>
                <w:sz w:val="20"/>
                <w:szCs w:val="20"/>
                <w:lang w:eastAsia="fr-FR"/>
              </w:rPr>
              <w:t>as échéant.</w:t>
            </w:r>
          </w:p>
          <w:p w:rsidR="003A7DB3" w:rsidRDefault="000960B1">
            <w:pPr>
              <w:tabs>
                <w:tab w:val="left" w:pos="993"/>
              </w:tabs>
              <w:overflowPunct w:val="0"/>
              <w:autoSpaceDE w:val="0"/>
              <w:ind w:right="132"/>
              <w:jc w:val="both"/>
              <w:rPr>
                <w:rFonts w:ascii="Arial" w:hAnsi="Arial" w:cs="Arial"/>
                <w:b/>
                <w:i/>
                <w:iCs/>
                <w:color w:val="FF0000"/>
                <w:sz w:val="20"/>
                <w:szCs w:val="20"/>
              </w:rPr>
            </w:pPr>
            <w:r>
              <w:rPr>
                <w:rFonts w:ascii="Arial" w:hAnsi="Arial" w:cs="Arial"/>
                <w:b/>
                <w:i/>
                <w:sz w:val="20"/>
                <w:szCs w:val="20"/>
                <w:u w:val="single"/>
              </w:rPr>
              <w:t>NB</w:t>
            </w:r>
            <w:r>
              <w:rPr>
                <w:rFonts w:ascii="Arial" w:hAnsi="Arial" w:cs="Arial"/>
                <w:b/>
                <w:i/>
                <w:sz w:val="20"/>
                <w:szCs w:val="20"/>
              </w:rPr>
              <w:t xml:space="preserve"> : </w:t>
            </w:r>
            <w:r>
              <w:rPr>
                <w:rFonts w:ascii="Arial" w:hAnsi="Arial" w:cs="Arial"/>
                <w:b/>
                <w:i/>
                <w:iCs/>
                <w:sz w:val="20"/>
                <w:szCs w:val="20"/>
              </w:rPr>
              <w:t>Toutes les pièces citées ci-dessus devront être conformes, signées et datées de moins de trois mois pour compter de la date limite originelle de dépôt des offres</w:t>
            </w:r>
          </w:p>
          <w:p w:rsidR="003A7DB3" w:rsidRDefault="000960B1">
            <w:pPr>
              <w:widowControl w:val="0"/>
              <w:autoSpaceDE w:val="0"/>
              <w:jc w:val="both"/>
              <w:rPr>
                <w:rFonts w:ascii="Arial" w:hAnsi="Arial" w:cs="Arial"/>
                <w:i/>
                <w:iCs/>
                <w:sz w:val="20"/>
                <w:szCs w:val="20"/>
              </w:rPr>
            </w:pPr>
            <w:r>
              <w:rPr>
                <w:rFonts w:ascii="Arial" w:hAnsi="Arial" w:cs="Arial"/>
                <w:b/>
                <w:i/>
                <w:iCs/>
                <w:sz w:val="20"/>
                <w:szCs w:val="20"/>
              </w:rPr>
              <w:t>b.1</w:t>
            </w:r>
            <w:r>
              <w:rPr>
                <w:rFonts w:ascii="Arial" w:hAnsi="Arial" w:cs="Arial"/>
                <w:i/>
                <w:iCs/>
                <w:sz w:val="20"/>
                <w:szCs w:val="20"/>
              </w:rPr>
              <w:t>.</w:t>
            </w:r>
            <w:r>
              <w:rPr>
                <w:rFonts w:ascii="Arial" w:hAnsi="Arial" w:cs="Arial"/>
                <w:b/>
                <w:i/>
                <w:iCs/>
                <w:sz w:val="20"/>
                <w:szCs w:val="20"/>
              </w:rPr>
              <w:t>4Matériels à mobiliser pour l’exécution des travaux</w:t>
            </w:r>
          </w:p>
          <w:p w:rsidR="003A7DB3" w:rsidRDefault="000960B1">
            <w:pPr>
              <w:pStyle w:val="Paragraphedeliste1"/>
              <w:widowControl w:val="0"/>
              <w:autoSpaceDE w:val="0"/>
              <w:spacing w:after="0" w:line="240" w:lineRule="auto"/>
              <w:jc w:val="both"/>
              <w:rPr>
                <w:rFonts w:ascii="Arial" w:hAnsi="Arial" w:cs="Arial"/>
                <w:b/>
                <w:strike/>
                <w:sz w:val="20"/>
                <w:szCs w:val="20"/>
              </w:rPr>
            </w:pPr>
            <w:r>
              <w:rPr>
                <w:rFonts w:ascii="Arial" w:hAnsi="Arial" w:cs="Arial"/>
                <w:sz w:val="20"/>
                <w:szCs w:val="20"/>
              </w:rPr>
              <w:t xml:space="preserve">Une liste des matériels à mobiliser, qui devra comprendre au moins : </w:t>
            </w:r>
            <w:r>
              <w:rPr>
                <w:rFonts w:ascii="Arial" w:hAnsi="Arial" w:cs="Arial"/>
                <w:b/>
                <w:sz w:val="20"/>
                <w:szCs w:val="20"/>
              </w:rPr>
              <w:t>à préciser</w:t>
            </w:r>
          </w:p>
          <w:p w:rsidR="003A7DB3" w:rsidRDefault="000960B1">
            <w:pPr>
              <w:widowControl w:val="0"/>
              <w:autoSpaceDE w:val="0"/>
              <w:adjustRightInd w:val="0"/>
              <w:ind w:right="-20"/>
              <w:jc w:val="both"/>
              <w:rPr>
                <w:rFonts w:ascii="Arial" w:hAnsi="Arial" w:cs="Arial"/>
                <w:b/>
                <w:bCs/>
                <w:i/>
                <w:iCs/>
                <w:sz w:val="20"/>
                <w:szCs w:val="20"/>
              </w:rPr>
            </w:pPr>
            <w:r>
              <w:rPr>
                <w:rFonts w:ascii="Arial" w:hAnsi="Arial" w:cs="Arial"/>
                <w:b/>
                <w:i/>
                <w:sz w:val="20"/>
                <w:szCs w:val="20"/>
                <w:u w:val="single"/>
              </w:rPr>
              <w:t>NB</w:t>
            </w:r>
            <w:r>
              <w:rPr>
                <w:rFonts w:ascii="Arial" w:hAnsi="Arial" w:cs="Arial"/>
                <w:b/>
                <w:i/>
                <w:sz w:val="20"/>
                <w:szCs w:val="20"/>
              </w:rPr>
              <w:t xml:space="preserve"> : </w:t>
            </w:r>
            <w:r>
              <w:rPr>
                <w:rFonts w:ascii="Arial" w:hAnsi="Arial" w:cs="Arial"/>
                <w:b/>
                <w:bCs/>
                <w:i/>
                <w:iCs/>
                <w:sz w:val="20"/>
                <w:szCs w:val="20"/>
              </w:rPr>
              <w:t xml:space="preserve">Joindre les copies certifiées par les services émetteurs ou toute autre autorité habilitée, des cartes grises pour les matériels roulants et les factures d’achat pour les </w:t>
            </w:r>
            <w:r>
              <w:rPr>
                <w:rFonts w:ascii="Arial" w:hAnsi="Arial" w:cs="Arial"/>
                <w:b/>
                <w:bCs/>
                <w:i/>
                <w:iCs/>
                <w:sz w:val="20"/>
                <w:szCs w:val="20"/>
              </w:rPr>
              <w:t>autres, le cas échéant, accompagnées d’un engagement de location de matériel signé.</w:t>
            </w:r>
          </w:p>
          <w:p w:rsidR="003A7DB3" w:rsidRDefault="000960B1">
            <w:pPr>
              <w:widowControl w:val="0"/>
              <w:autoSpaceDE w:val="0"/>
              <w:ind w:right="-20"/>
              <w:jc w:val="both"/>
              <w:rPr>
                <w:rFonts w:ascii="Arial" w:hAnsi="Arial" w:cs="Arial"/>
                <w:b/>
                <w:sz w:val="20"/>
                <w:szCs w:val="20"/>
              </w:rPr>
            </w:pPr>
            <w:r>
              <w:rPr>
                <w:rFonts w:ascii="Arial" w:hAnsi="Arial" w:cs="Arial"/>
                <w:b/>
                <w:iCs/>
                <w:sz w:val="20"/>
                <w:szCs w:val="20"/>
              </w:rPr>
              <w:t>b.2.</w:t>
            </w:r>
            <w:r>
              <w:rPr>
                <w:rFonts w:ascii="Arial" w:hAnsi="Arial" w:cs="Arial"/>
                <w:b/>
                <w:iCs/>
                <w:spacing w:val="6"/>
                <w:sz w:val="20"/>
                <w:szCs w:val="20"/>
              </w:rPr>
              <w:t xml:space="preserve"> Organisation et </w:t>
            </w:r>
            <w:r>
              <w:rPr>
                <w:rFonts w:ascii="Arial" w:hAnsi="Arial" w:cs="Arial"/>
                <w:b/>
                <w:iCs/>
                <w:sz w:val="20"/>
                <w:szCs w:val="20"/>
              </w:rPr>
              <w:t>Méthodologie</w:t>
            </w:r>
          </w:p>
          <w:p w:rsidR="003A7DB3" w:rsidRDefault="000960B1">
            <w:pPr>
              <w:widowControl w:val="0"/>
              <w:tabs>
                <w:tab w:val="left" w:pos="1360"/>
                <w:tab w:val="left" w:pos="2620"/>
                <w:tab w:val="left" w:pos="3240"/>
                <w:tab w:val="left" w:pos="3400"/>
              </w:tabs>
              <w:autoSpaceDE w:val="0"/>
              <w:ind w:right="90"/>
              <w:jc w:val="both"/>
              <w:rPr>
                <w:rFonts w:ascii="Arial" w:hAnsi="Arial" w:cs="Arial"/>
                <w:sz w:val="20"/>
                <w:szCs w:val="20"/>
              </w:rPr>
            </w:pPr>
            <w:r>
              <w:rPr>
                <w:rFonts w:ascii="Arial" w:hAnsi="Arial" w:cs="Arial"/>
                <w:sz w:val="20"/>
                <w:szCs w:val="20"/>
              </w:rPr>
              <w:t xml:space="preserve">Le soumissionnaire produira une note descriptive ou méthodologique présentant de manière détaillée leséléments constitutifs de sa </w:t>
            </w:r>
            <w:r>
              <w:rPr>
                <w:rFonts w:ascii="Arial" w:hAnsi="Arial" w:cs="Arial"/>
                <w:spacing w:val="5"/>
                <w:sz w:val="20"/>
                <w:szCs w:val="20"/>
              </w:rPr>
              <w:t>proposit</w:t>
            </w:r>
            <w:r>
              <w:rPr>
                <w:rFonts w:ascii="Arial" w:hAnsi="Arial" w:cs="Arial"/>
                <w:spacing w:val="5"/>
                <w:sz w:val="20"/>
                <w:szCs w:val="20"/>
              </w:rPr>
              <w:t>io</w:t>
            </w:r>
            <w:r>
              <w:rPr>
                <w:rFonts w:ascii="Arial" w:hAnsi="Arial" w:cs="Arial"/>
                <w:sz w:val="20"/>
                <w:szCs w:val="20"/>
              </w:rPr>
              <w:t xml:space="preserve">n </w:t>
            </w:r>
            <w:r>
              <w:rPr>
                <w:rFonts w:ascii="Arial" w:hAnsi="Arial" w:cs="Arial"/>
                <w:spacing w:val="5"/>
                <w:sz w:val="20"/>
                <w:szCs w:val="20"/>
              </w:rPr>
              <w:t>techniqu</w:t>
            </w:r>
            <w:r>
              <w:rPr>
                <w:rFonts w:ascii="Arial" w:hAnsi="Arial" w:cs="Arial"/>
                <w:sz w:val="20"/>
                <w:szCs w:val="20"/>
              </w:rPr>
              <w:t>e</w:t>
            </w:r>
            <w:r>
              <w:rPr>
                <w:rFonts w:ascii="Arial" w:hAnsi="Arial" w:cs="Arial"/>
                <w:spacing w:val="5"/>
                <w:sz w:val="20"/>
                <w:szCs w:val="20"/>
              </w:rPr>
              <w:t xml:space="preserve">, </w:t>
            </w:r>
            <w:r>
              <w:rPr>
                <w:rFonts w:ascii="Arial" w:hAnsi="Arial" w:cs="Arial"/>
                <w:sz w:val="20"/>
                <w:szCs w:val="20"/>
              </w:rPr>
              <w:t>notamment:</w:t>
            </w:r>
          </w:p>
          <w:p w:rsidR="003A7DB3" w:rsidRDefault="000960B1">
            <w:pPr>
              <w:widowControl w:val="0"/>
              <w:numPr>
                <w:ilvl w:val="0"/>
                <w:numId w:val="31"/>
              </w:numPr>
              <w:autoSpaceDE w:val="0"/>
              <w:ind w:right="93"/>
              <w:jc w:val="both"/>
              <w:rPr>
                <w:rFonts w:ascii="Arial" w:hAnsi="Arial" w:cs="Arial"/>
                <w:sz w:val="20"/>
                <w:szCs w:val="20"/>
              </w:rPr>
            </w:pPr>
            <w:r>
              <w:rPr>
                <w:rFonts w:ascii="Arial" w:hAnsi="Arial" w:cs="Arial"/>
                <w:sz w:val="20"/>
                <w:szCs w:val="20"/>
              </w:rPr>
              <w:t>L’organisation et l’ordonnancement, qu’il envisage mettre en place pour exécuter efficacement les travaux à laquelle est annexée le rapport de visite des lieux ou l’attestation signée sur l’honneur</w:t>
            </w:r>
            <w:r>
              <w:rPr>
                <w:rFonts w:ascii="Arial" w:hAnsi="Arial" w:cs="Arial"/>
                <w:strike/>
                <w:sz w:val="20"/>
                <w:szCs w:val="20"/>
              </w:rPr>
              <w:t>,</w:t>
            </w:r>
            <w:r>
              <w:rPr>
                <w:rFonts w:ascii="Arial" w:hAnsi="Arial" w:cs="Arial"/>
                <w:sz w:val="20"/>
                <w:szCs w:val="20"/>
              </w:rPr>
              <w:t xml:space="preserve"> le cas échéant ;</w:t>
            </w:r>
          </w:p>
          <w:p w:rsidR="003A7DB3" w:rsidRDefault="000960B1">
            <w:pPr>
              <w:widowControl w:val="0"/>
              <w:numPr>
                <w:ilvl w:val="0"/>
                <w:numId w:val="31"/>
              </w:numPr>
              <w:autoSpaceDE w:val="0"/>
              <w:ind w:right="-34"/>
              <w:jc w:val="both"/>
              <w:rPr>
                <w:rFonts w:ascii="Arial" w:hAnsi="Arial" w:cs="Arial"/>
                <w:sz w:val="20"/>
                <w:szCs w:val="20"/>
              </w:rPr>
            </w:pPr>
            <w:r>
              <w:rPr>
                <w:rFonts w:ascii="Arial" w:hAnsi="Arial" w:cs="Arial"/>
                <w:sz w:val="20"/>
                <w:szCs w:val="20"/>
              </w:rPr>
              <w:t>le calendrier,</w:t>
            </w:r>
            <w:r>
              <w:rPr>
                <w:rFonts w:ascii="Arial" w:hAnsi="Arial" w:cs="Arial"/>
                <w:sz w:val="20"/>
                <w:szCs w:val="20"/>
              </w:rPr>
              <w:t xml:space="preserve"> le planning et le délai de livraison destravaux;</w:t>
            </w:r>
          </w:p>
          <w:p w:rsidR="003A7DB3" w:rsidRDefault="000960B1">
            <w:pPr>
              <w:pStyle w:val="Paragraphedeliste1"/>
              <w:numPr>
                <w:ilvl w:val="0"/>
                <w:numId w:val="31"/>
              </w:numPr>
              <w:suppressAutoHyphens w:val="0"/>
              <w:autoSpaceDN/>
              <w:spacing w:after="0" w:line="240" w:lineRule="auto"/>
              <w:contextualSpacing/>
              <w:jc w:val="both"/>
              <w:textAlignment w:val="auto"/>
              <w:rPr>
                <w:rFonts w:ascii="Arial" w:hAnsi="Arial" w:cs="Arial"/>
                <w:bCs/>
                <w:sz w:val="20"/>
                <w:szCs w:val="20"/>
              </w:rPr>
            </w:pPr>
            <w:r>
              <w:rPr>
                <w:rFonts w:ascii="Arial" w:hAnsi="Arial" w:cs="Arial"/>
                <w:bCs/>
                <w:sz w:val="20"/>
                <w:szCs w:val="20"/>
              </w:rPr>
              <w:t>les dispositions envisagées pour l’utilisation de la main d’œuvre locale (technique HIMO) ;</w:t>
            </w:r>
          </w:p>
          <w:p w:rsidR="003A7DB3" w:rsidRDefault="000960B1">
            <w:pPr>
              <w:pStyle w:val="Paragraphedeliste1"/>
              <w:numPr>
                <w:ilvl w:val="0"/>
                <w:numId w:val="31"/>
              </w:numPr>
              <w:suppressAutoHyphens w:val="0"/>
              <w:autoSpaceDN/>
              <w:spacing w:after="0" w:line="240" w:lineRule="auto"/>
              <w:contextualSpacing/>
              <w:jc w:val="both"/>
              <w:textAlignment w:val="auto"/>
              <w:rPr>
                <w:rFonts w:ascii="Arial" w:hAnsi="Arial" w:cs="Arial"/>
                <w:bCs/>
                <w:sz w:val="20"/>
                <w:szCs w:val="20"/>
              </w:rPr>
            </w:pPr>
            <w:r>
              <w:rPr>
                <w:rFonts w:ascii="Arial" w:hAnsi="Arial" w:cs="Arial"/>
                <w:bCs/>
                <w:sz w:val="20"/>
                <w:szCs w:val="20"/>
              </w:rPr>
              <w:t>les dispositions relatives au respect des mesures environnementales, le cas échéant ;</w:t>
            </w:r>
          </w:p>
          <w:p w:rsidR="003A7DB3" w:rsidRDefault="000960B1">
            <w:pPr>
              <w:pStyle w:val="Paragraphedeliste1"/>
              <w:numPr>
                <w:ilvl w:val="0"/>
                <w:numId w:val="31"/>
              </w:numPr>
              <w:suppressAutoHyphens w:val="0"/>
              <w:autoSpaceDN/>
              <w:spacing w:after="0" w:line="240" w:lineRule="auto"/>
              <w:contextualSpacing/>
              <w:jc w:val="both"/>
              <w:textAlignment w:val="auto"/>
              <w:rPr>
                <w:rFonts w:ascii="Arial" w:hAnsi="Arial" w:cs="Arial"/>
                <w:bCs/>
                <w:sz w:val="20"/>
                <w:szCs w:val="20"/>
              </w:rPr>
            </w:pPr>
            <w:r>
              <w:rPr>
                <w:rFonts w:ascii="Arial" w:hAnsi="Arial" w:cs="Arial"/>
                <w:bCs/>
                <w:sz w:val="20"/>
                <w:szCs w:val="20"/>
              </w:rPr>
              <w:t xml:space="preserve">les travaux, que le </w:t>
            </w:r>
            <w:r>
              <w:rPr>
                <w:rFonts w:ascii="Arial" w:hAnsi="Arial" w:cs="Arial"/>
                <w:bCs/>
                <w:sz w:val="20"/>
                <w:szCs w:val="20"/>
              </w:rPr>
              <w:t>soumissionnaire envisage de sous-traiter ;</w:t>
            </w:r>
          </w:p>
          <w:p w:rsidR="003A7DB3" w:rsidRDefault="000960B1">
            <w:pPr>
              <w:widowControl w:val="0"/>
              <w:numPr>
                <w:ilvl w:val="0"/>
                <w:numId w:val="31"/>
              </w:numPr>
              <w:autoSpaceDE w:val="0"/>
              <w:ind w:right="-34"/>
              <w:jc w:val="both"/>
              <w:rPr>
                <w:rFonts w:ascii="Arial" w:hAnsi="Arial" w:cs="Arial"/>
                <w:sz w:val="20"/>
                <w:szCs w:val="20"/>
              </w:rPr>
            </w:pPr>
            <w:r>
              <w:rPr>
                <w:rFonts w:ascii="Arial" w:hAnsi="Arial" w:cs="Arial"/>
                <w:sz w:val="20"/>
                <w:szCs w:val="20"/>
              </w:rPr>
              <w:t xml:space="preserve">Autres éléments </w:t>
            </w:r>
            <w:r>
              <w:rPr>
                <w:rFonts w:ascii="Arial" w:hAnsi="Arial" w:cs="Arial"/>
                <w:i/>
                <w:sz w:val="20"/>
                <w:szCs w:val="20"/>
              </w:rPr>
              <w:t>[à préciser]</w:t>
            </w:r>
          </w:p>
          <w:p w:rsidR="003A7DB3" w:rsidRDefault="000960B1">
            <w:pPr>
              <w:jc w:val="both"/>
              <w:rPr>
                <w:rFonts w:ascii="Arial" w:hAnsi="Arial" w:cs="Arial"/>
                <w:b/>
                <w:i/>
                <w:color w:val="000000" w:themeColor="text1"/>
                <w:sz w:val="20"/>
                <w:szCs w:val="20"/>
              </w:rPr>
            </w:pPr>
            <w:r>
              <w:rPr>
                <w:rFonts w:ascii="Arial" w:hAnsi="Arial" w:cs="Arial"/>
                <w:b/>
                <w:i/>
                <w:sz w:val="20"/>
                <w:szCs w:val="20"/>
              </w:rPr>
              <w:t>b.</w:t>
            </w:r>
            <w:r>
              <w:rPr>
                <w:rFonts w:ascii="Arial" w:hAnsi="Arial" w:cs="Arial"/>
                <w:b/>
                <w:i/>
                <w:color w:val="000000" w:themeColor="text1"/>
                <w:sz w:val="20"/>
                <w:szCs w:val="20"/>
              </w:rPr>
              <w:t xml:space="preserve">3. Le soumissionnaire remplira et souscrira les formulaires : </w:t>
            </w:r>
          </w:p>
          <w:p w:rsidR="003A7DB3" w:rsidRDefault="000960B1">
            <w:pPr>
              <w:pStyle w:val="Paragraphedeliste1"/>
              <w:numPr>
                <w:ilvl w:val="0"/>
                <w:numId w:val="32"/>
              </w:numPr>
              <w:spacing w:after="0" w:line="240" w:lineRule="auto"/>
              <w:ind w:left="714" w:hanging="357"/>
              <w:jc w:val="both"/>
              <w:rPr>
                <w:rFonts w:ascii="Arial" w:hAnsi="Arial" w:cs="Arial"/>
                <w:b/>
                <w:i/>
                <w:color w:val="000000" w:themeColor="text1"/>
                <w:sz w:val="20"/>
                <w:szCs w:val="20"/>
              </w:rPr>
            </w:pPr>
            <w:r>
              <w:rPr>
                <w:rFonts w:ascii="Arial" w:hAnsi="Arial" w:cs="Arial"/>
                <w:b/>
                <w:i/>
                <w:color w:val="000000" w:themeColor="text1"/>
                <w:sz w:val="20"/>
                <w:szCs w:val="20"/>
              </w:rPr>
              <w:t xml:space="preserve">la charte d’Intégrité </w:t>
            </w:r>
          </w:p>
          <w:p w:rsidR="003A7DB3" w:rsidRDefault="000960B1">
            <w:pPr>
              <w:pStyle w:val="Paragraphedeliste1"/>
              <w:numPr>
                <w:ilvl w:val="0"/>
                <w:numId w:val="32"/>
              </w:numPr>
              <w:spacing w:after="0" w:line="240" w:lineRule="auto"/>
              <w:ind w:left="714" w:hanging="357"/>
              <w:jc w:val="both"/>
              <w:rPr>
                <w:rFonts w:ascii="Arial" w:hAnsi="Arial" w:cs="Arial"/>
                <w:b/>
                <w:i/>
                <w:color w:val="000000" w:themeColor="text1"/>
                <w:sz w:val="20"/>
                <w:szCs w:val="20"/>
              </w:rPr>
            </w:pPr>
            <w:r>
              <w:rPr>
                <w:rFonts w:ascii="Arial" w:hAnsi="Arial" w:cs="Arial"/>
                <w:b/>
                <w:i/>
                <w:color w:val="000000" w:themeColor="text1"/>
                <w:sz w:val="20"/>
                <w:szCs w:val="20"/>
              </w:rPr>
              <w:t xml:space="preserve"> La Déclaration d’engagement au respect des clauses sociales et environnementales </w:t>
            </w:r>
          </w:p>
          <w:p w:rsidR="003A7DB3" w:rsidRDefault="003A7DB3">
            <w:pPr>
              <w:pStyle w:val="Paragraphedeliste1"/>
              <w:spacing w:after="0" w:line="240" w:lineRule="auto"/>
              <w:ind w:left="714"/>
              <w:jc w:val="both"/>
              <w:rPr>
                <w:rFonts w:ascii="Arial" w:hAnsi="Arial" w:cs="Arial"/>
                <w:b/>
                <w:i/>
                <w:color w:val="000000" w:themeColor="text1"/>
                <w:sz w:val="20"/>
                <w:szCs w:val="20"/>
              </w:rPr>
            </w:pPr>
          </w:p>
          <w:p w:rsidR="003A7DB3" w:rsidRDefault="000960B1">
            <w:pPr>
              <w:widowControl w:val="0"/>
              <w:autoSpaceDE w:val="0"/>
              <w:ind w:left="567" w:right="-34" w:hanging="567"/>
              <w:jc w:val="both"/>
              <w:rPr>
                <w:rFonts w:ascii="Arial" w:hAnsi="Arial" w:cs="Arial"/>
                <w:b/>
                <w:i/>
                <w:color w:val="000000" w:themeColor="text1"/>
                <w:sz w:val="20"/>
                <w:szCs w:val="20"/>
              </w:rPr>
            </w:pPr>
            <w:r>
              <w:rPr>
                <w:rFonts w:ascii="Arial" w:hAnsi="Arial" w:cs="Arial"/>
                <w:b/>
                <w:bCs/>
                <w:i/>
                <w:color w:val="000000" w:themeColor="text1"/>
                <w:sz w:val="20"/>
                <w:szCs w:val="20"/>
              </w:rPr>
              <w:t>b.4</w:t>
            </w:r>
            <w:r>
              <w:rPr>
                <w:rFonts w:ascii="Arial" w:hAnsi="Arial" w:cs="Arial"/>
                <w:i/>
                <w:color w:val="000000" w:themeColor="text1"/>
                <w:sz w:val="20"/>
                <w:szCs w:val="20"/>
              </w:rPr>
              <w:t xml:space="preserve">. </w:t>
            </w:r>
            <w:r>
              <w:rPr>
                <w:rFonts w:ascii="Arial" w:hAnsi="Arial" w:cs="Arial"/>
                <w:b/>
                <w:i/>
                <w:color w:val="000000" w:themeColor="text1"/>
                <w:sz w:val="20"/>
                <w:szCs w:val="20"/>
              </w:rPr>
              <w:t>Les</w:t>
            </w:r>
            <w:r>
              <w:rPr>
                <w:rFonts w:ascii="Arial" w:hAnsi="Arial" w:cs="Arial"/>
                <w:b/>
                <w:i/>
                <w:color w:val="000000" w:themeColor="text1"/>
                <w:sz w:val="20"/>
                <w:szCs w:val="20"/>
              </w:rPr>
              <w:t>preuvesd’acceptationsdesconditionsdu marché</w:t>
            </w:r>
          </w:p>
          <w:p w:rsidR="003A7DB3" w:rsidRDefault="000960B1">
            <w:pPr>
              <w:widowControl w:val="0"/>
              <w:autoSpaceDE w:val="0"/>
              <w:ind w:right="95"/>
              <w:jc w:val="both"/>
              <w:rPr>
                <w:rFonts w:ascii="Arial" w:hAnsi="Arial" w:cs="Arial"/>
                <w:color w:val="000000" w:themeColor="text1"/>
                <w:sz w:val="20"/>
                <w:szCs w:val="20"/>
              </w:rPr>
            </w:pPr>
            <w:r>
              <w:rPr>
                <w:rFonts w:ascii="Arial" w:hAnsi="Arial" w:cs="Arial"/>
                <w:color w:val="000000" w:themeColor="text1"/>
                <w:sz w:val="20"/>
                <w:szCs w:val="20"/>
              </w:rPr>
              <w:t xml:space="preserve">Le soumissionnaire remettra les copies dûment paraphées sur chaque page et signée à la dernière précédée de la mention </w:t>
            </w:r>
            <w:r>
              <w:rPr>
                <w:rFonts w:ascii="Arial" w:hAnsi="Arial" w:cs="Arial"/>
                <w:b/>
                <w:bCs/>
                <w:i/>
                <w:iCs/>
                <w:color w:val="000000" w:themeColor="text1"/>
                <w:sz w:val="20"/>
                <w:szCs w:val="20"/>
              </w:rPr>
              <w:t>« lu et approuvé »</w:t>
            </w:r>
            <w:r>
              <w:rPr>
                <w:rFonts w:ascii="Arial" w:hAnsi="Arial" w:cs="Arial"/>
                <w:color w:val="000000" w:themeColor="text1"/>
                <w:sz w:val="20"/>
                <w:szCs w:val="20"/>
              </w:rPr>
              <w:t xml:space="preserve"> des documents ci-après : </w:t>
            </w:r>
          </w:p>
          <w:p w:rsidR="003A7DB3" w:rsidRDefault="000960B1">
            <w:pPr>
              <w:pStyle w:val="Paragraphedeliste1"/>
              <w:numPr>
                <w:ilvl w:val="0"/>
                <w:numId w:val="33"/>
              </w:numPr>
              <w:suppressAutoHyphens w:val="0"/>
              <w:autoSpaceDN/>
              <w:spacing w:line="360" w:lineRule="auto"/>
              <w:jc w:val="both"/>
              <w:textAlignment w:val="auto"/>
              <w:rPr>
                <w:rFonts w:ascii="Arial" w:hAnsi="Arial" w:cs="Arial"/>
                <w:sz w:val="20"/>
                <w:szCs w:val="20"/>
              </w:rPr>
            </w:pPr>
            <w:r>
              <w:rPr>
                <w:rFonts w:ascii="Arial" w:hAnsi="Arial" w:cs="Arial"/>
                <w:sz w:val="20"/>
                <w:szCs w:val="20"/>
              </w:rPr>
              <w:t xml:space="preserve">Le Cahier des Clauses Administratives Particulières </w:t>
            </w:r>
            <w:r>
              <w:rPr>
                <w:rFonts w:ascii="Arial" w:hAnsi="Arial" w:cs="Arial"/>
                <w:color w:val="FF0000"/>
                <w:sz w:val="20"/>
                <w:szCs w:val="20"/>
              </w:rPr>
              <w:t>paraphé signé à la dernière page (CCAP) ;</w:t>
            </w:r>
          </w:p>
          <w:p w:rsidR="003A7DB3" w:rsidRDefault="000960B1">
            <w:pPr>
              <w:pStyle w:val="Paragraphedeliste1"/>
              <w:numPr>
                <w:ilvl w:val="0"/>
                <w:numId w:val="33"/>
              </w:numPr>
              <w:suppressAutoHyphens w:val="0"/>
              <w:autoSpaceDN/>
              <w:spacing w:line="360" w:lineRule="auto"/>
              <w:jc w:val="both"/>
              <w:textAlignment w:val="auto"/>
              <w:rPr>
                <w:rFonts w:ascii="Arial" w:hAnsi="Arial" w:cs="Arial"/>
                <w:sz w:val="20"/>
                <w:szCs w:val="20"/>
              </w:rPr>
            </w:pPr>
            <w:r>
              <w:rPr>
                <w:rFonts w:ascii="Arial" w:hAnsi="Arial" w:cs="Arial"/>
                <w:color w:val="FF0000"/>
                <w:sz w:val="20"/>
                <w:szCs w:val="20"/>
              </w:rPr>
              <w:t>Les cahiers des clauses techniques Particulières, paraphé et signé à la dernière page (CCTP</w:t>
            </w:r>
            <w:r>
              <w:rPr>
                <w:rFonts w:ascii="Arial" w:hAnsi="Arial" w:cs="Arial"/>
                <w:sz w:val="20"/>
                <w:szCs w:val="20"/>
              </w:rPr>
              <w:t>)</w:t>
            </w:r>
          </w:p>
          <w:p w:rsidR="003A7DB3" w:rsidRDefault="000960B1">
            <w:pPr>
              <w:widowControl w:val="0"/>
              <w:autoSpaceDE w:val="0"/>
              <w:ind w:left="360" w:right="-20"/>
              <w:jc w:val="both"/>
              <w:rPr>
                <w:rFonts w:ascii="Arial" w:hAnsi="Arial" w:cs="Arial"/>
                <w:sz w:val="20"/>
                <w:szCs w:val="20"/>
              </w:rPr>
            </w:pPr>
            <w:r>
              <w:rPr>
                <w:rFonts w:ascii="Arial" w:hAnsi="Arial" w:cs="Arial"/>
                <w:b/>
                <w:bCs/>
                <w:w w:val="97"/>
                <w:sz w:val="20"/>
                <w:szCs w:val="20"/>
              </w:rPr>
              <w:t>NB </w:t>
            </w:r>
            <w:r>
              <w:rPr>
                <w:rFonts w:ascii="Arial" w:hAnsi="Arial" w:cs="Arial"/>
                <w:w w:val="97"/>
                <w:sz w:val="20"/>
                <w:szCs w:val="20"/>
              </w:rPr>
              <w:t xml:space="preserve">: </w:t>
            </w:r>
            <w:r>
              <w:rPr>
                <w:rFonts w:ascii="Arial" w:hAnsi="Arial" w:cs="Arial"/>
                <w:b/>
                <w:bCs/>
                <w:i/>
                <w:iCs/>
                <w:w w:val="97"/>
                <w:sz w:val="20"/>
                <w:szCs w:val="20"/>
              </w:rPr>
              <w:t xml:space="preserve">la non acceptation des clauses du marché entrainera </w:t>
            </w:r>
            <w:r>
              <w:rPr>
                <w:rFonts w:ascii="Arial" w:hAnsi="Arial" w:cs="Arial"/>
                <w:b/>
                <w:bCs/>
                <w:i/>
                <w:iCs/>
                <w:w w:val="97"/>
                <w:sz w:val="20"/>
                <w:szCs w:val="20"/>
              </w:rPr>
              <w:t>l’élimination du soumissionnaire</w:t>
            </w:r>
            <w:r>
              <w:rPr>
                <w:rFonts w:ascii="Arial" w:hAnsi="Arial" w:cs="Arial"/>
                <w:w w:val="97"/>
                <w:sz w:val="20"/>
                <w:szCs w:val="20"/>
              </w:rPr>
              <w:t xml:space="preserve">.  </w:t>
            </w:r>
          </w:p>
          <w:p w:rsidR="003A7DB3" w:rsidRDefault="000960B1">
            <w:pPr>
              <w:widowControl w:val="0"/>
              <w:autoSpaceDE w:val="0"/>
              <w:jc w:val="both"/>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b.5.Commentaires CCAP et CCTP </w:t>
            </w:r>
          </w:p>
          <w:p w:rsidR="003A7DB3" w:rsidRDefault="000960B1">
            <w:pPr>
              <w:widowControl w:val="0"/>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Le soumissionnaire devra joindre la note d’observation sur les CCAP et/ou les CCTP, assortie d’éventuelles propositions. </w:t>
            </w:r>
          </w:p>
          <w:p w:rsidR="003A7DB3" w:rsidRDefault="000960B1">
            <w:pPr>
              <w:widowControl w:val="0"/>
              <w:autoSpaceDE w:val="0"/>
              <w:jc w:val="both"/>
              <w:rPr>
                <w:rFonts w:ascii="Arial" w:hAnsi="Arial" w:cs="Arial"/>
                <w:b/>
                <w:bCs/>
                <w:i/>
                <w:iCs/>
                <w:color w:val="000000" w:themeColor="text1"/>
                <w:sz w:val="20"/>
                <w:szCs w:val="20"/>
              </w:rPr>
            </w:pPr>
            <w:r>
              <w:rPr>
                <w:rFonts w:ascii="Arial" w:hAnsi="Arial" w:cs="Arial"/>
                <w:b/>
                <w:bCs/>
                <w:i/>
                <w:iCs/>
                <w:color w:val="000000" w:themeColor="text1"/>
                <w:sz w:val="20"/>
                <w:szCs w:val="20"/>
              </w:rPr>
              <w:t>b 6- La capacité financière ;</w:t>
            </w:r>
          </w:p>
          <w:p w:rsidR="003A7DB3" w:rsidRDefault="000960B1">
            <w:pPr>
              <w:jc w:val="both"/>
              <w:rPr>
                <w:rFonts w:ascii="Arial" w:hAnsi="Arial" w:cs="Arial"/>
                <w:sz w:val="20"/>
                <w:szCs w:val="20"/>
              </w:rPr>
            </w:pPr>
            <w:bookmarkStart w:id="179" w:name="_Hlk163149258"/>
            <w:r>
              <w:rPr>
                <w:rFonts w:ascii="Arial" w:hAnsi="Arial" w:cs="Arial"/>
                <w:sz w:val="20"/>
                <w:szCs w:val="20"/>
              </w:rPr>
              <w:lastRenderedPageBreak/>
              <w:t>Les Soumissionnaires devront présente</w:t>
            </w:r>
            <w:r>
              <w:rPr>
                <w:rFonts w:ascii="Arial" w:hAnsi="Arial" w:cs="Arial"/>
                <w:sz w:val="20"/>
                <w:szCs w:val="20"/>
              </w:rPr>
              <w:t>r notamment :</w:t>
            </w:r>
          </w:p>
          <w:p w:rsidR="003A7DB3" w:rsidRDefault="000960B1">
            <w:pPr>
              <w:numPr>
                <w:ilvl w:val="0"/>
                <w:numId w:val="34"/>
              </w:numPr>
              <w:autoSpaceDE w:val="0"/>
              <w:jc w:val="both"/>
              <w:rPr>
                <w:rFonts w:ascii="Arial" w:hAnsi="Arial" w:cs="Arial"/>
                <w:sz w:val="20"/>
                <w:szCs w:val="20"/>
              </w:rPr>
            </w:pPr>
            <w:r>
              <w:rPr>
                <w:rFonts w:ascii="Arial" w:hAnsi="Arial" w:cs="Arial"/>
                <w:sz w:val="20"/>
                <w:szCs w:val="20"/>
              </w:rPr>
              <w:t>Les états financiers certifiés ou, si cela n’est pas requis par la réglementation du pays du candidat, autres états financiers acceptables par le Maître d’Ouvrage  03dernières années démontrant la solidité actuelle de la position financière d</w:t>
            </w:r>
            <w:r>
              <w:rPr>
                <w:rFonts w:ascii="Arial" w:hAnsi="Arial" w:cs="Arial"/>
                <w:sz w:val="20"/>
                <w:szCs w:val="20"/>
              </w:rPr>
              <w:t>u candidat</w:t>
            </w:r>
          </w:p>
          <w:p w:rsidR="003A7DB3" w:rsidRDefault="000960B1">
            <w:pPr>
              <w:numPr>
                <w:ilvl w:val="0"/>
                <w:numId w:val="34"/>
              </w:numPr>
              <w:autoSpaceDE w:val="0"/>
              <w:jc w:val="both"/>
              <w:rPr>
                <w:rFonts w:ascii="Arial" w:hAnsi="Arial" w:cs="Arial"/>
                <w:sz w:val="20"/>
                <w:szCs w:val="20"/>
              </w:rPr>
            </w:pPr>
            <w:r>
              <w:rPr>
                <w:rFonts w:ascii="Arial" w:hAnsi="Arial" w:cs="Arial"/>
                <w:sz w:val="20"/>
                <w:szCs w:val="20"/>
              </w:rPr>
              <w:t>L’attestation de capacité financière d’un montant de respectivement </w:t>
            </w:r>
            <w:r>
              <w:rPr>
                <w:rFonts w:ascii="Arial" w:hAnsi="Arial" w:cs="Arial"/>
                <w:b/>
                <w:sz w:val="20"/>
                <w:szCs w:val="20"/>
              </w:rPr>
              <w:t>:15 300 000(quinze millions trois mille) francs CFA par lot</w:t>
            </w:r>
            <w:r>
              <w:rPr>
                <w:rFonts w:ascii="Arial" w:hAnsi="Arial" w:cs="Arial"/>
                <w:sz w:val="20"/>
                <w:szCs w:val="20"/>
              </w:rPr>
              <w:t xml:space="preserve"> délivrée par une banque agréée de 1</w:t>
            </w:r>
            <w:r>
              <w:rPr>
                <w:rFonts w:ascii="Arial" w:hAnsi="Arial" w:cs="Arial"/>
                <w:sz w:val="20"/>
                <w:szCs w:val="20"/>
                <w:vertAlign w:val="superscript"/>
              </w:rPr>
              <w:t>er</w:t>
            </w:r>
            <w:r>
              <w:rPr>
                <w:rFonts w:ascii="Arial" w:hAnsi="Arial" w:cs="Arial"/>
                <w:sz w:val="20"/>
                <w:szCs w:val="20"/>
              </w:rPr>
              <w:t xml:space="preserve"> ordre,  </w:t>
            </w:r>
          </w:p>
          <w:p w:rsidR="003A7DB3" w:rsidRDefault="000960B1">
            <w:pPr>
              <w:numPr>
                <w:ilvl w:val="0"/>
                <w:numId w:val="34"/>
              </w:numPr>
              <w:autoSpaceDE w:val="0"/>
              <w:jc w:val="both"/>
              <w:rPr>
                <w:rFonts w:ascii="Arial" w:hAnsi="Arial" w:cs="Arial"/>
                <w:sz w:val="20"/>
                <w:szCs w:val="20"/>
              </w:rPr>
            </w:pPr>
            <w:r>
              <w:rPr>
                <w:rFonts w:ascii="Arial" w:hAnsi="Arial" w:cs="Arial"/>
                <w:sz w:val="20"/>
                <w:szCs w:val="20"/>
              </w:rPr>
              <w:t xml:space="preserve">Les chiffres d’affaires annuels selon le bilan certifié ou une déclaration statistique et fiscale, selon le modèle en annexe. </w:t>
            </w:r>
          </w:p>
          <w:p w:rsidR="003A7DB3" w:rsidRDefault="000960B1">
            <w:pPr>
              <w:autoSpaceDE w:val="0"/>
              <w:jc w:val="both"/>
              <w:rPr>
                <w:rFonts w:ascii="Arial" w:hAnsi="Arial" w:cs="Arial"/>
                <w:i/>
                <w:sz w:val="20"/>
                <w:szCs w:val="20"/>
              </w:rPr>
            </w:pPr>
            <w:r>
              <w:rPr>
                <w:rFonts w:ascii="Arial" w:hAnsi="Arial" w:cs="Arial"/>
                <w:i/>
                <w:sz w:val="20"/>
                <w:szCs w:val="20"/>
              </w:rPr>
              <w:t xml:space="preserve"> Les renseignements financiers fournis par un candidat devraient faire l’objet d’un examen attentif pour faire l’objet d’un jugem</w:t>
            </w:r>
            <w:r>
              <w:rPr>
                <w:rFonts w:ascii="Arial" w:hAnsi="Arial" w:cs="Arial"/>
                <w:i/>
                <w:sz w:val="20"/>
                <w:szCs w:val="20"/>
              </w:rPr>
              <w:t>ent informé. Tout renseignement de caractère anormal, qui pourrait conduire à des difficultés d’ordre financier durant l’exécution du Marché, devrait amener le Président de la Commission concernée à prendre l’avis d’un expert financier au moment de l’évalu</w:t>
            </w:r>
            <w:r>
              <w:rPr>
                <w:rFonts w:ascii="Arial" w:hAnsi="Arial" w:cs="Arial"/>
                <w:i/>
                <w:sz w:val="20"/>
                <w:szCs w:val="20"/>
              </w:rPr>
              <w:t>ation des offres.]</w:t>
            </w:r>
          </w:p>
          <w:p w:rsidR="003A7DB3" w:rsidRDefault="003A7DB3">
            <w:pPr>
              <w:autoSpaceDE w:val="0"/>
              <w:jc w:val="both"/>
              <w:rPr>
                <w:rFonts w:ascii="Arial" w:hAnsi="Arial" w:cs="Arial"/>
                <w:sz w:val="20"/>
                <w:szCs w:val="20"/>
              </w:rPr>
            </w:pPr>
          </w:p>
          <w:p w:rsidR="003A7DB3" w:rsidRDefault="000960B1">
            <w:pPr>
              <w:autoSpaceDE w:val="0"/>
              <w:jc w:val="both"/>
              <w:rPr>
                <w:rFonts w:ascii="Arial" w:hAnsi="Arial" w:cs="Arial"/>
                <w:i/>
                <w:iCs/>
                <w:sz w:val="20"/>
                <w:szCs w:val="20"/>
              </w:rPr>
            </w:pPr>
            <w:r>
              <w:rPr>
                <w:rFonts w:ascii="Arial" w:hAnsi="Arial" w:cs="Arial"/>
                <w:b/>
                <w:i/>
                <w:iCs/>
                <w:sz w:val="20"/>
                <w:szCs w:val="20"/>
              </w:rPr>
              <w:t>Pour les entreprises naissantes</w:t>
            </w:r>
            <w:r>
              <w:rPr>
                <w:rFonts w:ascii="Arial" w:hAnsi="Arial" w:cs="Arial"/>
                <w:i/>
                <w:iCs/>
                <w:sz w:val="20"/>
                <w:szCs w:val="20"/>
              </w:rPr>
              <w:t>, cette situation pourra être appréciée de façon objective par référence aux capacités financières du candidat (déclarations appropriées de banques ou organismes financiers habilités, ou le cas échéant, la</w:t>
            </w:r>
            <w:r>
              <w:rPr>
                <w:rFonts w:ascii="Arial" w:hAnsi="Arial" w:cs="Arial"/>
                <w:i/>
                <w:iCs/>
                <w:sz w:val="20"/>
                <w:szCs w:val="20"/>
              </w:rPr>
              <w:t xml:space="preserve"> preuve d’une assurance des risques professionnels) et aux besoins de financement du marché.</w:t>
            </w:r>
          </w:p>
          <w:p w:rsidR="003A7DB3" w:rsidRDefault="003A7DB3">
            <w:pPr>
              <w:autoSpaceDE w:val="0"/>
              <w:jc w:val="both"/>
              <w:rPr>
                <w:rFonts w:ascii="Arial" w:hAnsi="Arial" w:cs="Arial"/>
                <w:sz w:val="20"/>
                <w:szCs w:val="20"/>
              </w:rPr>
            </w:pPr>
          </w:p>
          <w:p w:rsidR="003A7DB3" w:rsidRDefault="000960B1">
            <w:pPr>
              <w:autoSpaceDE w:val="0"/>
              <w:jc w:val="both"/>
              <w:rPr>
                <w:rFonts w:ascii="Arial" w:hAnsi="Arial" w:cs="Arial"/>
                <w:i/>
                <w:iCs/>
                <w:sz w:val="20"/>
                <w:szCs w:val="20"/>
              </w:rPr>
            </w:pPr>
            <w:r>
              <w:rPr>
                <w:rFonts w:ascii="Arial" w:hAnsi="Arial" w:cs="Arial"/>
                <w:i/>
                <w:iCs/>
                <w:sz w:val="20"/>
                <w:szCs w:val="20"/>
              </w:rPr>
              <w:t>1. Le montant inscrit (capacité financière) ne doit normalement pas être inférieur à 30% du chiffre d’affaires annuel ou flux de trésorerie du marché de service p</w:t>
            </w:r>
            <w:r>
              <w:rPr>
                <w:rFonts w:ascii="Arial" w:hAnsi="Arial" w:cs="Arial"/>
                <w:i/>
                <w:iCs/>
                <w:sz w:val="20"/>
                <w:szCs w:val="20"/>
              </w:rPr>
              <w:t>roposé (sur la base d’une projection en mensualités identiques du coût estimé par le Maître d’Ouvrage, y compris les imprévus, pour la durée du marché).</w:t>
            </w:r>
          </w:p>
          <w:p w:rsidR="003A7DB3" w:rsidRDefault="000960B1">
            <w:pPr>
              <w:autoSpaceDE w:val="0"/>
              <w:jc w:val="both"/>
              <w:rPr>
                <w:rFonts w:ascii="Arial" w:hAnsi="Arial" w:cs="Arial"/>
                <w:i/>
                <w:iCs/>
                <w:sz w:val="20"/>
                <w:szCs w:val="20"/>
              </w:rPr>
            </w:pPr>
            <w:r>
              <w:rPr>
                <w:rFonts w:ascii="Arial" w:hAnsi="Arial" w:cs="Arial"/>
                <w:i/>
                <w:iCs/>
                <w:sz w:val="20"/>
                <w:szCs w:val="20"/>
              </w:rPr>
              <w:t>2. La période est normalement de trois ans.</w:t>
            </w:r>
          </w:p>
          <w:p w:rsidR="003A7DB3" w:rsidRDefault="000960B1">
            <w:pPr>
              <w:autoSpaceDE w:val="0"/>
              <w:jc w:val="both"/>
              <w:rPr>
                <w:rFonts w:ascii="Arial" w:hAnsi="Arial" w:cs="Arial"/>
                <w:i/>
                <w:iCs/>
                <w:sz w:val="20"/>
                <w:szCs w:val="20"/>
              </w:rPr>
            </w:pPr>
            <w:r>
              <w:rPr>
                <w:rFonts w:ascii="Arial" w:hAnsi="Arial" w:cs="Arial"/>
                <w:i/>
                <w:iCs/>
                <w:sz w:val="20"/>
                <w:szCs w:val="20"/>
              </w:rPr>
              <w:t>3. En cas de groupement, l’on pourra indiquer que, chaque m</w:t>
            </w:r>
            <w:r>
              <w:rPr>
                <w:rFonts w:ascii="Arial" w:hAnsi="Arial" w:cs="Arial"/>
                <w:i/>
                <w:iCs/>
                <w:sz w:val="20"/>
                <w:szCs w:val="20"/>
              </w:rPr>
              <w:t>embre du groupement devra satisfaire à 25 ou 30 % du montant global exigé, que le mandataire d’un groupement devra satisfaire à 50 ou 60 % du montant global exigé.</w:t>
            </w:r>
          </w:p>
          <w:p w:rsidR="003A7DB3" w:rsidRDefault="000960B1">
            <w:pPr>
              <w:autoSpaceDE w:val="0"/>
              <w:jc w:val="both"/>
              <w:rPr>
                <w:rFonts w:ascii="Arial" w:hAnsi="Arial" w:cs="Arial"/>
                <w:i/>
                <w:iCs/>
                <w:sz w:val="20"/>
                <w:szCs w:val="20"/>
              </w:rPr>
            </w:pPr>
            <w:r>
              <w:rPr>
                <w:rFonts w:ascii="Arial" w:hAnsi="Arial" w:cs="Arial"/>
                <w:i/>
                <w:iCs/>
                <w:sz w:val="20"/>
                <w:szCs w:val="20"/>
              </w:rPr>
              <w:t xml:space="preserve">5. Le montant du chiffre d’affaires ne saurait être fixé à un niveau trop élevé de nature à </w:t>
            </w:r>
            <w:r>
              <w:rPr>
                <w:rFonts w:ascii="Arial" w:hAnsi="Arial" w:cs="Arial"/>
                <w:i/>
                <w:iCs/>
                <w:sz w:val="20"/>
                <w:szCs w:val="20"/>
              </w:rPr>
              <w:t>empêcher les entreprises, qui disposent des capacités techniques et financières requises de répondre aux critères de qualifications.]</w:t>
            </w:r>
          </w:p>
          <w:bookmarkEnd w:id="179"/>
          <w:p w:rsidR="003A7DB3" w:rsidRDefault="000960B1">
            <w:pPr>
              <w:widowControl w:val="0"/>
              <w:autoSpaceDE w:val="0"/>
              <w:spacing w:before="15" w:line="360" w:lineRule="auto"/>
              <w:ind w:left="155"/>
              <w:rPr>
                <w:rFonts w:ascii="Arial" w:hAnsi="Arial" w:cs="Arial"/>
                <w:b/>
                <w:bCs/>
                <w:i/>
                <w:iCs/>
                <w:color w:val="FF0000"/>
                <w:sz w:val="20"/>
                <w:szCs w:val="20"/>
              </w:rPr>
            </w:pPr>
            <w:r>
              <w:rPr>
                <w:rFonts w:ascii="Arial" w:hAnsi="Arial" w:cs="Arial"/>
                <w:b/>
                <w:bCs/>
                <w:i/>
                <w:iCs/>
                <w:color w:val="000000" w:themeColor="text1"/>
                <w:sz w:val="20"/>
                <w:szCs w:val="20"/>
              </w:rPr>
              <w:t xml:space="preserve">b-7- </w:t>
            </w:r>
            <w:r>
              <w:rPr>
                <w:rFonts w:ascii="Arial" w:hAnsi="Arial" w:cs="Arial"/>
                <w:b/>
                <w:bCs/>
                <w:i/>
                <w:iCs/>
                <w:color w:val="FF0000"/>
                <w:sz w:val="20"/>
                <w:szCs w:val="20"/>
              </w:rPr>
              <w:t xml:space="preserve">b.7-déclaration sur l’honneur de non abandon de l’exécution d’un marché au cours des trois dernières années </w:t>
            </w:r>
          </w:p>
          <w:p w:rsidR="003A7DB3" w:rsidRDefault="000960B1">
            <w:pPr>
              <w:suppressAutoHyphens w:val="0"/>
              <w:autoSpaceDN/>
              <w:jc w:val="both"/>
              <w:textAlignment w:val="auto"/>
              <w:rPr>
                <w:rFonts w:ascii="Arial" w:hAnsi="Arial" w:cs="Arial"/>
                <w:b/>
                <w:bCs/>
                <w:i/>
                <w:iCs/>
                <w:color w:val="FF0000"/>
                <w:sz w:val="20"/>
                <w:szCs w:val="20"/>
              </w:rPr>
            </w:pPr>
            <w:r>
              <w:rPr>
                <w:rFonts w:ascii="Arial" w:hAnsi="Arial" w:cs="Arial"/>
                <w:b/>
                <w:bCs/>
                <w:i/>
                <w:iCs/>
                <w:color w:val="FF0000"/>
                <w:sz w:val="20"/>
                <w:szCs w:val="20"/>
              </w:rPr>
              <w:t xml:space="preserve">b.8- déclaration sur l’honneur de visite du site des travaux assortie d’un rapport succinct </w:t>
            </w:r>
          </w:p>
          <w:p w:rsidR="003A7DB3" w:rsidRDefault="003A7DB3">
            <w:pPr>
              <w:widowControl w:val="0"/>
              <w:autoSpaceDE w:val="0"/>
              <w:jc w:val="both"/>
              <w:rPr>
                <w:rFonts w:ascii="Arial" w:hAnsi="Arial" w:cs="Arial"/>
                <w:b/>
                <w:bCs/>
                <w:i/>
                <w:iCs/>
                <w:sz w:val="20"/>
                <w:szCs w:val="20"/>
              </w:rPr>
            </w:pPr>
          </w:p>
          <w:p w:rsidR="003A7DB3" w:rsidRDefault="000960B1">
            <w:pPr>
              <w:widowControl w:val="0"/>
              <w:autoSpaceDE w:val="0"/>
              <w:ind w:left="34" w:right="-20"/>
              <w:jc w:val="both"/>
              <w:rPr>
                <w:rFonts w:ascii="Arial" w:hAnsi="Arial" w:cs="Arial"/>
                <w:sz w:val="20"/>
                <w:szCs w:val="20"/>
              </w:rPr>
            </w:pPr>
            <w:r>
              <w:rPr>
                <w:rFonts w:ascii="Arial" w:hAnsi="Arial" w:cs="Arial"/>
                <w:b/>
                <w:bCs/>
                <w:sz w:val="20"/>
                <w:szCs w:val="20"/>
              </w:rPr>
              <w:t>C. Volume3:Offrefinancière</w:t>
            </w:r>
          </w:p>
          <w:p w:rsidR="003A7DB3" w:rsidRDefault="000960B1">
            <w:pPr>
              <w:widowControl w:val="0"/>
              <w:autoSpaceDE w:val="0"/>
              <w:ind w:left="34" w:right="-20"/>
              <w:jc w:val="both"/>
              <w:rPr>
                <w:rFonts w:ascii="Arial" w:hAnsi="Arial" w:cs="Arial"/>
                <w:sz w:val="20"/>
                <w:szCs w:val="20"/>
              </w:rPr>
            </w:pPr>
            <w:r>
              <w:rPr>
                <w:rFonts w:ascii="Arial" w:hAnsi="Arial" w:cs="Arial"/>
                <w:sz w:val="20"/>
                <w:szCs w:val="20"/>
              </w:rPr>
              <w:t>Cette enveloppe comprendra</w:t>
            </w:r>
            <w:r>
              <w:rPr>
                <w:rFonts w:ascii="Arial" w:hAnsi="Arial" w:cs="Arial"/>
                <w:spacing w:val="6"/>
                <w:sz w:val="20"/>
                <w:szCs w:val="20"/>
              </w:rPr>
              <w:t xml:space="preserve"> les documents ci-après </w:t>
            </w:r>
            <w:r>
              <w:rPr>
                <w:rFonts w:ascii="Arial" w:hAnsi="Arial" w:cs="Arial"/>
                <w:sz w:val="20"/>
                <w:szCs w:val="20"/>
              </w:rPr>
              <w:t>:</w:t>
            </w:r>
          </w:p>
          <w:p w:rsidR="003A7DB3" w:rsidRDefault="000960B1">
            <w:pPr>
              <w:widowControl w:val="0"/>
              <w:autoSpaceDE w:val="0"/>
              <w:ind w:right="158"/>
              <w:jc w:val="both"/>
              <w:rPr>
                <w:rFonts w:ascii="Arial" w:hAnsi="Arial" w:cs="Arial"/>
                <w:sz w:val="20"/>
                <w:szCs w:val="20"/>
              </w:rPr>
            </w:pPr>
            <w:r>
              <w:rPr>
                <w:rFonts w:ascii="Arial" w:hAnsi="Arial" w:cs="Arial"/>
                <w:b/>
                <w:sz w:val="20"/>
                <w:szCs w:val="20"/>
              </w:rPr>
              <w:t>c.1.Lasoumissionproprementdite</w:t>
            </w:r>
            <w:r>
              <w:rPr>
                <w:rFonts w:ascii="Arial" w:hAnsi="Arial" w:cs="Arial"/>
                <w:sz w:val="20"/>
                <w:szCs w:val="20"/>
              </w:rPr>
              <w:t xml:space="preserve">,enoriginalrédigéeselonlemodèlejoint,timbréautarifen </w:t>
            </w:r>
            <w:r>
              <w:rPr>
                <w:rFonts w:ascii="Arial" w:hAnsi="Arial" w:cs="Arial"/>
                <w:sz w:val="20"/>
                <w:szCs w:val="20"/>
              </w:rPr>
              <w:t>vigueur,signéeetdatée;</w:t>
            </w:r>
          </w:p>
          <w:p w:rsidR="003A7DB3" w:rsidRDefault="000960B1">
            <w:pPr>
              <w:widowControl w:val="0"/>
              <w:autoSpaceDE w:val="0"/>
              <w:ind w:right="-20"/>
              <w:jc w:val="both"/>
              <w:rPr>
                <w:rFonts w:ascii="Arial" w:hAnsi="Arial" w:cs="Arial"/>
                <w:sz w:val="20"/>
                <w:szCs w:val="20"/>
              </w:rPr>
            </w:pPr>
            <w:r>
              <w:rPr>
                <w:rFonts w:ascii="Arial" w:hAnsi="Arial" w:cs="Arial"/>
                <w:b/>
                <w:sz w:val="20"/>
                <w:szCs w:val="20"/>
              </w:rPr>
              <w:lastRenderedPageBreak/>
              <w:t>c.2.Le</w:t>
            </w:r>
            <w:r>
              <w:rPr>
                <w:rFonts w:ascii="Arial" w:hAnsi="Arial" w:cs="Arial"/>
                <w:b/>
                <w:spacing w:val="6"/>
                <w:sz w:val="20"/>
                <w:szCs w:val="20"/>
              </w:rPr>
              <w:t xml:space="preserve"> B</w:t>
            </w:r>
            <w:r>
              <w:rPr>
                <w:rFonts w:ascii="Arial" w:hAnsi="Arial" w:cs="Arial"/>
                <w:b/>
                <w:sz w:val="20"/>
                <w:szCs w:val="20"/>
              </w:rPr>
              <w:t>ordereaudesprixunitaires et/ou forfaitaires</w:t>
            </w:r>
            <w:r>
              <w:rPr>
                <w:rFonts w:ascii="Arial" w:hAnsi="Arial" w:cs="Arial"/>
                <w:sz w:val="20"/>
                <w:szCs w:val="20"/>
              </w:rPr>
              <w:t>dûmentrempli;</w:t>
            </w:r>
          </w:p>
          <w:p w:rsidR="003A7DB3" w:rsidRDefault="000960B1">
            <w:pPr>
              <w:widowControl w:val="0"/>
              <w:autoSpaceDE w:val="0"/>
              <w:ind w:right="-20"/>
              <w:jc w:val="both"/>
              <w:rPr>
                <w:rFonts w:ascii="Arial" w:hAnsi="Arial" w:cs="Arial"/>
                <w:sz w:val="20"/>
                <w:szCs w:val="20"/>
              </w:rPr>
            </w:pPr>
            <w:r>
              <w:rPr>
                <w:rFonts w:ascii="Arial" w:hAnsi="Arial" w:cs="Arial"/>
                <w:b/>
                <w:sz w:val="20"/>
                <w:szCs w:val="20"/>
              </w:rPr>
              <w:t>c.3.LeDétail</w:t>
            </w:r>
            <w:r>
              <w:rPr>
                <w:rFonts w:ascii="Arial" w:hAnsi="Arial" w:cs="Arial"/>
                <w:b/>
                <w:spacing w:val="6"/>
                <w:sz w:val="20"/>
                <w:szCs w:val="20"/>
              </w:rPr>
              <w:t xml:space="preserve"> quantitatif et </w:t>
            </w:r>
            <w:r>
              <w:rPr>
                <w:rFonts w:ascii="Arial" w:hAnsi="Arial" w:cs="Arial"/>
                <w:b/>
                <w:sz w:val="20"/>
                <w:szCs w:val="20"/>
              </w:rPr>
              <w:t>estimatif</w:t>
            </w:r>
            <w:r>
              <w:rPr>
                <w:rFonts w:ascii="Arial" w:hAnsi="Arial" w:cs="Arial"/>
                <w:sz w:val="20"/>
                <w:szCs w:val="20"/>
              </w:rPr>
              <w:t>dûmentrempli;</w:t>
            </w:r>
          </w:p>
          <w:p w:rsidR="003A7DB3" w:rsidRDefault="000960B1">
            <w:pPr>
              <w:widowControl w:val="0"/>
              <w:autoSpaceDE w:val="0"/>
              <w:ind w:right="-20"/>
              <w:jc w:val="both"/>
              <w:rPr>
                <w:rFonts w:ascii="Arial" w:hAnsi="Arial" w:cs="Arial"/>
                <w:sz w:val="20"/>
                <w:szCs w:val="20"/>
              </w:rPr>
            </w:pPr>
            <w:r>
              <w:rPr>
                <w:rFonts w:ascii="Arial" w:hAnsi="Arial" w:cs="Arial"/>
                <w:b/>
                <w:sz w:val="20"/>
                <w:szCs w:val="20"/>
              </w:rPr>
              <w:t>c.4.LeSous-détaildesprix</w:t>
            </w:r>
            <w:r>
              <w:rPr>
                <w:rFonts w:ascii="Arial" w:hAnsi="Arial" w:cs="Arial"/>
                <w:b/>
                <w:spacing w:val="6"/>
                <w:sz w:val="20"/>
                <w:szCs w:val="20"/>
              </w:rPr>
              <w:t xml:space="preserve"> unitaires</w:t>
            </w:r>
            <w:r>
              <w:rPr>
                <w:rFonts w:ascii="Arial" w:hAnsi="Arial" w:cs="Arial"/>
                <w:b/>
                <w:sz w:val="20"/>
                <w:szCs w:val="20"/>
              </w:rPr>
              <w:t xml:space="preserve"> et/ouladécompositiondesprixforfaitaires</w:t>
            </w:r>
            <w:r>
              <w:rPr>
                <w:rFonts w:ascii="Arial" w:hAnsi="Arial" w:cs="Arial"/>
                <w:sz w:val="20"/>
                <w:szCs w:val="20"/>
              </w:rPr>
              <w:t>;</w:t>
            </w:r>
          </w:p>
          <w:p w:rsidR="003A7DB3" w:rsidRDefault="000960B1">
            <w:pPr>
              <w:widowControl w:val="0"/>
              <w:autoSpaceDE w:val="0"/>
              <w:ind w:left="34" w:right="-269" w:hanging="34"/>
              <w:jc w:val="both"/>
              <w:rPr>
                <w:rFonts w:ascii="Arial" w:hAnsi="Arial" w:cs="Arial"/>
                <w:spacing w:val="10"/>
                <w:sz w:val="20"/>
                <w:szCs w:val="20"/>
              </w:rPr>
            </w:pPr>
            <w:r>
              <w:rPr>
                <w:rFonts w:ascii="Arial" w:hAnsi="Arial" w:cs="Arial"/>
                <w:sz w:val="20"/>
                <w:szCs w:val="20"/>
              </w:rPr>
              <w:t>Lessoumissionnairesutiliserontàceteffetle</w:t>
            </w:r>
            <w:r>
              <w:rPr>
                <w:rFonts w:ascii="Arial" w:hAnsi="Arial" w:cs="Arial"/>
                <w:sz w:val="20"/>
                <w:szCs w:val="20"/>
              </w:rPr>
              <w:t>spiècesetmodèles ou formulaires types</w:t>
            </w:r>
          </w:p>
          <w:p w:rsidR="003A7DB3" w:rsidRDefault="000960B1">
            <w:pPr>
              <w:widowControl w:val="0"/>
              <w:autoSpaceDE w:val="0"/>
              <w:ind w:left="34" w:right="-269" w:hanging="34"/>
              <w:jc w:val="both"/>
              <w:rPr>
                <w:rFonts w:ascii="Arial" w:hAnsi="Arial" w:cs="Arial"/>
                <w:sz w:val="20"/>
                <w:szCs w:val="20"/>
              </w:rPr>
            </w:pPr>
            <w:r>
              <w:rPr>
                <w:rFonts w:ascii="Arial" w:hAnsi="Arial" w:cs="Arial"/>
                <w:sz w:val="20"/>
                <w:szCs w:val="20"/>
              </w:rPr>
              <w:t>prévusdansleDossierd’Appel d’Offres.</w:t>
            </w:r>
          </w:p>
          <w:p w:rsidR="003A7DB3" w:rsidRDefault="000960B1">
            <w:pPr>
              <w:widowControl w:val="0"/>
              <w:autoSpaceDE w:val="0"/>
              <w:jc w:val="both"/>
              <w:rPr>
                <w:rFonts w:ascii="Arial" w:hAnsi="Arial" w:cs="Arial"/>
                <w:spacing w:val="2"/>
                <w:sz w:val="20"/>
                <w:szCs w:val="20"/>
              </w:rPr>
            </w:pPr>
            <w:bookmarkStart w:id="180" w:name="_Hlk163150439"/>
            <w:r>
              <w:rPr>
                <w:rFonts w:ascii="Arial" w:hAnsi="Arial" w:cs="Arial"/>
                <w:b/>
                <w:bCs/>
                <w:i/>
                <w:iCs/>
                <w:sz w:val="20"/>
                <w:szCs w:val="20"/>
              </w:rPr>
              <w:t>NB</w:t>
            </w:r>
            <w:r>
              <w:rPr>
                <w:rFonts w:ascii="Arial" w:hAnsi="Arial" w:cs="Arial"/>
                <w:i/>
                <w:iCs/>
                <w:sz w:val="20"/>
                <w:szCs w:val="20"/>
              </w:rPr>
              <w:t xml:space="preserve">: </w:t>
            </w:r>
            <w:r>
              <w:rPr>
                <w:rFonts w:ascii="Arial" w:hAnsi="Arial" w:cs="Arial"/>
                <w:i/>
                <w:iCs/>
                <w:spacing w:val="13"/>
                <w:sz w:val="20"/>
                <w:szCs w:val="20"/>
              </w:rPr>
              <w:t>Les</w:t>
            </w:r>
            <w:r>
              <w:rPr>
                <w:rFonts w:ascii="Arial" w:hAnsi="Arial" w:cs="Arial"/>
                <w:i/>
                <w:iCs/>
                <w:sz w:val="20"/>
                <w:szCs w:val="20"/>
              </w:rPr>
              <w:t>différentespartiesd’unmêmedossier serontséparéesparles intercalairesdecouleur</w:t>
            </w:r>
            <w:r>
              <w:rPr>
                <w:rFonts w:ascii="Arial" w:hAnsi="Arial" w:cs="Arial"/>
                <w:i/>
                <w:iCs/>
                <w:spacing w:val="6"/>
                <w:sz w:val="20"/>
                <w:szCs w:val="20"/>
              </w:rPr>
              <w:t xml:space="preserve"> autre que le blanc, </w:t>
            </w:r>
            <w:r>
              <w:rPr>
                <w:rFonts w:ascii="Arial" w:hAnsi="Arial" w:cs="Arial"/>
                <w:i/>
                <w:iCs/>
                <w:sz w:val="20"/>
                <w:szCs w:val="20"/>
              </w:rPr>
              <w:t>aussibiendansl’originalquedanslescopies,demanièreàfaciliterson examen.</w:t>
            </w:r>
          </w:p>
          <w:p w:rsidR="003A7DB3" w:rsidRDefault="000960B1">
            <w:pPr>
              <w:widowControl w:val="0"/>
              <w:autoSpaceDE w:val="0"/>
              <w:jc w:val="both"/>
              <w:rPr>
                <w:rFonts w:ascii="Arial" w:hAnsi="Arial" w:cs="Arial"/>
                <w:spacing w:val="2"/>
                <w:sz w:val="20"/>
                <w:szCs w:val="20"/>
              </w:rPr>
            </w:pPr>
            <w:r>
              <w:rPr>
                <w:rFonts w:ascii="Arial" w:hAnsi="Arial" w:cs="Arial"/>
                <w:i/>
                <w:spacing w:val="2"/>
                <w:sz w:val="20"/>
                <w:szCs w:val="20"/>
              </w:rPr>
              <w:t>Préciser le cas échéant, si le soumissionnaire doit joindre la version numérique de l’offre financière [en trois exemplaires dont un gardé par le Président de la Commission, un à remettre à la sous-commission d’analyse et le troisième réservé à l’ARMP</w:t>
            </w:r>
            <w:r>
              <w:rPr>
                <w:rFonts w:ascii="Arial" w:hAnsi="Arial" w:cs="Arial"/>
                <w:spacing w:val="2"/>
                <w:sz w:val="20"/>
                <w:szCs w:val="20"/>
              </w:rPr>
              <w:t>]. En</w:t>
            </w:r>
            <w:r>
              <w:rPr>
                <w:rFonts w:ascii="Arial" w:hAnsi="Arial" w:cs="Arial"/>
                <w:spacing w:val="2"/>
                <w:sz w:val="20"/>
                <w:szCs w:val="20"/>
              </w:rPr>
              <w:t xml:space="preserve"> cas de divergence entre les informations de l’offre physique et de l’offre numérique, celles de l’offre physique font foi.</w:t>
            </w:r>
            <w:bookmarkEnd w:id="180"/>
          </w:p>
        </w:tc>
      </w:tr>
      <w:tr w:rsidR="003A7DB3">
        <w:trPr>
          <w:trHeight w:val="934"/>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lastRenderedPageBreak/>
              <w:t>14.3.</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jc w:val="both"/>
              <w:rPr>
                <w:rFonts w:ascii="Arial" w:hAnsi="Arial" w:cs="Arial"/>
                <w:sz w:val="20"/>
                <w:szCs w:val="20"/>
              </w:rPr>
            </w:pPr>
            <w:r>
              <w:rPr>
                <w:rFonts w:ascii="Arial" w:hAnsi="Arial" w:cs="Arial"/>
                <w:b/>
                <w:bCs/>
                <w:i/>
                <w:iCs/>
                <w:sz w:val="20"/>
                <w:szCs w:val="20"/>
              </w:rPr>
              <w:t>Impôts et taxes : Les</w:t>
            </w:r>
            <w:r>
              <w:rPr>
                <w:rFonts w:ascii="Arial" w:hAnsi="Arial" w:cs="Arial"/>
                <w:i/>
                <w:iCs/>
                <w:sz w:val="20"/>
                <w:szCs w:val="20"/>
              </w:rPr>
              <w:t xml:space="preserve"> prix proposés doivent être libellés Toutes Taxes Comprises [Indiquer ici, le cas échéant, l’exclusion s</w:t>
            </w:r>
            <w:r>
              <w:rPr>
                <w:rFonts w:ascii="Arial" w:hAnsi="Arial" w:cs="Arial"/>
                <w:i/>
                <w:iCs/>
                <w:sz w:val="20"/>
                <w:szCs w:val="20"/>
              </w:rPr>
              <w:t>pécifique des taxes, impôts ou droits, qui peuvent être admise dans le prix de l’offre. Cette Clause doit être conforme à l’Article 39 du CCAP.]</w:t>
            </w:r>
          </w:p>
        </w:tc>
      </w:tr>
      <w:tr w:rsidR="003A7DB3">
        <w:trPr>
          <w:trHeight w:hRule="exact" w:val="430"/>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14.4.</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 xml:space="preserve">Les prix du marché </w:t>
            </w:r>
            <w:r>
              <w:rPr>
                <w:rFonts w:ascii="Arial" w:hAnsi="Arial" w:cs="Arial"/>
                <w:i/>
                <w:iCs/>
                <w:sz w:val="20"/>
                <w:szCs w:val="20"/>
              </w:rPr>
              <w:t xml:space="preserve"> « ne seront pas »</w:t>
            </w:r>
            <w:r>
              <w:rPr>
                <w:rFonts w:ascii="Arial" w:hAnsi="Arial" w:cs="Arial"/>
                <w:sz w:val="20"/>
                <w:szCs w:val="20"/>
              </w:rPr>
              <w:t>révisables.</w:t>
            </w:r>
          </w:p>
        </w:tc>
      </w:tr>
      <w:tr w:rsidR="003A7DB3">
        <w:trPr>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15.1.</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sz w:val="20"/>
                <w:szCs w:val="20"/>
              </w:rPr>
            </w:pPr>
            <w:r>
              <w:rPr>
                <w:rFonts w:ascii="Arial" w:hAnsi="Arial" w:cs="Arial"/>
                <w:i/>
                <w:iCs/>
                <w:sz w:val="20"/>
                <w:szCs w:val="20"/>
              </w:rPr>
              <w:t xml:space="preserve">Dans le cadre de la présente consultation, la  </w:t>
            </w:r>
            <w:r>
              <w:rPr>
                <w:rFonts w:ascii="Arial" w:hAnsi="Arial" w:cs="Arial"/>
                <w:i/>
                <w:iCs/>
                <w:sz w:val="20"/>
                <w:szCs w:val="20"/>
              </w:rPr>
              <w:t>monnaie est  monnaie locale uniquement FCFA</w:t>
            </w:r>
          </w:p>
        </w:tc>
      </w:tr>
      <w:tr w:rsidR="003A7DB3">
        <w:trPr>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15.2.</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sz w:val="20"/>
                <w:szCs w:val="20"/>
              </w:rPr>
            </w:pPr>
            <w:bookmarkStart w:id="181" w:name="_Hlk163150558"/>
            <w:r>
              <w:rPr>
                <w:rFonts w:ascii="Arial" w:hAnsi="Arial" w:cs="Arial"/>
                <w:sz w:val="20"/>
                <w:szCs w:val="20"/>
              </w:rPr>
              <w:t>Le taux de change pour convertir l’offre du soumissionnaire en monnaie locale et pour convertir les futurs décomptes en monnaie étrangère, sera celui [</w:t>
            </w:r>
            <w:r>
              <w:rPr>
                <w:rFonts w:ascii="Arial" w:hAnsi="Arial" w:cs="Arial"/>
                <w:i/>
                <w:sz w:val="20"/>
                <w:szCs w:val="20"/>
              </w:rPr>
              <w:t xml:space="preserve">à préciser : exemple celui de la BEAC trois jours </w:t>
            </w:r>
            <w:r>
              <w:rPr>
                <w:rFonts w:ascii="Arial" w:hAnsi="Arial" w:cs="Arial"/>
                <w:i/>
                <w:sz w:val="20"/>
                <w:szCs w:val="20"/>
              </w:rPr>
              <w:t>ouvrables avant la date limite de dépôt des offres]</w:t>
            </w:r>
            <w:bookmarkEnd w:id="181"/>
          </w:p>
        </w:tc>
      </w:tr>
      <w:tr w:rsidR="003A7DB3">
        <w:trPr>
          <w:trHeight w:hRule="exact" w:val="713"/>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16.1.</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jc w:val="both"/>
              <w:rPr>
                <w:rFonts w:ascii="Arial" w:hAnsi="Arial" w:cs="Arial"/>
                <w:sz w:val="20"/>
                <w:szCs w:val="20"/>
              </w:rPr>
            </w:pPr>
            <w:r>
              <w:rPr>
                <w:rFonts w:ascii="Arial" w:hAnsi="Arial" w:cs="Arial"/>
                <w:b/>
                <w:sz w:val="20"/>
                <w:szCs w:val="20"/>
              </w:rPr>
              <w:t xml:space="preserve">Validité des offres </w:t>
            </w:r>
            <w:r>
              <w:rPr>
                <w:rFonts w:ascii="Arial" w:hAnsi="Arial" w:cs="Arial"/>
                <w:sz w:val="20"/>
                <w:szCs w:val="20"/>
              </w:rPr>
              <w:t>:</w:t>
            </w:r>
          </w:p>
          <w:p w:rsidR="003A7DB3" w:rsidRDefault="000960B1">
            <w:pPr>
              <w:widowControl w:val="0"/>
              <w:autoSpaceDE w:val="0"/>
              <w:jc w:val="both"/>
              <w:rPr>
                <w:rFonts w:ascii="Arial" w:hAnsi="Arial" w:cs="Arial"/>
                <w:sz w:val="20"/>
                <w:szCs w:val="20"/>
              </w:rPr>
            </w:pPr>
            <w:r>
              <w:rPr>
                <w:rFonts w:ascii="Arial" w:hAnsi="Arial" w:cs="Arial"/>
                <w:sz w:val="20"/>
                <w:szCs w:val="20"/>
              </w:rPr>
              <w:t>La période de validité des offres est de 90</w:t>
            </w:r>
            <w:r>
              <w:rPr>
                <w:rFonts w:ascii="Arial" w:hAnsi="Arial" w:cs="Arial"/>
                <w:i/>
                <w:sz w:val="20"/>
                <w:szCs w:val="20"/>
              </w:rPr>
              <w:t xml:space="preserve"> jours</w:t>
            </w:r>
            <w:r>
              <w:rPr>
                <w:rFonts w:ascii="Arial" w:hAnsi="Arial" w:cs="Arial"/>
                <w:sz w:val="20"/>
                <w:szCs w:val="20"/>
              </w:rPr>
              <w:t xml:space="preserve"> à partir de la date limite de dépôt des offres.</w:t>
            </w:r>
          </w:p>
        </w:tc>
      </w:tr>
      <w:tr w:rsidR="003A7DB3">
        <w:trPr>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17.1.</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 xml:space="preserve">Le Montant du cautionnement de soumission s’élève à </w:t>
            </w:r>
            <w:r>
              <w:rPr>
                <w:rFonts w:ascii="Arial" w:hAnsi="Arial" w:cs="Arial"/>
                <w:b/>
                <w:iCs/>
                <w:spacing w:val="4"/>
                <w:sz w:val="20"/>
                <w:szCs w:val="20"/>
              </w:rPr>
              <w:t xml:space="preserve">quatre cent </w:t>
            </w:r>
            <w:r>
              <w:rPr>
                <w:rFonts w:ascii="Arial" w:hAnsi="Arial" w:cs="Arial"/>
                <w:b/>
                <w:iCs/>
                <w:spacing w:val="4"/>
                <w:sz w:val="20"/>
                <w:szCs w:val="20"/>
              </w:rPr>
              <w:t>soixante mille (460 000) Francs CFA par lot</w:t>
            </w:r>
          </w:p>
        </w:tc>
      </w:tr>
      <w:tr w:rsidR="003A7DB3">
        <w:trPr>
          <w:trHeight w:hRule="exact" w:val="1260"/>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18.1.</w:t>
            </w:r>
          </w:p>
        </w:tc>
        <w:tc>
          <w:tcPr>
            <w:tcW w:w="9072" w:type="dxa"/>
            <w:shd w:val="clear" w:color="auto" w:fill="auto"/>
            <w:tcMar>
              <w:top w:w="0" w:type="dxa"/>
              <w:left w:w="0" w:type="dxa"/>
              <w:bottom w:w="0" w:type="dxa"/>
              <w:right w:w="0" w:type="dxa"/>
            </w:tcMar>
            <w:vAlign w:val="center"/>
          </w:tcPr>
          <w:p w:rsidR="003A7DB3" w:rsidRDefault="000960B1">
            <w:pPr>
              <w:widowControl w:val="0"/>
              <w:tabs>
                <w:tab w:val="left" w:pos="9160"/>
              </w:tabs>
              <w:autoSpaceDE w:val="0"/>
              <w:spacing w:line="360" w:lineRule="auto"/>
              <w:jc w:val="both"/>
              <w:rPr>
                <w:rFonts w:ascii="Arial" w:hAnsi="Arial" w:cs="Arial"/>
                <w:sz w:val="20"/>
                <w:szCs w:val="20"/>
              </w:rPr>
            </w:pPr>
            <w:r>
              <w:rPr>
                <w:rFonts w:ascii="Arial" w:hAnsi="Arial" w:cs="Arial"/>
                <w:sz w:val="20"/>
                <w:szCs w:val="20"/>
              </w:rPr>
              <w:t>Les offres seront évaluées sur la base d’un délai prévisionnel d’exécution des travaux compris entre</w:t>
            </w:r>
            <w:r>
              <w:rPr>
                <w:rFonts w:ascii="Arial" w:hAnsi="Arial" w:cs="Arial"/>
                <w:spacing w:val="-1"/>
                <w:sz w:val="20"/>
                <w:szCs w:val="20"/>
              </w:rPr>
              <w:t xml:space="preserve"> 90 j</w:t>
            </w:r>
            <w:r>
              <w:rPr>
                <w:rFonts w:ascii="Arial" w:hAnsi="Arial" w:cs="Arial"/>
                <w:sz w:val="20"/>
                <w:szCs w:val="20"/>
              </w:rPr>
              <w:t>ours (03 mois)  au maximum. La méthode d’évaluation figure à l’article 32.2(e) du RGAO.</w:t>
            </w:r>
          </w:p>
          <w:p w:rsidR="003A7DB3" w:rsidRDefault="003A7DB3">
            <w:pPr>
              <w:widowControl w:val="0"/>
              <w:autoSpaceDE w:val="0"/>
              <w:spacing w:line="360" w:lineRule="auto"/>
              <w:jc w:val="both"/>
              <w:rPr>
                <w:rFonts w:ascii="Arial" w:hAnsi="Arial" w:cs="Arial"/>
                <w:sz w:val="20"/>
                <w:szCs w:val="20"/>
              </w:rPr>
            </w:pPr>
          </w:p>
        </w:tc>
      </w:tr>
      <w:tr w:rsidR="003A7DB3">
        <w:trPr>
          <w:trHeight w:hRule="exact" w:val="998"/>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18.3.</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jc w:val="both"/>
              <w:rPr>
                <w:rFonts w:ascii="Arial" w:hAnsi="Arial" w:cs="Arial"/>
                <w:sz w:val="20"/>
                <w:szCs w:val="20"/>
              </w:rPr>
            </w:pPr>
            <w:r>
              <w:rPr>
                <w:rFonts w:ascii="Arial" w:hAnsi="Arial" w:cs="Arial"/>
                <w:sz w:val="20"/>
                <w:szCs w:val="20"/>
              </w:rPr>
              <w:t xml:space="preserve">Les variantes techniques sur la ou les parties des travaux spécifiés ci-dessous sont permises dans le cadre des Spécifications techniques </w:t>
            </w:r>
          </w:p>
        </w:tc>
      </w:tr>
      <w:tr w:rsidR="003A7DB3">
        <w:trPr>
          <w:trHeight w:hRule="exact" w:val="697"/>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19.1.</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jc w:val="both"/>
              <w:rPr>
                <w:rFonts w:ascii="Arial" w:hAnsi="Arial" w:cs="Arial"/>
                <w:sz w:val="20"/>
                <w:szCs w:val="20"/>
              </w:rPr>
            </w:pPr>
            <w:r>
              <w:rPr>
                <w:rFonts w:ascii="Arial" w:hAnsi="Arial" w:cs="Arial"/>
                <w:sz w:val="20"/>
                <w:szCs w:val="20"/>
              </w:rPr>
              <w:t>La réunion préparatoire à l’établissement des offres se tiendra (</w:t>
            </w:r>
            <w:r>
              <w:rPr>
                <w:rFonts w:ascii="Arial" w:hAnsi="Arial" w:cs="Arial"/>
                <w:b/>
                <w:sz w:val="20"/>
                <w:szCs w:val="20"/>
              </w:rPr>
              <w:t>sans objet)</w:t>
            </w:r>
          </w:p>
          <w:p w:rsidR="003A7DB3" w:rsidRDefault="003A7DB3">
            <w:pPr>
              <w:widowControl w:val="0"/>
              <w:autoSpaceDE w:val="0"/>
              <w:jc w:val="both"/>
              <w:rPr>
                <w:rFonts w:ascii="Arial" w:hAnsi="Arial" w:cs="Arial"/>
                <w:sz w:val="20"/>
                <w:szCs w:val="20"/>
              </w:rPr>
            </w:pPr>
          </w:p>
          <w:p w:rsidR="003A7DB3" w:rsidRDefault="003A7DB3">
            <w:pPr>
              <w:widowControl w:val="0"/>
              <w:autoSpaceDE w:val="0"/>
              <w:jc w:val="both"/>
              <w:rPr>
                <w:rFonts w:ascii="Arial" w:hAnsi="Arial" w:cs="Arial"/>
                <w:sz w:val="20"/>
                <w:szCs w:val="20"/>
              </w:rPr>
            </w:pPr>
          </w:p>
        </w:tc>
      </w:tr>
      <w:tr w:rsidR="003A7DB3">
        <w:trPr>
          <w:trHeight w:val="1693"/>
          <w:jc w:val="center"/>
        </w:trPr>
        <w:tc>
          <w:tcPr>
            <w:tcW w:w="1271" w:type="dxa"/>
            <w:shd w:val="clear" w:color="auto" w:fill="auto"/>
            <w:tcMar>
              <w:top w:w="0" w:type="dxa"/>
              <w:left w:w="0" w:type="dxa"/>
              <w:bottom w:w="0" w:type="dxa"/>
              <w:right w:w="0" w:type="dxa"/>
            </w:tcMar>
            <w:vAlign w:val="center"/>
          </w:tcPr>
          <w:p w:rsidR="003A7DB3" w:rsidRDefault="003A7DB3">
            <w:pPr>
              <w:widowControl w:val="0"/>
              <w:autoSpaceDE w:val="0"/>
              <w:spacing w:line="360" w:lineRule="auto"/>
              <w:jc w:val="center"/>
              <w:rPr>
                <w:rFonts w:ascii="Arial" w:hAnsi="Arial" w:cs="Arial"/>
                <w:sz w:val="20"/>
                <w:szCs w:val="20"/>
              </w:rPr>
            </w:pPr>
          </w:p>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20.</w:t>
            </w:r>
          </w:p>
          <w:p w:rsidR="003A7DB3" w:rsidRDefault="003A7DB3">
            <w:pPr>
              <w:widowControl w:val="0"/>
              <w:autoSpaceDE w:val="0"/>
              <w:spacing w:line="360" w:lineRule="auto"/>
              <w:jc w:val="center"/>
              <w:rPr>
                <w:rFonts w:ascii="Arial" w:hAnsi="Arial" w:cs="Arial"/>
                <w:sz w:val="20"/>
                <w:szCs w:val="20"/>
              </w:rPr>
            </w:pPr>
          </w:p>
          <w:p w:rsidR="003A7DB3" w:rsidRDefault="003A7DB3">
            <w:pPr>
              <w:widowControl w:val="0"/>
              <w:autoSpaceDE w:val="0"/>
              <w:spacing w:line="360" w:lineRule="auto"/>
              <w:jc w:val="center"/>
              <w:rPr>
                <w:rFonts w:ascii="Arial" w:hAnsi="Arial" w:cs="Arial"/>
                <w:sz w:val="20"/>
                <w:szCs w:val="20"/>
              </w:rPr>
            </w:pPr>
          </w:p>
        </w:tc>
        <w:tc>
          <w:tcPr>
            <w:tcW w:w="9072" w:type="dxa"/>
            <w:shd w:val="clear" w:color="auto" w:fill="auto"/>
            <w:tcMar>
              <w:top w:w="0" w:type="dxa"/>
              <w:left w:w="0" w:type="dxa"/>
              <w:bottom w:w="0" w:type="dxa"/>
              <w:right w:w="0" w:type="dxa"/>
            </w:tcMar>
            <w:vAlign w:val="center"/>
          </w:tcPr>
          <w:p w:rsidR="003A7DB3" w:rsidRDefault="000960B1">
            <w:pPr>
              <w:widowControl w:val="0"/>
              <w:autoSpaceDE w:val="0"/>
              <w:adjustRightInd w:val="0"/>
              <w:spacing w:before="6" w:line="360" w:lineRule="auto"/>
              <w:ind w:right="-16"/>
              <w:rPr>
                <w:rFonts w:ascii="Arial" w:hAnsi="Arial" w:cs="Arial"/>
                <w:sz w:val="20"/>
                <w:szCs w:val="20"/>
              </w:rPr>
            </w:pPr>
            <w:r>
              <w:rPr>
                <w:rFonts w:ascii="Arial" w:hAnsi="Arial" w:cs="Arial"/>
                <w:b/>
                <w:sz w:val="20"/>
                <w:szCs w:val="20"/>
              </w:rPr>
              <w:t xml:space="preserve">Soumission en ligne </w:t>
            </w:r>
            <w:r>
              <w:rPr>
                <w:rFonts w:ascii="Arial" w:hAnsi="Arial" w:cs="Arial"/>
                <w:b/>
                <w:sz w:val="20"/>
                <w:szCs w:val="20"/>
              </w:rPr>
              <w:t>sans objet</w:t>
            </w:r>
          </w:p>
          <w:p w:rsidR="003A7DB3" w:rsidRDefault="000960B1">
            <w:pPr>
              <w:widowControl w:val="0"/>
              <w:autoSpaceDE w:val="0"/>
              <w:adjustRightInd w:val="0"/>
              <w:spacing w:line="360" w:lineRule="auto"/>
              <w:ind w:right="-20"/>
              <w:rPr>
                <w:rFonts w:ascii="Arial" w:hAnsi="Arial" w:cs="Arial"/>
                <w:b/>
                <w:bCs/>
                <w:i/>
                <w:iCs/>
                <w:sz w:val="20"/>
                <w:szCs w:val="20"/>
                <w:u w:val="single"/>
              </w:rPr>
            </w:pPr>
            <w:r>
              <w:rPr>
                <w:rFonts w:ascii="Arial" w:hAnsi="Arial" w:cs="Arial"/>
                <w:b/>
                <w:bCs/>
                <w:i/>
                <w:iCs/>
                <w:sz w:val="20"/>
                <w:szCs w:val="20"/>
                <w:u w:val="single"/>
              </w:rPr>
              <w:t>Soumission hors ligne</w:t>
            </w:r>
          </w:p>
          <w:p w:rsidR="003A7DB3" w:rsidRDefault="000960B1">
            <w:pPr>
              <w:widowControl w:val="0"/>
              <w:suppressAutoHyphens w:val="0"/>
              <w:autoSpaceDE w:val="0"/>
              <w:adjustRightInd w:val="0"/>
              <w:spacing w:before="11" w:line="360" w:lineRule="auto"/>
              <w:ind w:right="132"/>
              <w:jc w:val="both"/>
              <w:textAlignment w:val="auto"/>
              <w:rPr>
                <w:rFonts w:ascii="Arial" w:hAnsi="Arial" w:cs="Arial"/>
                <w:b/>
                <w:i/>
                <w:iCs/>
                <w:color w:val="000000" w:themeColor="text1"/>
                <w:sz w:val="20"/>
                <w:szCs w:val="20"/>
              </w:rPr>
            </w:pPr>
            <w:r>
              <w:rPr>
                <w:rFonts w:ascii="Arial" w:hAnsi="Arial" w:cs="Arial"/>
                <w:i/>
                <w:iCs/>
                <w:color w:val="000000" w:themeColor="text1"/>
                <w:sz w:val="20"/>
                <w:szCs w:val="20"/>
              </w:rPr>
              <w:t xml:space="preserve">Nombre de copies de l’offre qui doivent être remplies et envoyées : </w:t>
            </w:r>
            <w:r>
              <w:rPr>
                <w:rFonts w:ascii="Arial" w:hAnsi="Arial" w:cs="Arial"/>
                <w:b/>
                <w:i/>
                <w:iCs/>
                <w:color w:val="000000" w:themeColor="text1"/>
                <w:sz w:val="20"/>
                <w:szCs w:val="20"/>
              </w:rPr>
              <w:t>sept (07) exemplaires, dont un (01) Original et six (06) copies.</w:t>
            </w:r>
          </w:p>
        </w:tc>
      </w:tr>
      <w:tr w:rsidR="003A7DB3">
        <w:trPr>
          <w:trHeight w:hRule="exact" w:val="2090"/>
          <w:jc w:val="center"/>
        </w:trPr>
        <w:tc>
          <w:tcPr>
            <w:tcW w:w="1271" w:type="dxa"/>
            <w:shd w:val="clear" w:color="auto" w:fill="auto"/>
            <w:tcMar>
              <w:top w:w="0" w:type="dxa"/>
              <w:left w:w="0" w:type="dxa"/>
              <w:bottom w:w="0" w:type="dxa"/>
              <w:right w:w="0" w:type="dxa"/>
            </w:tcMar>
            <w:vAlign w:val="center"/>
          </w:tcPr>
          <w:p w:rsidR="003A7DB3" w:rsidRDefault="003A7DB3">
            <w:pPr>
              <w:widowControl w:val="0"/>
              <w:autoSpaceDE w:val="0"/>
              <w:spacing w:line="360" w:lineRule="auto"/>
              <w:jc w:val="center"/>
              <w:rPr>
                <w:rFonts w:ascii="Arial" w:hAnsi="Arial" w:cs="Arial"/>
                <w:sz w:val="20"/>
                <w:szCs w:val="20"/>
              </w:rPr>
            </w:pPr>
          </w:p>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20.1.</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adjustRightInd w:val="0"/>
              <w:spacing w:before="3" w:line="360" w:lineRule="auto"/>
              <w:ind w:right="132"/>
              <w:rPr>
                <w:rFonts w:ascii="Arial" w:hAnsi="Arial" w:cs="Arial"/>
                <w:b/>
                <w:sz w:val="20"/>
                <w:szCs w:val="20"/>
              </w:rPr>
            </w:pPr>
            <w:r>
              <w:rPr>
                <w:rFonts w:ascii="Arial" w:hAnsi="Arial" w:cs="Arial"/>
                <w:b/>
                <w:sz w:val="20"/>
                <w:szCs w:val="20"/>
              </w:rPr>
              <w:t>La date et l’heure limites de remise des offres sont les suivantes :</w:t>
            </w:r>
          </w:p>
          <w:p w:rsidR="003A7DB3" w:rsidRDefault="000960B1">
            <w:pPr>
              <w:widowControl w:val="0"/>
              <w:autoSpaceDE w:val="0"/>
              <w:adjustRightInd w:val="0"/>
              <w:spacing w:before="3" w:line="360" w:lineRule="auto"/>
              <w:ind w:right="132"/>
              <w:rPr>
                <w:rFonts w:ascii="Arial" w:hAnsi="Arial" w:cs="Arial"/>
                <w:sz w:val="20"/>
                <w:szCs w:val="20"/>
              </w:rPr>
            </w:pPr>
            <w:r>
              <w:rPr>
                <w:rFonts w:ascii="Arial" w:hAnsi="Arial" w:cs="Arial"/>
                <w:sz w:val="20"/>
                <w:szCs w:val="20"/>
              </w:rPr>
              <w:t xml:space="preserve">Date : </w:t>
            </w:r>
            <w:r>
              <w:rPr>
                <w:rFonts w:ascii="Arial" w:hAnsi="Arial" w:cs="Arial"/>
                <w:iCs/>
                <w:sz w:val="20"/>
                <w:szCs w:val="20"/>
              </w:rPr>
              <w:t>[insérer le jour, mois, année ;</w:t>
            </w:r>
            <w:r>
              <w:rPr>
                <w:rFonts w:ascii="Arial" w:hAnsi="Arial" w:cs="Arial"/>
                <w:iCs/>
                <w:sz w:val="20"/>
                <w:szCs w:val="20"/>
              </w:rPr>
              <w:t xml:space="preserve"> 10/06/2025</w:t>
            </w:r>
          </w:p>
          <w:p w:rsidR="003A7DB3" w:rsidRDefault="000960B1">
            <w:pPr>
              <w:widowControl w:val="0"/>
              <w:autoSpaceDE w:val="0"/>
              <w:adjustRightInd w:val="0"/>
              <w:spacing w:before="3" w:line="360" w:lineRule="auto"/>
              <w:ind w:right="132"/>
              <w:rPr>
                <w:rFonts w:ascii="Arial" w:hAnsi="Arial" w:cs="Arial"/>
                <w:sz w:val="20"/>
                <w:szCs w:val="20"/>
              </w:rPr>
            </w:pPr>
            <w:r>
              <w:rPr>
                <w:rFonts w:ascii="Arial" w:hAnsi="Arial" w:cs="Arial"/>
                <w:sz w:val="20"/>
                <w:szCs w:val="20"/>
              </w:rPr>
              <w:t>Heure </w:t>
            </w:r>
            <w:r>
              <w:rPr>
                <w:rFonts w:ascii="Arial" w:hAnsi="Arial" w:cs="Arial"/>
                <w:iCs/>
                <w:sz w:val="20"/>
                <w:szCs w:val="20"/>
              </w:rPr>
              <w:t>: [insérer l’heure ;]</w:t>
            </w:r>
            <w:r>
              <w:rPr>
                <w:rFonts w:ascii="Arial" w:hAnsi="Arial" w:cs="Arial"/>
                <w:sz w:val="20"/>
                <w:szCs w:val="20"/>
              </w:rPr>
              <w:t>14Heures</w:t>
            </w:r>
          </w:p>
          <w:p w:rsidR="003A7DB3" w:rsidRDefault="000960B1">
            <w:pPr>
              <w:widowControl w:val="0"/>
              <w:autoSpaceDE w:val="0"/>
              <w:adjustRightInd w:val="0"/>
              <w:spacing w:before="3" w:line="360" w:lineRule="auto"/>
              <w:ind w:right="132"/>
              <w:rPr>
                <w:rFonts w:ascii="Arial" w:hAnsi="Arial" w:cs="Arial"/>
                <w:sz w:val="20"/>
                <w:szCs w:val="20"/>
              </w:rPr>
            </w:pPr>
            <w:r>
              <w:rPr>
                <w:rFonts w:ascii="Arial" w:hAnsi="Arial" w:cs="Arial"/>
                <w:i/>
                <w:iCs/>
                <w:sz w:val="20"/>
                <w:szCs w:val="20"/>
              </w:rPr>
              <w:t>le fuseau horaire de référence est l’heure locale (GMT/UTC + 1) visible sur la page de soumission</w:t>
            </w:r>
            <w:r>
              <w:rPr>
                <w:rFonts w:ascii="Arial" w:hAnsi="Arial" w:cs="Arial"/>
                <w:sz w:val="20"/>
                <w:szCs w:val="20"/>
              </w:rPr>
              <w:t>.</w:t>
            </w:r>
          </w:p>
          <w:p w:rsidR="003A7DB3" w:rsidRDefault="003A7DB3">
            <w:pPr>
              <w:widowControl w:val="0"/>
              <w:autoSpaceDE w:val="0"/>
              <w:adjustRightInd w:val="0"/>
              <w:spacing w:before="3" w:line="360" w:lineRule="auto"/>
              <w:ind w:right="132"/>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tc>
      </w:tr>
      <w:tr w:rsidR="003A7DB3">
        <w:trPr>
          <w:trHeight w:hRule="exact" w:val="648"/>
          <w:jc w:val="center"/>
        </w:trPr>
        <w:tc>
          <w:tcPr>
            <w:tcW w:w="1271" w:type="dxa"/>
            <w:vMerge w:val="restart"/>
            <w:shd w:val="clear" w:color="auto" w:fill="auto"/>
            <w:tcMar>
              <w:top w:w="0" w:type="dxa"/>
              <w:left w:w="0" w:type="dxa"/>
              <w:bottom w:w="0" w:type="dxa"/>
              <w:right w:w="0" w:type="dxa"/>
            </w:tcMar>
            <w:vAlign w:val="center"/>
          </w:tcPr>
          <w:p w:rsidR="003A7DB3" w:rsidRDefault="003A7DB3">
            <w:pPr>
              <w:widowControl w:val="0"/>
              <w:autoSpaceDE w:val="0"/>
              <w:spacing w:line="360" w:lineRule="auto"/>
              <w:jc w:val="center"/>
              <w:rPr>
                <w:rFonts w:ascii="Arial" w:hAnsi="Arial" w:cs="Arial"/>
                <w:b/>
                <w:sz w:val="20"/>
                <w:szCs w:val="20"/>
              </w:rPr>
            </w:pPr>
          </w:p>
          <w:p w:rsidR="003A7DB3" w:rsidRDefault="003A7DB3">
            <w:pPr>
              <w:widowControl w:val="0"/>
              <w:autoSpaceDE w:val="0"/>
              <w:spacing w:line="360" w:lineRule="auto"/>
              <w:jc w:val="center"/>
              <w:rPr>
                <w:rFonts w:ascii="Arial" w:hAnsi="Arial" w:cs="Arial"/>
                <w:b/>
                <w:sz w:val="20"/>
                <w:szCs w:val="20"/>
              </w:rPr>
            </w:pPr>
          </w:p>
          <w:p w:rsidR="003A7DB3" w:rsidRDefault="000960B1">
            <w:pPr>
              <w:widowControl w:val="0"/>
              <w:autoSpaceDE w:val="0"/>
              <w:spacing w:line="360" w:lineRule="auto"/>
              <w:jc w:val="center"/>
              <w:rPr>
                <w:rFonts w:ascii="Arial" w:hAnsi="Arial" w:cs="Arial"/>
                <w:b/>
                <w:sz w:val="20"/>
                <w:szCs w:val="20"/>
              </w:rPr>
            </w:pPr>
            <w:r>
              <w:rPr>
                <w:rFonts w:ascii="Arial" w:hAnsi="Arial" w:cs="Arial"/>
                <w:b/>
                <w:sz w:val="20"/>
                <w:szCs w:val="20"/>
              </w:rPr>
              <w:t>22.2</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b/>
                <w:sz w:val="20"/>
                <w:szCs w:val="20"/>
              </w:rPr>
            </w:pPr>
            <w:r>
              <w:rPr>
                <w:rFonts w:ascii="Arial" w:hAnsi="Arial" w:cs="Arial"/>
                <w:b/>
                <w:sz w:val="20"/>
                <w:szCs w:val="20"/>
              </w:rPr>
              <w:t>D. DEPOT DES OFFRES</w:t>
            </w:r>
          </w:p>
        </w:tc>
      </w:tr>
      <w:tr w:rsidR="003A7DB3">
        <w:trPr>
          <w:trHeight w:hRule="exact" w:val="1188"/>
          <w:jc w:val="center"/>
        </w:trPr>
        <w:tc>
          <w:tcPr>
            <w:tcW w:w="1271" w:type="dxa"/>
            <w:vMerge/>
            <w:shd w:val="clear" w:color="auto" w:fill="auto"/>
            <w:tcMar>
              <w:top w:w="0" w:type="dxa"/>
              <w:left w:w="0" w:type="dxa"/>
              <w:bottom w:w="0" w:type="dxa"/>
              <w:right w:w="0" w:type="dxa"/>
            </w:tcMar>
            <w:vAlign w:val="center"/>
          </w:tcPr>
          <w:p w:rsidR="003A7DB3" w:rsidRDefault="003A7DB3">
            <w:pPr>
              <w:widowControl w:val="0"/>
              <w:autoSpaceDE w:val="0"/>
              <w:spacing w:line="360" w:lineRule="auto"/>
              <w:jc w:val="center"/>
              <w:rPr>
                <w:rFonts w:ascii="Arial" w:hAnsi="Arial" w:cs="Arial"/>
                <w:b/>
                <w:sz w:val="20"/>
                <w:szCs w:val="20"/>
              </w:rPr>
            </w:pP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rPr>
                <w:rFonts w:ascii="Arial" w:hAnsi="Arial" w:cs="Arial"/>
                <w:b/>
                <w:bCs/>
                <w:spacing w:val="10"/>
                <w:sz w:val="20"/>
                <w:szCs w:val="20"/>
              </w:rPr>
            </w:pPr>
            <w:r>
              <w:rPr>
                <w:rFonts w:ascii="Arial" w:hAnsi="Arial" w:cs="Arial"/>
                <w:b/>
                <w:bCs/>
                <w:spacing w:val="10"/>
                <w:sz w:val="20"/>
                <w:szCs w:val="20"/>
              </w:rPr>
              <w:t>MODE DE SOUMISSION</w:t>
            </w:r>
          </w:p>
          <w:p w:rsidR="003A7DB3" w:rsidRDefault="000960B1">
            <w:pPr>
              <w:widowControl w:val="0"/>
              <w:autoSpaceDE w:val="0"/>
              <w:spacing w:line="360" w:lineRule="auto"/>
              <w:jc w:val="both"/>
              <w:rPr>
                <w:rFonts w:ascii="Arial" w:hAnsi="Arial" w:cs="Arial"/>
                <w:b/>
                <w:color w:val="ED7D31" w:themeColor="accent2"/>
                <w:sz w:val="20"/>
                <w:szCs w:val="20"/>
              </w:rPr>
            </w:pPr>
            <w:r>
              <w:rPr>
                <w:rFonts w:ascii="Arial" w:hAnsi="Arial" w:cs="Arial"/>
                <w:b/>
                <w:sz w:val="20"/>
                <w:szCs w:val="20"/>
              </w:rPr>
              <w:t xml:space="preserve">Le mode de soumission </w:t>
            </w:r>
            <w:r>
              <w:rPr>
                <w:rFonts w:ascii="Arial" w:hAnsi="Arial" w:cs="Arial"/>
                <w:b/>
                <w:sz w:val="20"/>
                <w:szCs w:val="20"/>
              </w:rPr>
              <w:t>retenu pour cette consultation est hors ligne.</w:t>
            </w:r>
          </w:p>
        </w:tc>
      </w:tr>
      <w:tr w:rsidR="003A7DB3">
        <w:trPr>
          <w:trHeight w:val="425"/>
          <w:jc w:val="center"/>
        </w:trPr>
        <w:tc>
          <w:tcPr>
            <w:tcW w:w="1271" w:type="dxa"/>
            <w:shd w:val="clear" w:color="auto" w:fill="auto"/>
            <w:tcMar>
              <w:top w:w="0" w:type="dxa"/>
              <w:left w:w="0" w:type="dxa"/>
              <w:bottom w:w="0" w:type="dxa"/>
              <w:right w:w="0" w:type="dxa"/>
            </w:tcMar>
            <w:vAlign w:val="center"/>
          </w:tcPr>
          <w:p w:rsidR="003A7DB3" w:rsidRDefault="003A7DB3">
            <w:pPr>
              <w:widowControl w:val="0"/>
              <w:autoSpaceDE w:val="0"/>
              <w:spacing w:line="360" w:lineRule="auto"/>
              <w:jc w:val="center"/>
              <w:rPr>
                <w:rFonts w:ascii="Arial" w:hAnsi="Arial" w:cs="Arial"/>
                <w:b/>
                <w:sz w:val="20"/>
                <w:szCs w:val="20"/>
              </w:rPr>
            </w:pP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b/>
                <w:sz w:val="20"/>
                <w:szCs w:val="20"/>
              </w:rPr>
            </w:pPr>
            <w:r>
              <w:rPr>
                <w:rFonts w:ascii="Arial" w:hAnsi="Arial" w:cs="Arial"/>
                <w:b/>
                <w:sz w:val="20"/>
                <w:szCs w:val="20"/>
              </w:rPr>
              <w:t>E. OUVERTURE DES PLIS ET EVALUATION DES OFFRES</w:t>
            </w:r>
          </w:p>
        </w:tc>
      </w:tr>
      <w:tr w:rsidR="003A7DB3">
        <w:trPr>
          <w:trHeight w:val="368"/>
          <w:jc w:val="center"/>
        </w:trPr>
        <w:tc>
          <w:tcPr>
            <w:tcW w:w="1271" w:type="dxa"/>
            <w:vMerge w:val="restart"/>
            <w:shd w:val="clear" w:color="auto" w:fill="auto"/>
            <w:tcMar>
              <w:top w:w="0" w:type="dxa"/>
              <w:left w:w="0" w:type="dxa"/>
              <w:bottom w:w="0" w:type="dxa"/>
              <w:right w:w="0" w:type="dxa"/>
            </w:tcMar>
            <w:vAlign w:val="center"/>
          </w:tcPr>
          <w:p w:rsidR="003A7DB3" w:rsidRDefault="003A7DB3">
            <w:pPr>
              <w:widowControl w:val="0"/>
              <w:autoSpaceDE w:val="0"/>
              <w:spacing w:line="360" w:lineRule="auto"/>
              <w:jc w:val="center"/>
              <w:rPr>
                <w:rFonts w:ascii="Arial" w:hAnsi="Arial" w:cs="Arial"/>
                <w:sz w:val="20"/>
                <w:szCs w:val="20"/>
              </w:rPr>
            </w:pPr>
          </w:p>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25.1</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276" w:lineRule="auto"/>
              <w:ind w:right="-20"/>
              <w:jc w:val="both"/>
              <w:rPr>
                <w:rFonts w:ascii="Arial" w:hAnsi="Arial" w:cs="Arial"/>
                <w:sz w:val="20"/>
                <w:szCs w:val="20"/>
              </w:rPr>
            </w:pPr>
            <w:r>
              <w:rPr>
                <w:rFonts w:ascii="Arial" w:hAnsi="Arial" w:cs="Arial"/>
                <w:sz w:val="20"/>
                <w:szCs w:val="20"/>
              </w:rPr>
              <w:t xml:space="preserve">L’ouverture </w:t>
            </w:r>
            <w:r>
              <w:rPr>
                <w:rFonts w:ascii="Arial" w:hAnsi="Arial" w:cs="Arial"/>
                <w:i/>
                <w:iCs/>
                <w:sz w:val="20"/>
                <w:szCs w:val="20"/>
              </w:rPr>
              <w:t>des plis se fait en un temps et</w:t>
            </w:r>
            <w:r>
              <w:rPr>
                <w:rFonts w:ascii="Arial" w:hAnsi="Arial" w:cs="Arial"/>
                <w:sz w:val="20"/>
                <w:szCs w:val="20"/>
              </w:rPr>
              <w:t xml:space="preserve"> aura lieu le_</w:t>
            </w:r>
            <w:r>
              <w:rPr>
                <w:rFonts w:ascii="Arial" w:hAnsi="Arial" w:cs="Arial"/>
                <w:sz w:val="20"/>
                <w:szCs w:val="20"/>
              </w:rPr>
              <w:t>10/06/2025</w:t>
            </w:r>
            <w:r>
              <w:rPr>
                <w:rFonts w:ascii="Arial" w:hAnsi="Arial" w:cs="Arial"/>
                <w:sz w:val="20"/>
                <w:szCs w:val="20"/>
              </w:rPr>
              <w:t>_.  a 1</w:t>
            </w:r>
            <w:r>
              <w:rPr>
                <w:rFonts w:ascii="Arial" w:hAnsi="Arial" w:cs="Arial"/>
                <w:sz w:val="20"/>
                <w:szCs w:val="20"/>
              </w:rPr>
              <w:t>5</w:t>
            </w:r>
            <w:r>
              <w:rPr>
                <w:rFonts w:ascii="Arial" w:hAnsi="Arial" w:cs="Arial"/>
                <w:sz w:val="20"/>
                <w:szCs w:val="20"/>
              </w:rPr>
              <w:t xml:space="preserve"> heures  dans la salle des actes </w:t>
            </w:r>
            <w:r>
              <w:rPr>
                <w:rFonts w:ascii="Arial" w:hAnsi="Arial" w:cs="Arial"/>
                <w:color w:val="FF0000"/>
                <w:sz w:val="20"/>
                <w:szCs w:val="20"/>
              </w:rPr>
              <w:t xml:space="preserve">de la prefecture de la Mvila  </w:t>
            </w:r>
            <w:r>
              <w:rPr>
                <w:rFonts w:ascii="Arial" w:hAnsi="Arial" w:cs="Arial"/>
                <w:color w:val="FF0000"/>
                <w:spacing w:val="2"/>
                <w:sz w:val="20"/>
                <w:szCs w:val="20"/>
              </w:rPr>
              <w:t>heure</w:t>
            </w:r>
            <w:r>
              <w:rPr>
                <w:rFonts w:ascii="Arial" w:hAnsi="Arial" w:cs="Arial"/>
                <w:color w:val="FF0000"/>
                <w:sz w:val="20"/>
                <w:szCs w:val="20"/>
              </w:rPr>
              <w:t xml:space="preserve">s </w:t>
            </w:r>
            <w:r>
              <w:rPr>
                <w:rFonts w:ascii="Arial" w:hAnsi="Arial" w:cs="Arial"/>
                <w:color w:val="FF0000"/>
                <w:spacing w:val="2"/>
                <w:sz w:val="20"/>
                <w:szCs w:val="20"/>
              </w:rPr>
              <w:t>pa</w:t>
            </w:r>
            <w:r>
              <w:rPr>
                <w:rFonts w:ascii="Arial" w:hAnsi="Arial" w:cs="Arial"/>
                <w:color w:val="FF0000"/>
                <w:sz w:val="20"/>
                <w:szCs w:val="20"/>
              </w:rPr>
              <w:t xml:space="preserve">r </w:t>
            </w:r>
            <w:r>
              <w:rPr>
                <w:rFonts w:ascii="Arial" w:hAnsi="Arial" w:cs="Arial"/>
                <w:color w:val="FF0000"/>
                <w:spacing w:val="2"/>
                <w:sz w:val="20"/>
                <w:szCs w:val="20"/>
              </w:rPr>
              <w:t>l</w:t>
            </w:r>
            <w:r>
              <w:rPr>
                <w:rFonts w:ascii="Arial" w:hAnsi="Arial" w:cs="Arial"/>
                <w:color w:val="FF0000"/>
                <w:sz w:val="20"/>
                <w:szCs w:val="20"/>
              </w:rPr>
              <w:t xml:space="preserve">a </w:t>
            </w:r>
            <w:r>
              <w:rPr>
                <w:rFonts w:ascii="Arial" w:hAnsi="Arial" w:cs="Arial"/>
                <w:color w:val="FF0000"/>
                <w:spacing w:val="2"/>
                <w:sz w:val="20"/>
                <w:szCs w:val="20"/>
              </w:rPr>
              <w:t>Commissio</w:t>
            </w:r>
            <w:r>
              <w:rPr>
                <w:rFonts w:ascii="Arial" w:hAnsi="Arial" w:cs="Arial"/>
                <w:color w:val="FF0000"/>
                <w:sz w:val="20"/>
                <w:szCs w:val="20"/>
              </w:rPr>
              <w:t xml:space="preserve">n Interne </w:t>
            </w:r>
            <w:r>
              <w:rPr>
                <w:rFonts w:ascii="Arial" w:hAnsi="Arial" w:cs="Arial"/>
                <w:color w:val="FF0000"/>
                <w:spacing w:val="2"/>
                <w:sz w:val="20"/>
                <w:szCs w:val="20"/>
              </w:rPr>
              <w:t>d</w:t>
            </w:r>
            <w:r>
              <w:rPr>
                <w:rFonts w:ascii="Arial" w:hAnsi="Arial" w:cs="Arial"/>
                <w:color w:val="FF0000"/>
                <w:sz w:val="20"/>
                <w:szCs w:val="20"/>
              </w:rPr>
              <w:t xml:space="preserve">e </w:t>
            </w:r>
            <w:r>
              <w:rPr>
                <w:rFonts w:ascii="Arial" w:hAnsi="Arial" w:cs="Arial"/>
                <w:color w:val="FF0000"/>
                <w:spacing w:val="2"/>
                <w:sz w:val="20"/>
                <w:szCs w:val="20"/>
              </w:rPr>
              <w:t>Passatio</w:t>
            </w:r>
            <w:r>
              <w:rPr>
                <w:rFonts w:ascii="Arial" w:hAnsi="Arial" w:cs="Arial"/>
                <w:color w:val="FF0000"/>
                <w:sz w:val="20"/>
                <w:szCs w:val="20"/>
              </w:rPr>
              <w:t xml:space="preserve">n </w:t>
            </w:r>
            <w:r>
              <w:rPr>
                <w:rFonts w:ascii="Arial" w:hAnsi="Arial" w:cs="Arial"/>
                <w:color w:val="FF0000"/>
                <w:spacing w:val="2"/>
                <w:sz w:val="20"/>
                <w:szCs w:val="20"/>
              </w:rPr>
              <w:t xml:space="preserve">des </w:t>
            </w:r>
            <w:r>
              <w:rPr>
                <w:rFonts w:ascii="Arial" w:hAnsi="Arial" w:cs="Arial"/>
                <w:color w:val="FF0000"/>
                <w:sz w:val="20"/>
                <w:szCs w:val="20"/>
              </w:rPr>
              <w:t>Marchés</w:t>
            </w:r>
            <w:r>
              <w:rPr>
                <w:rFonts w:ascii="Arial" w:hAnsi="Arial" w:cs="Arial"/>
                <w:i/>
                <w:iCs/>
                <w:color w:val="FF0000"/>
                <w:sz w:val="20"/>
                <w:szCs w:val="20"/>
              </w:rPr>
              <w:t xml:space="preserve"> du Maître d’Ouvrage </w:t>
            </w:r>
          </w:p>
          <w:p w:rsidR="003A7DB3" w:rsidRDefault="000960B1">
            <w:pPr>
              <w:widowControl w:val="0"/>
              <w:autoSpaceDE w:val="0"/>
              <w:spacing w:line="276" w:lineRule="auto"/>
              <w:ind w:right="-20"/>
              <w:jc w:val="both"/>
              <w:rPr>
                <w:rFonts w:ascii="Arial" w:hAnsi="Arial" w:cs="Arial"/>
                <w:sz w:val="20"/>
                <w:szCs w:val="20"/>
              </w:rPr>
            </w:pPr>
            <w:r>
              <w:rPr>
                <w:rFonts w:ascii="Arial" w:hAnsi="Arial" w:cs="Arial"/>
                <w:sz w:val="20"/>
                <w:szCs w:val="20"/>
              </w:rPr>
              <w:t>Seuls les soumissionnaires peuvent assister à cette séance d'ouverture ou s'y faire représenter par une seule personne de leur choix dûment mandatée même en cas de groupement d’entreprises.</w:t>
            </w:r>
          </w:p>
          <w:p w:rsidR="003A7DB3" w:rsidRDefault="000960B1">
            <w:pPr>
              <w:widowControl w:val="0"/>
              <w:autoSpaceDE w:val="0"/>
              <w:spacing w:line="276" w:lineRule="auto"/>
              <w:ind w:right="81"/>
              <w:jc w:val="both"/>
              <w:rPr>
                <w:rFonts w:ascii="Arial" w:hAnsi="Arial" w:cs="Arial"/>
                <w:b/>
                <w:sz w:val="20"/>
                <w:szCs w:val="20"/>
              </w:rPr>
            </w:pPr>
            <w:r>
              <w:rPr>
                <w:rFonts w:ascii="Arial" w:hAnsi="Arial" w:cs="Arial"/>
                <w:b/>
                <w:sz w:val="20"/>
                <w:szCs w:val="20"/>
              </w:rPr>
              <w:t>S</w:t>
            </w:r>
            <w:r>
              <w:rPr>
                <w:rFonts w:ascii="Arial" w:hAnsi="Arial" w:cs="Arial"/>
                <w:b/>
                <w:sz w:val="20"/>
                <w:szCs w:val="20"/>
              </w:rPr>
              <w:t xml:space="preserve">ous peine derejet, lespièces </w:t>
            </w:r>
            <w:r>
              <w:rPr>
                <w:rFonts w:ascii="Arial" w:hAnsi="Arial" w:cs="Arial"/>
                <w:b/>
                <w:spacing w:val="-23"/>
                <w:sz w:val="20"/>
                <w:szCs w:val="20"/>
              </w:rPr>
              <w:t xml:space="preserve">du dossier </w:t>
            </w:r>
            <w:r>
              <w:rPr>
                <w:rFonts w:ascii="Arial" w:hAnsi="Arial" w:cs="Arial"/>
                <w:b/>
                <w:sz w:val="20"/>
                <w:szCs w:val="20"/>
              </w:rPr>
              <w:t xml:space="preserve">administratifrequisesdoiventêtreproduites enoriginauxouencopiescertifiéesconformesparle </w:t>
            </w:r>
            <w:r>
              <w:rPr>
                <w:rFonts w:ascii="Arial" w:hAnsi="Arial" w:cs="Arial"/>
                <w:b/>
                <w:spacing w:val="1"/>
                <w:sz w:val="20"/>
                <w:szCs w:val="20"/>
              </w:rPr>
              <w:t>servic</w:t>
            </w:r>
            <w:r>
              <w:rPr>
                <w:rFonts w:ascii="Arial" w:hAnsi="Arial" w:cs="Arial"/>
                <w:b/>
                <w:sz w:val="20"/>
                <w:szCs w:val="20"/>
              </w:rPr>
              <w:t xml:space="preserve">e </w:t>
            </w:r>
            <w:r>
              <w:rPr>
                <w:rFonts w:ascii="Arial" w:hAnsi="Arial" w:cs="Arial"/>
                <w:b/>
                <w:spacing w:val="1"/>
                <w:sz w:val="20"/>
                <w:szCs w:val="20"/>
              </w:rPr>
              <w:t>émetteu</w:t>
            </w:r>
            <w:r>
              <w:rPr>
                <w:rFonts w:ascii="Arial" w:hAnsi="Arial" w:cs="Arial"/>
                <w:b/>
                <w:sz w:val="20"/>
                <w:szCs w:val="20"/>
              </w:rPr>
              <w:t>r ou l’Autorité Administrative compétente</w:t>
            </w:r>
            <w:r>
              <w:rPr>
                <w:rFonts w:ascii="Arial" w:hAnsi="Arial" w:cs="Arial"/>
                <w:b/>
                <w:strike/>
                <w:sz w:val="20"/>
                <w:szCs w:val="20"/>
              </w:rPr>
              <w:t>,</w:t>
            </w:r>
            <w:r>
              <w:rPr>
                <w:rFonts w:ascii="Arial" w:hAnsi="Arial" w:cs="Arial"/>
                <w:b/>
                <w:sz w:val="20"/>
                <w:szCs w:val="20"/>
              </w:rPr>
              <w:t xml:space="preserve"> conformément aux stipulations du Règlement Particulier de l’Appel d’Offres. Elles doivent être valides au moment du dépôt de l’Offre, dater de moins de trois (03) mois à compter de la date</w:t>
            </w:r>
            <w:r>
              <w:rPr>
                <w:rFonts w:ascii="Arial" w:hAnsi="Arial" w:cs="Arial"/>
                <w:b/>
                <w:spacing w:val="2"/>
                <w:sz w:val="20"/>
                <w:szCs w:val="20"/>
              </w:rPr>
              <w:t xml:space="preserve"> limite originelle d’ouverture des offres </w:t>
            </w:r>
            <w:r>
              <w:rPr>
                <w:rFonts w:ascii="Arial" w:hAnsi="Arial" w:cs="Arial"/>
                <w:b/>
                <w:sz w:val="20"/>
                <w:szCs w:val="20"/>
              </w:rPr>
              <w:t>ouavoirétéétabliespostéri</w:t>
            </w:r>
            <w:r>
              <w:rPr>
                <w:rFonts w:ascii="Arial" w:hAnsi="Arial" w:cs="Arial"/>
                <w:b/>
                <w:sz w:val="20"/>
                <w:szCs w:val="20"/>
              </w:rPr>
              <w:t>eurementàla datedesignaturedel’Avisd’Appeld’Offres.</w:t>
            </w:r>
          </w:p>
          <w:p w:rsidR="003A7DB3" w:rsidRDefault="000960B1">
            <w:pPr>
              <w:widowControl w:val="0"/>
              <w:autoSpaceDE w:val="0"/>
              <w:spacing w:line="276" w:lineRule="auto"/>
              <w:ind w:right="81"/>
              <w:jc w:val="both"/>
              <w:rPr>
                <w:rFonts w:ascii="Arial" w:hAnsi="Arial" w:cs="Arial"/>
                <w:w w:val="110"/>
                <w:sz w:val="20"/>
                <w:szCs w:val="20"/>
              </w:rPr>
            </w:pPr>
            <w:r>
              <w:rPr>
                <w:rFonts w:ascii="Arial" w:hAnsi="Arial" w:cs="Arial"/>
                <w:w w:val="110"/>
                <w:sz w:val="20"/>
                <w:szCs w:val="20"/>
              </w:rPr>
              <w:t>Encasd’absenceoude</w:t>
            </w:r>
            <w:r>
              <w:rPr>
                <w:rFonts w:ascii="Arial" w:hAnsi="Arial" w:cs="Arial"/>
                <w:spacing w:val="-3"/>
                <w:w w:val="110"/>
                <w:sz w:val="20"/>
                <w:szCs w:val="20"/>
              </w:rPr>
              <w:t>non-conformité</w:t>
            </w:r>
            <w:r>
              <w:rPr>
                <w:rFonts w:ascii="Arial" w:hAnsi="Arial" w:cs="Arial"/>
                <w:w w:val="110"/>
                <w:sz w:val="20"/>
                <w:szCs w:val="20"/>
              </w:rPr>
              <w:t xml:space="preserve">d’unepiècedudossier </w:t>
            </w:r>
            <w:r>
              <w:rPr>
                <w:rFonts w:ascii="Arial" w:hAnsi="Arial" w:cs="Arial"/>
                <w:spacing w:val="-3"/>
                <w:w w:val="110"/>
                <w:sz w:val="20"/>
                <w:szCs w:val="20"/>
              </w:rPr>
              <w:t xml:space="preserve">administratif </w:t>
            </w:r>
            <w:r>
              <w:rPr>
                <w:rFonts w:ascii="Arial" w:hAnsi="Arial" w:cs="Arial"/>
                <w:w w:val="110"/>
                <w:sz w:val="20"/>
                <w:szCs w:val="20"/>
              </w:rPr>
              <w:t xml:space="preserve">lors de </w:t>
            </w:r>
            <w:r>
              <w:rPr>
                <w:rFonts w:ascii="Arial" w:hAnsi="Arial" w:cs="Arial"/>
                <w:spacing w:val="-3"/>
                <w:w w:val="110"/>
                <w:sz w:val="20"/>
                <w:szCs w:val="20"/>
              </w:rPr>
              <w:t xml:space="preserve">l’ouverture </w:t>
            </w:r>
            <w:r>
              <w:rPr>
                <w:rFonts w:ascii="Arial" w:hAnsi="Arial" w:cs="Arial"/>
                <w:w w:val="110"/>
                <w:sz w:val="20"/>
                <w:szCs w:val="20"/>
              </w:rPr>
              <w:t xml:space="preserve">des plis, un délai de </w:t>
            </w:r>
            <w:r>
              <w:rPr>
                <w:rFonts w:ascii="Arial" w:hAnsi="Arial" w:cs="Arial"/>
                <w:spacing w:val="-3"/>
                <w:w w:val="110"/>
                <w:sz w:val="20"/>
                <w:szCs w:val="20"/>
              </w:rPr>
              <w:t>quarante-huit heures</w:t>
            </w:r>
            <w:r>
              <w:rPr>
                <w:rFonts w:ascii="Arial" w:hAnsi="Arial" w:cs="Arial"/>
                <w:spacing w:val="-2"/>
                <w:w w:val="110"/>
                <w:sz w:val="20"/>
                <w:szCs w:val="20"/>
              </w:rPr>
              <w:t>est</w:t>
            </w:r>
            <w:r>
              <w:rPr>
                <w:rFonts w:ascii="Arial" w:hAnsi="Arial" w:cs="Arial"/>
                <w:spacing w:val="-4"/>
                <w:w w:val="110"/>
                <w:sz w:val="20"/>
                <w:szCs w:val="20"/>
              </w:rPr>
              <w:t>accordé</w:t>
            </w:r>
            <w:r>
              <w:rPr>
                <w:rFonts w:ascii="Arial" w:hAnsi="Arial" w:cs="Arial"/>
                <w:w w:val="110"/>
                <w:sz w:val="20"/>
                <w:szCs w:val="20"/>
              </w:rPr>
              <w:t>aux</w:t>
            </w:r>
            <w:r>
              <w:rPr>
                <w:rFonts w:ascii="Arial" w:hAnsi="Arial" w:cs="Arial"/>
                <w:spacing w:val="-3"/>
                <w:w w:val="110"/>
                <w:sz w:val="20"/>
                <w:szCs w:val="20"/>
              </w:rPr>
              <w:t>soumissionnairesconcernés</w:t>
            </w:r>
            <w:r>
              <w:rPr>
                <w:rFonts w:ascii="Arial" w:hAnsi="Arial" w:cs="Arial"/>
                <w:w w:val="110"/>
                <w:sz w:val="20"/>
                <w:szCs w:val="20"/>
              </w:rPr>
              <w:t>pour</w:t>
            </w:r>
            <w:r>
              <w:rPr>
                <w:rFonts w:ascii="Arial" w:hAnsi="Arial" w:cs="Arial"/>
                <w:spacing w:val="-3"/>
                <w:w w:val="110"/>
                <w:sz w:val="20"/>
                <w:szCs w:val="20"/>
              </w:rPr>
              <w:t>produire</w:t>
            </w:r>
            <w:r>
              <w:rPr>
                <w:rFonts w:ascii="Arial" w:hAnsi="Arial" w:cs="Arial"/>
                <w:w w:val="110"/>
                <w:sz w:val="20"/>
                <w:szCs w:val="20"/>
              </w:rPr>
              <w:t xml:space="preserve">ou </w:t>
            </w:r>
            <w:r>
              <w:rPr>
                <w:rFonts w:ascii="Arial" w:hAnsi="Arial" w:cs="Arial"/>
                <w:spacing w:val="-3"/>
                <w:w w:val="110"/>
                <w:sz w:val="20"/>
                <w:szCs w:val="20"/>
              </w:rPr>
              <w:t>remplacer</w:t>
            </w:r>
            <w:r>
              <w:rPr>
                <w:rFonts w:ascii="Arial" w:hAnsi="Arial" w:cs="Arial"/>
                <w:w w:val="110"/>
                <w:sz w:val="20"/>
                <w:szCs w:val="20"/>
              </w:rPr>
              <w:t>lapièceenquest</w:t>
            </w:r>
            <w:r>
              <w:rPr>
                <w:rFonts w:ascii="Arial" w:hAnsi="Arial" w:cs="Arial"/>
                <w:w w:val="110"/>
                <w:sz w:val="20"/>
                <w:szCs w:val="20"/>
              </w:rPr>
              <w:t>ion.</w:t>
            </w:r>
          </w:p>
          <w:p w:rsidR="003A7DB3" w:rsidRDefault="000960B1">
            <w:pPr>
              <w:widowControl w:val="0"/>
              <w:autoSpaceDE w:val="0"/>
              <w:spacing w:line="276" w:lineRule="auto"/>
              <w:ind w:right="81"/>
              <w:jc w:val="both"/>
              <w:rPr>
                <w:rFonts w:ascii="Arial" w:hAnsi="Arial" w:cs="Arial"/>
                <w:w w:val="110"/>
                <w:sz w:val="20"/>
                <w:szCs w:val="20"/>
              </w:rPr>
            </w:pPr>
            <w:r>
              <w:rPr>
                <w:rFonts w:ascii="Arial" w:hAnsi="Arial" w:cs="Arial"/>
                <w:w w:val="110"/>
                <w:sz w:val="20"/>
                <w:szCs w:val="20"/>
              </w:rPr>
              <w:t>Est déclarée irrecevable et rejetée par la Commission de Passation des Marchés :</w:t>
            </w:r>
          </w:p>
          <w:p w:rsidR="003A7DB3" w:rsidRDefault="000960B1">
            <w:pPr>
              <w:pStyle w:val="Paragraphedeliste1"/>
              <w:widowControl w:val="0"/>
              <w:numPr>
                <w:ilvl w:val="0"/>
                <w:numId w:val="35"/>
              </w:numPr>
              <w:autoSpaceDE w:val="0"/>
              <w:spacing w:after="0" w:line="276" w:lineRule="auto"/>
              <w:ind w:right="81"/>
              <w:jc w:val="both"/>
              <w:rPr>
                <w:rFonts w:ascii="Arial" w:hAnsi="Arial" w:cs="Arial"/>
                <w:w w:val="110"/>
                <w:sz w:val="20"/>
                <w:szCs w:val="20"/>
              </w:rPr>
            </w:pPr>
            <w:r>
              <w:rPr>
                <w:rFonts w:ascii="Arial" w:hAnsi="Arial" w:cs="Arial"/>
                <w:w w:val="110"/>
                <w:sz w:val="20"/>
                <w:szCs w:val="20"/>
              </w:rPr>
              <w:t xml:space="preserve">Toute offre produite en nombre insuffisant ou uniquement en copies pour la soumission physique, </w:t>
            </w:r>
          </w:p>
          <w:p w:rsidR="003A7DB3" w:rsidRDefault="000960B1">
            <w:pPr>
              <w:pStyle w:val="Paragraphedeliste1"/>
              <w:widowControl w:val="0"/>
              <w:numPr>
                <w:ilvl w:val="0"/>
                <w:numId w:val="35"/>
              </w:numPr>
              <w:autoSpaceDE w:val="0"/>
              <w:spacing w:after="0" w:line="276" w:lineRule="auto"/>
              <w:ind w:right="81"/>
              <w:jc w:val="both"/>
              <w:rPr>
                <w:rFonts w:ascii="Arial" w:hAnsi="Arial" w:cs="Arial"/>
                <w:w w:val="110"/>
                <w:sz w:val="20"/>
                <w:szCs w:val="20"/>
              </w:rPr>
            </w:pPr>
            <w:r>
              <w:rPr>
                <w:rFonts w:ascii="Arial" w:hAnsi="Arial" w:cs="Arial"/>
                <w:w w:val="110"/>
                <w:sz w:val="20"/>
                <w:szCs w:val="20"/>
              </w:rPr>
              <w:t xml:space="preserve"> Toute offre </w:t>
            </w:r>
            <w:r>
              <w:rPr>
                <w:rFonts w:ascii="Arial" w:hAnsi="Arial" w:cs="Arial"/>
                <w:color w:val="ED7D31" w:themeColor="accent2"/>
                <w:w w:val="110"/>
                <w:sz w:val="20"/>
                <w:szCs w:val="20"/>
              </w:rPr>
              <w:t>en noir sur blanc</w:t>
            </w:r>
            <w:r>
              <w:rPr>
                <w:rFonts w:ascii="Arial" w:hAnsi="Arial" w:cs="Arial"/>
                <w:w w:val="110"/>
                <w:sz w:val="20"/>
                <w:szCs w:val="20"/>
              </w:rPr>
              <w:t xml:space="preserve"> ; </w:t>
            </w:r>
          </w:p>
          <w:p w:rsidR="003A7DB3" w:rsidRDefault="000960B1">
            <w:pPr>
              <w:pStyle w:val="Paragraphedeliste1"/>
              <w:widowControl w:val="0"/>
              <w:numPr>
                <w:ilvl w:val="0"/>
                <w:numId w:val="35"/>
              </w:numPr>
              <w:autoSpaceDE w:val="0"/>
              <w:spacing w:after="0" w:line="276" w:lineRule="auto"/>
              <w:ind w:right="81"/>
              <w:jc w:val="both"/>
              <w:rPr>
                <w:rFonts w:ascii="Arial" w:hAnsi="Arial" w:cs="Arial"/>
                <w:w w:val="110"/>
                <w:sz w:val="20"/>
                <w:szCs w:val="20"/>
              </w:rPr>
            </w:pPr>
            <w:r>
              <w:rPr>
                <w:rFonts w:ascii="Arial" w:hAnsi="Arial" w:cs="Arial"/>
                <w:w w:val="110"/>
                <w:sz w:val="20"/>
                <w:szCs w:val="20"/>
              </w:rPr>
              <w:t xml:space="preserve"> les plis portant les indications sur l</w:t>
            </w:r>
            <w:r>
              <w:rPr>
                <w:rFonts w:ascii="Arial" w:hAnsi="Arial" w:cs="Arial"/>
                <w:w w:val="110"/>
                <w:sz w:val="20"/>
                <w:szCs w:val="20"/>
              </w:rPr>
              <w:t xml:space="preserve">’identité des soumissionnaires, </w:t>
            </w:r>
          </w:p>
          <w:p w:rsidR="003A7DB3" w:rsidRDefault="000960B1">
            <w:pPr>
              <w:pStyle w:val="Paragraphedeliste1"/>
              <w:widowControl w:val="0"/>
              <w:numPr>
                <w:ilvl w:val="0"/>
                <w:numId w:val="35"/>
              </w:numPr>
              <w:autoSpaceDE w:val="0"/>
              <w:spacing w:after="0" w:line="276" w:lineRule="auto"/>
              <w:ind w:right="81"/>
              <w:jc w:val="both"/>
              <w:rPr>
                <w:rFonts w:ascii="Arial" w:hAnsi="Arial" w:cs="Arial"/>
                <w:w w:val="110"/>
                <w:sz w:val="20"/>
                <w:szCs w:val="20"/>
              </w:rPr>
            </w:pPr>
            <w:r>
              <w:rPr>
                <w:rFonts w:ascii="Arial" w:hAnsi="Arial" w:cs="Arial"/>
                <w:w w:val="110"/>
                <w:sz w:val="20"/>
                <w:szCs w:val="20"/>
              </w:rPr>
              <w:lastRenderedPageBreak/>
              <w:t xml:space="preserve">  les plis parvenus postérieurement aux dates et heures limites de dépôt. </w:t>
            </w:r>
          </w:p>
          <w:p w:rsidR="003A7DB3" w:rsidRDefault="000960B1">
            <w:pPr>
              <w:pStyle w:val="Paragraphedeliste1"/>
              <w:widowControl w:val="0"/>
              <w:numPr>
                <w:ilvl w:val="0"/>
                <w:numId w:val="35"/>
              </w:numPr>
              <w:autoSpaceDE w:val="0"/>
              <w:spacing w:after="0" w:line="276" w:lineRule="auto"/>
              <w:ind w:right="81"/>
              <w:jc w:val="both"/>
              <w:rPr>
                <w:rFonts w:ascii="Arial" w:hAnsi="Arial" w:cs="Arial"/>
                <w:w w:val="110"/>
                <w:sz w:val="20"/>
                <w:szCs w:val="20"/>
              </w:rPr>
            </w:pPr>
            <w:r>
              <w:rPr>
                <w:rFonts w:ascii="Arial" w:hAnsi="Arial" w:cs="Arial"/>
                <w:w w:val="110"/>
                <w:sz w:val="20"/>
                <w:szCs w:val="20"/>
              </w:rPr>
              <w:t xml:space="preserve"> les plis sans indication de l’identité de l’Appel d’Offres ;</w:t>
            </w:r>
          </w:p>
          <w:p w:rsidR="003A7DB3" w:rsidRDefault="000960B1">
            <w:pPr>
              <w:pStyle w:val="Paragraphedeliste1"/>
              <w:widowControl w:val="0"/>
              <w:numPr>
                <w:ilvl w:val="0"/>
                <w:numId w:val="35"/>
              </w:numPr>
              <w:autoSpaceDE w:val="0"/>
              <w:spacing w:after="0" w:line="276" w:lineRule="auto"/>
              <w:ind w:right="81"/>
              <w:jc w:val="both"/>
              <w:rPr>
                <w:rFonts w:ascii="Arial" w:hAnsi="Arial" w:cs="Arial"/>
                <w:w w:val="110"/>
                <w:sz w:val="20"/>
                <w:szCs w:val="20"/>
              </w:rPr>
            </w:pPr>
            <w:r>
              <w:rPr>
                <w:rFonts w:ascii="Arial" w:hAnsi="Arial" w:cs="Arial"/>
                <w:w w:val="110"/>
                <w:sz w:val="20"/>
                <w:szCs w:val="20"/>
              </w:rPr>
              <w:t>les plis non-conformes au mode de soumission ;</w:t>
            </w:r>
          </w:p>
          <w:p w:rsidR="003A7DB3" w:rsidRDefault="000960B1">
            <w:pPr>
              <w:pStyle w:val="Paragraphedeliste1"/>
              <w:widowControl w:val="0"/>
              <w:numPr>
                <w:ilvl w:val="0"/>
                <w:numId w:val="35"/>
              </w:numPr>
              <w:autoSpaceDE w:val="0"/>
              <w:spacing w:after="0" w:line="276" w:lineRule="auto"/>
              <w:ind w:right="81"/>
              <w:jc w:val="both"/>
              <w:rPr>
                <w:rFonts w:ascii="Arial" w:hAnsi="Arial" w:cs="Arial"/>
                <w:w w:val="110"/>
                <w:sz w:val="20"/>
                <w:szCs w:val="20"/>
              </w:rPr>
            </w:pPr>
            <w:r>
              <w:rPr>
                <w:rFonts w:ascii="Arial" w:hAnsi="Arial" w:cs="Arial"/>
                <w:w w:val="110"/>
                <w:sz w:val="20"/>
                <w:szCs w:val="20"/>
              </w:rPr>
              <w:t xml:space="preserve">Toute offre non conforme aux </w:t>
            </w:r>
            <w:r>
              <w:rPr>
                <w:rFonts w:ascii="Arial" w:hAnsi="Arial" w:cs="Arial"/>
                <w:w w:val="110"/>
                <w:sz w:val="20"/>
                <w:szCs w:val="20"/>
              </w:rPr>
              <w:t>prescriptions du DAO,</w:t>
            </w:r>
          </w:p>
          <w:p w:rsidR="003A7DB3" w:rsidRDefault="000960B1">
            <w:pPr>
              <w:pStyle w:val="Paragraphedeliste1"/>
              <w:numPr>
                <w:ilvl w:val="0"/>
                <w:numId w:val="35"/>
              </w:numPr>
              <w:suppressAutoHyphens w:val="0"/>
              <w:autoSpaceDN/>
              <w:spacing w:before="200" w:after="0" w:line="240" w:lineRule="auto"/>
              <w:contextualSpacing/>
              <w:jc w:val="both"/>
              <w:textAlignment w:val="auto"/>
              <w:rPr>
                <w:rFonts w:ascii="Arial" w:hAnsi="Arial" w:cs="Arial"/>
                <w:bCs/>
                <w:iCs/>
                <w:sz w:val="20"/>
                <w:szCs w:val="20"/>
              </w:rPr>
            </w:pPr>
            <w:r>
              <w:rPr>
                <w:rFonts w:ascii="Arial" w:hAnsi="Arial" w:cs="Arial"/>
                <w:bCs/>
                <w:iCs/>
                <w:sz w:val="20"/>
                <w:szCs w:val="20"/>
              </w:rPr>
              <w:t xml:space="preserve">L’absence </w:t>
            </w:r>
            <w:r>
              <w:rPr>
                <w:rFonts w:ascii="Arial" w:hAnsi="Arial" w:cs="Arial"/>
                <w:color w:val="FF0000"/>
                <w:sz w:val="20"/>
                <w:szCs w:val="20"/>
              </w:rPr>
              <w:t>du cautionnement de soumission</w:t>
            </w:r>
            <w:r>
              <w:rPr>
                <w:rFonts w:ascii="Arial" w:eastAsia="Arial Narrow" w:hAnsi="Arial" w:cs="Arial"/>
                <w:b/>
                <w:i/>
                <w:color w:val="FF0000"/>
                <w:sz w:val="20"/>
                <w:szCs w:val="20"/>
              </w:rPr>
              <w:t xml:space="preserve">timbré et acquitté à la main </w:t>
            </w:r>
            <w:r>
              <w:rPr>
                <w:rFonts w:ascii="Arial" w:hAnsi="Arial" w:cs="Arial"/>
                <w:color w:val="FF0000"/>
                <w:sz w:val="20"/>
                <w:szCs w:val="20"/>
              </w:rPr>
              <w:t xml:space="preserve">(suivant modèle joint) (original) </w:t>
            </w:r>
            <w:r>
              <w:rPr>
                <w:rFonts w:ascii="Arial" w:eastAsia="Arial Narrow" w:hAnsi="Arial" w:cs="Arial"/>
                <w:b/>
                <w:i/>
                <w:color w:val="FF0000"/>
                <w:sz w:val="20"/>
                <w:szCs w:val="20"/>
              </w:rPr>
              <w:t xml:space="preserve">et </w:t>
            </w:r>
            <w:r>
              <w:rPr>
                <w:rFonts w:ascii="Arial" w:hAnsi="Arial" w:cs="Arial"/>
                <w:color w:val="FF0000"/>
                <w:sz w:val="20"/>
                <w:szCs w:val="20"/>
              </w:rPr>
              <w:t>assorti du récépissé de consignation délivré par la Caisse des dépôts et Consignations (CDEC</w:t>
            </w:r>
            <w:r>
              <w:rPr>
                <w:rFonts w:ascii="Arial" w:hAnsi="Arial" w:cs="Arial"/>
                <w:sz w:val="20"/>
                <w:szCs w:val="20"/>
              </w:rPr>
              <w:t>) délivrée</w:t>
            </w:r>
            <w:r>
              <w:rPr>
                <w:rFonts w:ascii="Arial" w:hAnsi="Arial" w:cs="Arial"/>
                <w:bCs/>
                <w:iCs/>
                <w:sz w:val="20"/>
                <w:szCs w:val="20"/>
              </w:rPr>
              <w:t xml:space="preserve"> par un organisme ou une institution financière agréée par le Ministre en charge des finances pour émettre les cautions dans le domaine des marchés p</w:t>
            </w:r>
            <w:r>
              <w:rPr>
                <w:rFonts w:ascii="Arial" w:hAnsi="Arial" w:cs="Arial"/>
                <w:bCs/>
                <w:iCs/>
                <w:sz w:val="20"/>
                <w:szCs w:val="20"/>
              </w:rPr>
              <w:t>u</w:t>
            </w:r>
            <w:r>
              <w:rPr>
                <w:rFonts w:ascii="Arial" w:hAnsi="Arial" w:cs="Arial"/>
                <w:bCs/>
                <w:iCs/>
                <w:sz w:val="20"/>
                <w:szCs w:val="20"/>
              </w:rPr>
              <w:t>blics ou le non-respect des modèles des pièces du Dossier d'Appel d'Offres, entraînera le r</w:t>
            </w:r>
            <w:r>
              <w:rPr>
                <w:rFonts w:ascii="Arial" w:hAnsi="Arial" w:cs="Arial"/>
                <w:bCs/>
                <w:iCs/>
                <w:sz w:val="20"/>
                <w:szCs w:val="20"/>
              </w:rPr>
              <w:t>e</w:t>
            </w:r>
            <w:r>
              <w:rPr>
                <w:rFonts w:ascii="Arial" w:hAnsi="Arial" w:cs="Arial"/>
                <w:bCs/>
                <w:iCs/>
                <w:sz w:val="20"/>
                <w:szCs w:val="20"/>
              </w:rPr>
              <w:t>jet pur et sim</w:t>
            </w:r>
            <w:r>
              <w:rPr>
                <w:rFonts w:ascii="Arial" w:hAnsi="Arial" w:cs="Arial"/>
                <w:bCs/>
                <w:iCs/>
                <w:sz w:val="20"/>
                <w:szCs w:val="20"/>
              </w:rPr>
              <w:t>ple de l'offre sans aucun recours. Une caution de soumission produite mais n'ayant aucun rapport avec la consultation concernée est considérée comme absente. La ca</w:t>
            </w:r>
            <w:r>
              <w:rPr>
                <w:rFonts w:ascii="Arial" w:hAnsi="Arial" w:cs="Arial"/>
                <w:bCs/>
                <w:iCs/>
                <w:sz w:val="20"/>
                <w:szCs w:val="20"/>
              </w:rPr>
              <w:t>u</w:t>
            </w:r>
            <w:r>
              <w:rPr>
                <w:rFonts w:ascii="Arial" w:hAnsi="Arial" w:cs="Arial"/>
                <w:bCs/>
                <w:iCs/>
                <w:sz w:val="20"/>
                <w:szCs w:val="20"/>
              </w:rPr>
              <w:t>tion de soumission présentée par un soumissionnaire au cours de la séance d’ouverture des pl</w:t>
            </w:r>
            <w:r>
              <w:rPr>
                <w:rFonts w:ascii="Arial" w:hAnsi="Arial" w:cs="Arial"/>
                <w:bCs/>
                <w:iCs/>
                <w:sz w:val="20"/>
                <w:szCs w:val="20"/>
              </w:rPr>
              <w:t xml:space="preserve">is est irrecevable. ; </w:t>
            </w:r>
          </w:p>
          <w:p w:rsidR="003A7DB3" w:rsidRDefault="000960B1">
            <w:pPr>
              <w:pStyle w:val="Paragraphedeliste1"/>
              <w:widowControl w:val="0"/>
              <w:numPr>
                <w:ilvl w:val="0"/>
                <w:numId w:val="35"/>
              </w:numPr>
              <w:autoSpaceDE w:val="0"/>
              <w:spacing w:after="0" w:line="276" w:lineRule="auto"/>
              <w:ind w:right="81"/>
              <w:jc w:val="both"/>
              <w:rPr>
                <w:rFonts w:ascii="Arial" w:hAnsi="Arial" w:cs="Arial"/>
                <w:w w:val="110"/>
                <w:sz w:val="20"/>
                <w:szCs w:val="20"/>
              </w:rPr>
            </w:pPr>
            <w:r>
              <w:rPr>
                <w:rFonts w:ascii="Arial" w:hAnsi="Arial" w:cs="Arial"/>
                <w:w w:val="110"/>
                <w:sz w:val="20"/>
                <w:szCs w:val="20"/>
              </w:rPr>
              <w:t>En cas d’Appel d’Offres Restreint, le défaut de présentation du septième exemplaire de l’offre financière, dans une enveloppe scellée et marquée « offre témoin » pour servir d’offre témoin destiné à l’organisme chargé de la régulatio</w:t>
            </w:r>
            <w:r>
              <w:rPr>
                <w:rFonts w:ascii="Arial" w:hAnsi="Arial" w:cs="Arial"/>
                <w:w w:val="110"/>
                <w:sz w:val="20"/>
                <w:szCs w:val="20"/>
              </w:rPr>
              <w:t>n des Marchés Publics, entraîne l’irrecevabilité de l’offre du candidat concerné, dès l’ouverture des plis par la Commission de Passation des Marchés</w:t>
            </w:r>
          </w:p>
          <w:p w:rsidR="003A7DB3" w:rsidRDefault="000960B1">
            <w:pPr>
              <w:pStyle w:val="Paragraphedeliste1"/>
              <w:widowControl w:val="0"/>
              <w:numPr>
                <w:ilvl w:val="0"/>
                <w:numId w:val="35"/>
              </w:numPr>
              <w:autoSpaceDE w:val="0"/>
              <w:spacing w:after="0" w:line="276" w:lineRule="auto"/>
              <w:jc w:val="both"/>
              <w:rPr>
                <w:rFonts w:ascii="Arial" w:hAnsi="Arial" w:cs="Arial"/>
                <w:sz w:val="20"/>
                <w:szCs w:val="20"/>
              </w:rPr>
            </w:pPr>
            <w:r>
              <w:rPr>
                <w:rFonts w:ascii="Arial" w:hAnsi="Arial" w:cs="Arial"/>
                <w:w w:val="110"/>
                <w:sz w:val="20"/>
                <w:szCs w:val="20"/>
              </w:rPr>
              <w:t xml:space="preserve">La Commission de Passation </w:t>
            </w:r>
            <w:r>
              <w:rPr>
                <w:rFonts w:ascii="Arial" w:hAnsi="Arial" w:cs="Arial"/>
                <w:color w:val="FF0000"/>
                <w:w w:val="110"/>
                <w:sz w:val="20"/>
                <w:szCs w:val="20"/>
              </w:rPr>
              <w:t>Interne</w:t>
            </w:r>
            <w:r>
              <w:rPr>
                <w:rFonts w:ascii="Arial" w:hAnsi="Arial" w:cs="Arial"/>
                <w:w w:val="110"/>
                <w:sz w:val="20"/>
                <w:szCs w:val="20"/>
              </w:rPr>
              <w:t xml:space="preserve"> des Marchés établira un procès-verbal de la séance d’ouverture des plis</w:t>
            </w:r>
            <w:r>
              <w:rPr>
                <w:rFonts w:ascii="Arial" w:hAnsi="Arial" w:cs="Arial"/>
                <w:w w:val="110"/>
                <w:sz w:val="20"/>
                <w:szCs w:val="20"/>
              </w:rPr>
              <w:t>, dont une copie sera remise à tous les soumissionnaires.</w:t>
            </w:r>
          </w:p>
        </w:tc>
      </w:tr>
      <w:tr w:rsidR="003A7DB3">
        <w:trPr>
          <w:trHeight w:val="848"/>
          <w:jc w:val="center"/>
        </w:trPr>
        <w:tc>
          <w:tcPr>
            <w:tcW w:w="1271" w:type="dxa"/>
            <w:vMerge/>
            <w:shd w:val="clear" w:color="auto" w:fill="auto"/>
            <w:tcMar>
              <w:top w:w="0" w:type="dxa"/>
              <w:left w:w="0" w:type="dxa"/>
              <w:bottom w:w="0" w:type="dxa"/>
              <w:right w:w="0" w:type="dxa"/>
            </w:tcMar>
            <w:vAlign w:val="center"/>
          </w:tcPr>
          <w:p w:rsidR="003A7DB3" w:rsidRDefault="003A7DB3">
            <w:pPr>
              <w:widowControl w:val="0"/>
              <w:autoSpaceDE w:val="0"/>
              <w:spacing w:line="360" w:lineRule="auto"/>
              <w:jc w:val="center"/>
              <w:rPr>
                <w:rFonts w:ascii="Arial" w:hAnsi="Arial" w:cs="Arial"/>
                <w:sz w:val="20"/>
                <w:szCs w:val="20"/>
              </w:rPr>
            </w:pPr>
          </w:p>
        </w:tc>
        <w:tc>
          <w:tcPr>
            <w:tcW w:w="9072" w:type="dxa"/>
            <w:shd w:val="clear" w:color="auto" w:fill="auto"/>
            <w:tcMar>
              <w:top w:w="0" w:type="dxa"/>
              <w:left w:w="0" w:type="dxa"/>
              <w:bottom w:w="0" w:type="dxa"/>
              <w:right w:w="0" w:type="dxa"/>
            </w:tcMar>
            <w:vAlign w:val="center"/>
          </w:tcPr>
          <w:p w:rsidR="003A7DB3" w:rsidRDefault="000960B1">
            <w:pPr>
              <w:widowControl w:val="0"/>
              <w:autoSpaceDE w:val="0"/>
              <w:jc w:val="both"/>
              <w:rPr>
                <w:rFonts w:ascii="Arial" w:hAnsi="Arial" w:cs="Arial"/>
                <w:i/>
                <w:iCs/>
                <w:sz w:val="20"/>
                <w:szCs w:val="20"/>
              </w:rPr>
            </w:pPr>
            <w:r>
              <w:rPr>
                <w:rFonts w:ascii="Arial" w:hAnsi="Arial" w:cs="Arial"/>
                <w:i/>
                <w:iCs/>
                <w:sz w:val="20"/>
                <w:szCs w:val="20"/>
              </w:rPr>
              <w:t>L’ouverture de la séance de dépouillement doit se faire au plus tard une heure après celle limite de réception des offres fixée dans le Dossier d’Appel d’Offres.</w:t>
            </w:r>
          </w:p>
        </w:tc>
      </w:tr>
      <w:tr w:rsidR="003A7DB3">
        <w:trPr>
          <w:trHeight w:val="1786"/>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29</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b/>
                <w:i/>
                <w:iCs/>
                <w:sz w:val="20"/>
                <w:szCs w:val="20"/>
              </w:rPr>
            </w:pPr>
            <w:r>
              <w:rPr>
                <w:rFonts w:ascii="Arial" w:hAnsi="Arial" w:cs="Arial"/>
                <w:i/>
                <w:iCs/>
                <w:sz w:val="20"/>
                <w:szCs w:val="20"/>
              </w:rPr>
              <w:t xml:space="preserve">L’évaluation des offres se </w:t>
            </w:r>
            <w:r>
              <w:rPr>
                <w:rFonts w:ascii="Arial" w:hAnsi="Arial" w:cs="Arial"/>
                <w:i/>
                <w:iCs/>
                <w:sz w:val="20"/>
                <w:szCs w:val="20"/>
              </w:rPr>
              <w:t>fera sur la base des critères ci-après</w:t>
            </w:r>
            <w:r>
              <w:rPr>
                <w:rFonts w:ascii="Arial" w:hAnsi="Arial" w:cs="Arial"/>
                <w:bCs/>
                <w:i/>
                <w:iCs/>
                <w:color w:val="000000" w:themeColor="text1"/>
                <w:sz w:val="20"/>
                <w:szCs w:val="20"/>
              </w:rPr>
              <w:t>pour chaque lot retenu par le soumissionnaire : Etant entendu qu’un critère ne peut être à la fois éliminatoire et essentiel].</w:t>
            </w:r>
            <w:r>
              <w:rPr>
                <w:rFonts w:ascii="Arial" w:hAnsi="Arial" w:cs="Arial"/>
                <w:i/>
                <w:iCs/>
                <w:color w:val="000000" w:themeColor="text1"/>
                <w:sz w:val="20"/>
                <w:szCs w:val="20"/>
              </w:rPr>
              <w:t> </w:t>
            </w:r>
            <w:r>
              <w:rPr>
                <w:rFonts w:ascii="Arial" w:hAnsi="Arial" w:cs="Arial"/>
                <w:i/>
                <w:iCs/>
                <w:sz w:val="20"/>
                <w:szCs w:val="20"/>
              </w:rPr>
              <w:t>:</w:t>
            </w:r>
          </w:p>
          <w:p w:rsidR="003A7DB3" w:rsidRDefault="000960B1">
            <w:pPr>
              <w:pStyle w:val="Paragraphedeliste1"/>
              <w:widowControl w:val="0"/>
              <w:numPr>
                <w:ilvl w:val="0"/>
                <w:numId w:val="36"/>
              </w:numPr>
              <w:autoSpaceDE w:val="0"/>
              <w:spacing w:after="0" w:line="360" w:lineRule="auto"/>
              <w:ind w:right="130"/>
              <w:jc w:val="both"/>
              <w:rPr>
                <w:rFonts w:ascii="Arial" w:hAnsi="Arial" w:cs="Arial"/>
                <w:i/>
                <w:iCs/>
                <w:sz w:val="20"/>
                <w:szCs w:val="20"/>
              </w:rPr>
            </w:pPr>
            <w:r>
              <w:rPr>
                <w:rFonts w:ascii="Arial" w:hAnsi="Arial" w:cs="Arial"/>
                <w:i/>
                <w:iCs/>
                <w:sz w:val="20"/>
                <w:szCs w:val="20"/>
              </w:rPr>
              <w:t xml:space="preserve">Les </w:t>
            </w:r>
            <w:r>
              <w:rPr>
                <w:rFonts w:ascii="Arial" w:hAnsi="Arial" w:cs="Arial"/>
                <w:b/>
                <w:i/>
                <w:iCs/>
                <w:sz w:val="20"/>
                <w:szCs w:val="20"/>
              </w:rPr>
              <w:t>critères éliminatoires</w:t>
            </w:r>
            <w:r>
              <w:rPr>
                <w:rFonts w:ascii="Arial" w:hAnsi="Arial" w:cs="Arial"/>
                <w:i/>
                <w:iCs/>
                <w:sz w:val="20"/>
                <w:szCs w:val="20"/>
              </w:rPr>
              <w:t xml:space="preserve"> fixant les conditions minimales à remplir pour être admis à l’</w:t>
            </w:r>
            <w:r>
              <w:rPr>
                <w:rFonts w:ascii="Arial" w:hAnsi="Arial" w:cs="Arial"/>
                <w:i/>
                <w:iCs/>
                <w:sz w:val="20"/>
                <w:szCs w:val="20"/>
              </w:rPr>
              <w:t>évaluation selon les critères essentiels. Ils ne doivent pas faire l’objet de notation. Le non-respect de ces critères entraîne le rejet de l’offre du soumissionnaire.]</w:t>
            </w:r>
          </w:p>
          <w:p w:rsidR="003A7DB3" w:rsidRDefault="000960B1">
            <w:pPr>
              <w:widowControl w:val="0"/>
              <w:autoSpaceDE w:val="0"/>
              <w:spacing w:line="360" w:lineRule="auto"/>
              <w:ind w:left="114" w:right="130" w:hanging="114"/>
              <w:jc w:val="both"/>
              <w:rPr>
                <w:rFonts w:ascii="Arial" w:hAnsi="Arial" w:cs="Arial"/>
                <w:iCs/>
                <w:spacing w:val="-2"/>
                <w:sz w:val="20"/>
                <w:szCs w:val="20"/>
              </w:rPr>
            </w:pPr>
            <w:r>
              <w:rPr>
                <w:rFonts w:ascii="Arial" w:hAnsi="Arial" w:cs="Arial"/>
                <w:iCs/>
                <w:sz w:val="20"/>
                <w:szCs w:val="20"/>
              </w:rPr>
              <w:t>Il s'agitnotamment</w:t>
            </w:r>
            <w:r>
              <w:rPr>
                <w:rFonts w:ascii="Arial" w:hAnsi="Arial" w:cs="Arial"/>
                <w:iCs/>
                <w:spacing w:val="-2"/>
                <w:sz w:val="20"/>
                <w:szCs w:val="20"/>
              </w:rPr>
              <w:t xml:space="preserve"> :</w:t>
            </w:r>
          </w:p>
          <w:p w:rsidR="003A7DB3" w:rsidRDefault="000960B1">
            <w:pPr>
              <w:pStyle w:val="Paragraphedeliste1"/>
              <w:widowControl w:val="0"/>
              <w:numPr>
                <w:ilvl w:val="0"/>
                <w:numId w:val="36"/>
              </w:numPr>
              <w:autoSpaceDE w:val="0"/>
              <w:spacing w:before="29" w:after="0" w:line="240" w:lineRule="auto"/>
              <w:jc w:val="both"/>
              <w:rPr>
                <w:rFonts w:ascii="Arial" w:hAnsi="Arial" w:cs="Arial"/>
                <w:sz w:val="20"/>
                <w:szCs w:val="20"/>
              </w:rPr>
            </w:pPr>
            <w:r>
              <w:rPr>
                <w:rFonts w:ascii="Arial" w:hAnsi="Arial" w:cs="Arial"/>
                <w:sz w:val="20"/>
                <w:szCs w:val="20"/>
              </w:rPr>
              <w:t xml:space="preserve">de l’absence du cautionnement de soumission à l’ouverture des </w:t>
            </w:r>
            <w:r>
              <w:rPr>
                <w:rFonts w:ascii="Arial" w:hAnsi="Arial" w:cs="Arial"/>
                <w:sz w:val="20"/>
                <w:szCs w:val="20"/>
              </w:rPr>
              <w:t>plis;</w:t>
            </w:r>
          </w:p>
          <w:p w:rsidR="003A7DB3" w:rsidRDefault="000960B1">
            <w:pPr>
              <w:pStyle w:val="Paragraphedeliste1"/>
              <w:widowControl w:val="0"/>
              <w:numPr>
                <w:ilvl w:val="0"/>
                <w:numId w:val="36"/>
              </w:numPr>
              <w:autoSpaceDE w:val="0"/>
              <w:spacing w:after="0" w:line="240" w:lineRule="auto"/>
              <w:jc w:val="both"/>
              <w:rPr>
                <w:rFonts w:ascii="Arial" w:hAnsi="Arial" w:cs="Arial"/>
                <w:sz w:val="20"/>
                <w:szCs w:val="20"/>
              </w:rPr>
            </w:pPr>
            <w:r>
              <w:rPr>
                <w:rFonts w:ascii="Arial" w:hAnsi="Arial" w:cs="Arial"/>
                <w:sz w:val="20"/>
                <w:szCs w:val="20"/>
              </w:rPr>
              <w:t xml:space="preserve">de la non -production au-delà du délai de 48 h après l’ouverture des plis, d’une pièce du dossier administratif jugée non conforme ou absentelors de l’ouverture des plis, (excepté le cautionnement de soumission); </w:t>
            </w:r>
          </w:p>
          <w:p w:rsidR="003A7DB3" w:rsidRDefault="000960B1">
            <w:pPr>
              <w:pStyle w:val="Paragraphedeliste1"/>
              <w:widowControl w:val="0"/>
              <w:numPr>
                <w:ilvl w:val="0"/>
                <w:numId w:val="36"/>
              </w:numPr>
              <w:autoSpaceDE w:val="0"/>
              <w:spacing w:before="29" w:after="0" w:line="240" w:lineRule="auto"/>
              <w:jc w:val="both"/>
              <w:rPr>
                <w:rFonts w:ascii="Arial" w:hAnsi="Arial" w:cs="Arial"/>
                <w:sz w:val="20"/>
                <w:szCs w:val="20"/>
              </w:rPr>
            </w:pPr>
            <w:r>
              <w:rPr>
                <w:rFonts w:ascii="Arial" w:hAnsi="Arial" w:cs="Arial"/>
                <w:sz w:val="20"/>
                <w:szCs w:val="20"/>
              </w:rPr>
              <w:t xml:space="preserve">des fausses déclarations, manœuvres </w:t>
            </w:r>
            <w:r>
              <w:rPr>
                <w:rFonts w:ascii="Arial" w:hAnsi="Arial" w:cs="Arial"/>
                <w:sz w:val="20"/>
                <w:szCs w:val="20"/>
              </w:rPr>
              <w:t xml:space="preserve">frauduleuses ou </w:t>
            </w:r>
            <w:r>
              <w:rPr>
                <w:rFonts w:ascii="Arial" w:eastAsia="Times New Roman" w:hAnsi="Arial" w:cs="Arial"/>
                <w:spacing w:val="2"/>
                <w:sz w:val="20"/>
                <w:szCs w:val="20"/>
                <w:lang w:eastAsia="fr-FR"/>
              </w:rPr>
              <w:t>des pièces falsifiées ;</w:t>
            </w:r>
          </w:p>
          <w:p w:rsidR="003A7DB3" w:rsidRDefault="000960B1">
            <w:pPr>
              <w:pStyle w:val="Paragraphedeliste1"/>
              <w:widowControl w:val="0"/>
              <w:numPr>
                <w:ilvl w:val="0"/>
                <w:numId w:val="36"/>
              </w:numPr>
              <w:autoSpaceDE w:val="0"/>
              <w:spacing w:after="0" w:line="240" w:lineRule="auto"/>
              <w:jc w:val="both"/>
              <w:rPr>
                <w:rFonts w:ascii="Arial" w:hAnsi="Arial" w:cs="Arial"/>
                <w:sz w:val="20"/>
                <w:szCs w:val="20"/>
              </w:rPr>
            </w:pPr>
            <w:r>
              <w:rPr>
                <w:rFonts w:ascii="Arial" w:hAnsi="Arial" w:cs="Arial"/>
                <w:sz w:val="20"/>
                <w:szCs w:val="20"/>
              </w:rPr>
              <w:t>du non-respect de 70% critères essentiels;</w:t>
            </w:r>
          </w:p>
          <w:p w:rsidR="003A7DB3" w:rsidRDefault="000960B1">
            <w:pPr>
              <w:pStyle w:val="Corpsdetexte"/>
              <w:numPr>
                <w:ilvl w:val="0"/>
                <w:numId w:val="36"/>
              </w:numPr>
              <w:suppressAutoHyphens w:val="0"/>
              <w:autoSpaceDN/>
              <w:jc w:val="both"/>
              <w:textAlignment w:val="auto"/>
              <w:rPr>
                <w:rFonts w:ascii="Arial Narrow" w:hAnsi="Arial Narrow"/>
                <w:bCs/>
                <w:iCs/>
                <w:color w:val="000000"/>
                <w:sz w:val="20"/>
                <w:szCs w:val="20"/>
              </w:rPr>
            </w:pPr>
            <w:r>
              <w:rPr>
                <w:rFonts w:ascii="Arial Narrow" w:hAnsi="Arial Narrow"/>
                <w:bCs/>
                <w:iCs/>
                <w:color w:val="000000"/>
                <w:sz w:val="20"/>
                <w:szCs w:val="20"/>
              </w:rPr>
              <w:t xml:space="preserve">L’absence de la déclaration sur l’honneur de non abandon des chantiers au cours des trois dernières années ; </w:t>
            </w:r>
          </w:p>
          <w:p w:rsidR="003A7DB3" w:rsidRDefault="000960B1">
            <w:pPr>
              <w:pStyle w:val="Corpsdetexte"/>
              <w:numPr>
                <w:ilvl w:val="0"/>
                <w:numId w:val="36"/>
              </w:numPr>
              <w:suppressAutoHyphens w:val="0"/>
              <w:autoSpaceDN/>
              <w:jc w:val="both"/>
              <w:textAlignment w:val="auto"/>
              <w:rPr>
                <w:rFonts w:ascii="Arial Narrow" w:hAnsi="Arial Narrow"/>
                <w:color w:val="FF0000"/>
                <w:sz w:val="20"/>
                <w:szCs w:val="20"/>
              </w:rPr>
            </w:pPr>
            <w:r>
              <w:rPr>
                <w:rFonts w:ascii="Arial Narrow" w:hAnsi="Arial Narrow" w:cs="Arial"/>
                <w:color w:val="FF0000"/>
                <w:sz w:val="20"/>
                <w:szCs w:val="20"/>
              </w:rPr>
              <w:t>L’absence de la déclaration sur l’honneur de visite du site des</w:t>
            </w:r>
            <w:r>
              <w:rPr>
                <w:rFonts w:ascii="Arial Narrow" w:hAnsi="Arial Narrow" w:cs="Arial"/>
                <w:color w:val="FF0000"/>
                <w:sz w:val="20"/>
                <w:szCs w:val="20"/>
              </w:rPr>
              <w:t xml:space="preserve"> travaux assortie d’un rapport succinct des travaux ;</w:t>
            </w:r>
          </w:p>
          <w:p w:rsidR="003A7DB3" w:rsidRDefault="000960B1">
            <w:pPr>
              <w:pStyle w:val="Paragraphedeliste1"/>
              <w:numPr>
                <w:ilvl w:val="0"/>
                <w:numId w:val="36"/>
              </w:numPr>
              <w:suppressAutoHyphens w:val="0"/>
              <w:autoSpaceDN/>
              <w:spacing w:after="0" w:line="276" w:lineRule="auto"/>
              <w:jc w:val="both"/>
              <w:textAlignment w:val="auto"/>
              <w:rPr>
                <w:rFonts w:ascii="Arial Narrow" w:hAnsi="Arial Narrow" w:cs="Arial"/>
                <w:i/>
                <w:color w:val="FF0000"/>
                <w:sz w:val="20"/>
                <w:szCs w:val="20"/>
              </w:rPr>
            </w:pPr>
            <w:r>
              <w:rPr>
                <w:rFonts w:ascii="Arial Narrow" w:hAnsi="Arial Narrow" w:cs="Arial"/>
                <w:iCs/>
                <w:color w:val="FF0000"/>
                <w:sz w:val="20"/>
                <w:szCs w:val="20"/>
              </w:rPr>
              <w:t>Non-conformité du modèle de soumission ;</w:t>
            </w:r>
          </w:p>
          <w:p w:rsidR="003A7DB3" w:rsidRDefault="000960B1">
            <w:pPr>
              <w:pStyle w:val="Corpsdetexte"/>
              <w:numPr>
                <w:ilvl w:val="0"/>
                <w:numId w:val="36"/>
              </w:numPr>
              <w:suppressAutoHyphens w:val="0"/>
              <w:autoSpaceDN/>
              <w:jc w:val="both"/>
              <w:textAlignment w:val="auto"/>
              <w:rPr>
                <w:rFonts w:ascii="Arial Narrow" w:hAnsi="Arial Narrow"/>
                <w:bCs/>
                <w:iCs/>
                <w:color w:val="000000"/>
                <w:sz w:val="20"/>
                <w:szCs w:val="20"/>
              </w:rPr>
            </w:pPr>
            <w:r>
              <w:rPr>
                <w:rFonts w:ascii="Arial Narrow" w:hAnsi="Arial Narrow"/>
                <w:bCs/>
                <w:iCs/>
                <w:color w:val="000000"/>
                <w:sz w:val="20"/>
                <w:szCs w:val="20"/>
              </w:rPr>
              <w:t xml:space="preserve"> L’absence d’un prix unitaire quantifié dans l’Offre financière ;  </w:t>
            </w:r>
          </w:p>
          <w:p w:rsidR="003A7DB3" w:rsidRDefault="000960B1">
            <w:pPr>
              <w:pStyle w:val="Corpsdetexte"/>
              <w:numPr>
                <w:ilvl w:val="0"/>
                <w:numId w:val="36"/>
              </w:numPr>
              <w:suppressAutoHyphens w:val="0"/>
              <w:autoSpaceDN/>
              <w:jc w:val="both"/>
              <w:textAlignment w:val="auto"/>
              <w:rPr>
                <w:rFonts w:ascii="Arial Narrow" w:hAnsi="Arial Narrow"/>
                <w:bCs/>
                <w:iCs/>
                <w:color w:val="000000"/>
                <w:sz w:val="20"/>
                <w:szCs w:val="20"/>
              </w:rPr>
            </w:pPr>
            <w:r>
              <w:rPr>
                <w:rFonts w:ascii="Arial Narrow" w:hAnsi="Arial Narrow"/>
                <w:bCs/>
                <w:iCs/>
                <w:color w:val="000000"/>
                <w:sz w:val="20"/>
                <w:szCs w:val="20"/>
              </w:rPr>
              <w:t xml:space="preserve"> L’absence d’un élément de l’offre financière (la soumission, les BPU, le DQE, SDP) ; </w:t>
            </w:r>
          </w:p>
          <w:p w:rsidR="003A7DB3" w:rsidRDefault="000960B1">
            <w:pPr>
              <w:pStyle w:val="Paragraphedeliste1"/>
              <w:numPr>
                <w:ilvl w:val="0"/>
                <w:numId w:val="36"/>
              </w:numPr>
              <w:suppressAutoHyphens w:val="0"/>
              <w:autoSpaceDN/>
              <w:spacing w:after="0" w:line="276" w:lineRule="auto"/>
              <w:jc w:val="both"/>
              <w:textAlignment w:val="auto"/>
              <w:rPr>
                <w:rFonts w:ascii="Arial Narrow" w:hAnsi="Arial Narrow" w:cs="Arial"/>
                <w:i/>
                <w:color w:val="FF0000"/>
                <w:sz w:val="20"/>
                <w:szCs w:val="20"/>
              </w:rPr>
            </w:pPr>
            <w:r>
              <w:rPr>
                <w:rFonts w:ascii="Arial Narrow" w:hAnsi="Arial Narrow" w:cs="Arial"/>
                <w:i/>
                <w:color w:val="FF0000"/>
                <w:sz w:val="20"/>
                <w:szCs w:val="20"/>
              </w:rPr>
              <w:t>Absenc</w:t>
            </w:r>
            <w:r>
              <w:rPr>
                <w:rFonts w:ascii="Arial Narrow" w:hAnsi="Arial Narrow" w:cs="Arial"/>
                <w:i/>
                <w:color w:val="FF0000"/>
                <w:sz w:val="20"/>
                <w:szCs w:val="20"/>
              </w:rPr>
              <w:t>e de la charte d’intégrité datée et signée ;</w:t>
            </w:r>
          </w:p>
          <w:p w:rsidR="003A7DB3" w:rsidRDefault="000960B1">
            <w:pPr>
              <w:pStyle w:val="Corpsdetexte"/>
              <w:numPr>
                <w:ilvl w:val="0"/>
                <w:numId w:val="36"/>
              </w:numPr>
              <w:suppressAutoHyphens w:val="0"/>
              <w:autoSpaceDN/>
              <w:jc w:val="both"/>
              <w:textAlignment w:val="auto"/>
              <w:rPr>
                <w:rFonts w:ascii="Arial Narrow" w:hAnsi="Arial Narrow"/>
                <w:bCs/>
                <w:iCs/>
                <w:color w:val="FF0000"/>
                <w:sz w:val="20"/>
                <w:szCs w:val="20"/>
              </w:rPr>
            </w:pPr>
            <w:r>
              <w:rPr>
                <w:rFonts w:ascii="Arial Narrow" w:hAnsi="Arial Narrow" w:cs="Arial"/>
                <w:i/>
                <w:color w:val="FF0000"/>
                <w:sz w:val="20"/>
                <w:szCs w:val="20"/>
              </w:rPr>
              <w:t>Absence de la déclaration d’engagement au respect des clauses environnementales et sociales datée et signée </w:t>
            </w:r>
            <w:r>
              <w:rPr>
                <w:rFonts w:ascii="Arial Narrow" w:hAnsi="Arial Narrow"/>
                <w:bCs/>
                <w:iCs/>
                <w:color w:val="FF0000"/>
                <w:sz w:val="20"/>
                <w:szCs w:val="20"/>
              </w:rPr>
              <w:t xml:space="preserve">; </w:t>
            </w:r>
          </w:p>
          <w:p w:rsidR="003A7DB3" w:rsidRDefault="000960B1">
            <w:pPr>
              <w:pStyle w:val="Corpsdetexte"/>
              <w:numPr>
                <w:ilvl w:val="0"/>
                <w:numId w:val="36"/>
              </w:numPr>
              <w:suppressAutoHyphens w:val="0"/>
              <w:autoSpaceDN/>
              <w:jc w:val="both"/>
              <w:textAlignment w:val="auto"/>
              <w:rPr>
                <w:rFonts w:ascii="Arial Narrow" w:hAnsi="Arial Narrow"/>
                <w:bCs/>
                <w:iCs/>
                <w:color w:val="FF0000"/>
                <w:sz w:val="20"/>
                <w:szCs w:val="20"/>
              </w:rPr>
            </w:pPr>
            <w:r>
              <w:rPr>
                <w:rFonts w:ascii="Arial Narrow" w:hAnsi="Arial Narrow" w:cs="Arial"/>
                <w:i/>
                <w:color w:val="FF0000"/>
                <w:sz w:val="20"/>
                <w:szCs w:val="20"/>
              </w:rPr>
              <w:lastRenderedPageBreak/>
              <w:t xml:space="preserve">Non-respect de 2 critères essentiels </w:t>
            </w:r>
          </w:p>
          <w:tbl>
            <w:tblPr>
              <w:tblpPr w:leftFromText="141" w:rightFromText="141" w:vertAnchor="text" w:horzAnchor="margin" w:tblpY="596"/>
              <w:tblOverlap w:val="never"/>
              <w:tblW w:w="8675" w:type="dxa"/>
              <w:tblLayout w:type="fixed"/>
              <w:tblCellMar>
                <w:left w:w="10" w:type="dxa"/>
                <w:right w:w="10" w:type="dxa"/>
              </w:tblCellMar>
              <w:tblLook w:val="04A0"/>
            </w:tblPr>
            <w:tblGrid>
              <w:gridCol w:w="8675"/>
            </w:tblGrid>
            <w:tr w:rsidR="003A7DB3">
              <w:trPr>
                <w:trHeight w:val="1929"/>
              </w:trPr>
              <w:tc>
                <w:tcPr>
                  <w:tcW w:w="8675" w:type="dxa"/>
                  <w:shd w:val="clear" w:color="auto" w:fill="auto"/>
                  <w:tcMar>
                    <w:top w:w="0" w:type="dxa"/>
                    <w:left w:w="0" w:type="dxa"/>
                    <w:bottom w:w="0" w:type="dxa"/>
                    <w:right w:w="0" w:type="dxa"/>
                  </w:tcMar>
                </w:tcPr>
                <w:p w:rsidR="003A7DB3" w:rsidRDefault="003A7DB3">
                  <w:pPr>
                    <w:widowControl w:val="0"/>
                    <w:autoSpaceDE w:val="0"/>
                    <w:spacing w:before="44"/>
                    <w:jc w:val="both"/>
                    <w:rPr>
                      <w:rFonts w:ascii="Arial" w:hAnsi="Arial" w:cs="Arial"/>
                      <w:sz w:val="20"/>
                      <w:szCs w:val="20"/>
                    </w:rPr>
                  </w:pPr>
                </w:p>
                <w:p w:rsidR="003A7DB3" w:rsidRDefault="000960B1">
                  <w:pPr>
                    <w:pStyle w:val="Corpsdetexte"/>
                    <w:numPr>
                      <w:ilvl w:val="12"/>
                      <w:numId w:val="0"/>
                    </w:numPr>
                    <w:jc w:val="both"/>
                    <w:rPr>
                      <w:rFonts w:ascii="Arial Narrow" w:hAnsi="Arial Narrow"/>
                      <w:b/>
                      <w:bCs/>
                      <w:iCs/>
                      <w:color w:val="000000"/>
                      <w:sz w:val="20"/>
                      <w:szCs w:val="20"/>
                    </w:rPr>
                  </w:pPr>
                  <w:r>
                    <w:rPr>
                      <w:rFonts w:ascii="Arial Narrow" w:hAnsi="Arial Narrow"/>
                      <w:b/>
                      <w:bCs/>
                      <w:iCs/>
                      <w:color w:val="000000"/>
                      <w:sz w:val="20"/>
                      <w:szCs w:val="20"/>
                    </w:rPr>
                    <w:t xml:space="preserve">Seules les offres financières des soumissionnaires dont </w:t>
                  </w:r>
                  <w:r>
                    <w:rPr>
                      <w:rFonts w:ascii="Arial Narrow" w:hAnsi="Arial Narrow"/>
                      <w:b/>
                      <w:bCs/>
                      <w:iCs/>
                      <w:color w:val="000000"/>
                      <w:sz w:val="20"/>
                      <w:szCs w:val="20"/>
                    </w:rPr>
                    <w:t>l’offre technique aura obtenu un pourcentage de «oui» supérieur ou égal à 70% seront examinées.</w:t>
                  </w:r>
                </w:p>
                <w:p w:rsidR="003A7DB3" w:rsidRDefault="000960B1">
                  <w:pPr>
                    <w:suppressAutoHyphens w:val="0"/>
                    <w:autoSpaceDN/>
                    <w:spacing w:line="276" w:lineRule="auto"/>
                    <w:jc w:val="both"/>
                    <w:textAlignment w:val="auto"/>
                    <w:rPr>
                      <w:rFonts w:ascii="Arial" w:hAnsi="Arial" w:cs="Arial"/>
                      <w:sz w:val="20"/>
                      <w:szCs w:val="20"/>
                    </w:rPr>
                  </w:pPr>
                  <w:r>
                    <w:rPr>
                      <w:rFonts w:ascii="Arial Narrow" w:hAnsi="Arial Narrow" w:cs="Arial"/>
                      <w:color w:val="FF0000"/>
                      <w:sz w:val="20"/>
                      <w:szCs w:val="20"/>
                    </w:rPr>
                    <w:t>Les détails de ces critères essentiels sont précisés par le Règlement Particulier de l’Appel d’Offres (RPAO) et repris dans la grille d’évaluation</w:t>
                  </w:r>
                </w:p>
              </w:tc>
            </w:tr>
          </w:tbl>
          <w:p w:rsidR="003A7DB3" w:rsidRDefault="000960B1">
            <w:pPr>
              <w:pStyle w:val="Corpsdetexte"/>
              <w:numPr>
                <w:ilvl w:val="0"/>
                <w:numId w:val="36"/>
              </w:numPr>
              <w:suppressAutoHyphens w:val="0"/>
              <w:autoSpaceDN/>
              <w:jc w:val="both"/>
              <w:textAlignment w:val="auto"/>
              <w:rPr>
                <w:rFonts w:ascii="Arial Narrow" w:hAnsi="Arial Narrow"/>
                <w:bCs/>
                <w:iCs/>
                <w:color w:val="FF0000"/>
                <w:sz w:val="20"/>
                <w:szCs w:val="20"/>
              </w:rPr>
            </w:pPr>
            <w:r>
              <w:rPr>
                <w:rFonts w:ascii="Arial Narrow" w:hAnsi="Arial Narrow" w:cs="Arial"/>
                <w:i/>
                <w:color w:val="FF0000"/>
                <w:sz w:val="20"/>
                <w:szCs w:val="20"/>
              </w:rPr>
              <w:t xml:space="preserve"> Absence de </w:t>
            </w:r>
            <w:r>
              <w:rPr>
                <w:rFonts w:ascii="Arial Narrow" w:hAnsi="Arial Narrow" w:cs="Arial"/>
                <w:i/>
                <w:color w:val="FF0000"/>
                <w:sz w:val="20"/>
                <w:szCs w:val="20"/>
              </w:rPr>
              <w:t>l’une des preuves d’acceptation des conditions du marché (CCAP et CCTP paraphés à chaque page et signé à la dernière page accompagnée de la mention « lu et approuvé ») </w:t>
            </w:r>
          </w:p>
          <w:p w:rsidR="003A7DB3" w:rsidRDefault="000960B1">
            <w:pPr>
              <w:widowControl w:val="0"/>
              <w:autoSpaceDE w:val="0"/>
              <w:spacing w:after="120"/>
              <w:jc w:val="both"/>
              <w:rPr>
                <w:rFonts w:ascii="Arial" w:hAnsi="Arial" w:cs="Arial"/>
                <w:i/>
                <w:iCs/>
                <w:sz w:val="20"/>
                <w:szCs w:val="20"/>
              </w:rPr>
            </w:pPr>
            <w:r>
              <w:rPr>
                <w:rFonts w:ascii="Arial" w:hAnsi="Arial" w:cs="Arial"/>
                <w:spacing w:val="6"/>
                <w:sz w:val="20"/>
                <w:szCs w:val="20"/>
              </w:rPr>
              <w:t>:</w:t>
            </w:r>
          </w:p>
          <w:p w:rsidR="003A7DB3" w:rsidRDefault="003A7DB3">
            <w:pPr>
              <w:widowControl w:val="0"/>
              <w:autoSpaceDE w:val="0"/>
              <w:spacing w:line="360" w:lineRule="auto"/>
              <w:ind w:right="130"/>
              <w:jc w:val="both"/>
              <w:rPr>
                <w:rFonts w:ascii="Arial" w:hAnsi="Arial" w:cs="Arial"/>
                <w:iCs/>
                <w:spacing w:val="-2"/>
                <w:sz w:val="20"/>
                <w:szCs w:val="20"/>
              </w:rPr>
            </w:pPr>
          </w:p>
          <w:p w:rsidR="003A7DB3" w:rsidRDefault="000960B1">
            <w:pPr>
              <w:widowControl w:val="0"/>
              <w:autoSpaceDE w:val="0"/>
              <w:spacing w:line="360" w:lineRule="auto"/>
              <w:ind w:right="132"/>
              <w:jc w:val="both"/>
              <w:rPr>
                <w:rFonts w:ascii="Arial" w:hAnsi="Arial" w:cs="Arial"/>
                <w:sz w:val="20"/>
                <w:szCs w:val="20"/>
              </w:rPr>
            </w:pPr>
            <w:r>
              <w:rPr>
                <w:rFonts w:ascii="Arial" w:hAnsi="Arial" w:cs="Arial"/>
                <w:b/>
                <w:bCs/>
                <w:sz w:val="20"/>
                <w:szCs w:val="20"/>
              </w:rPr>
              <w:t>NB</w:t>
            </w:r>
            <w:r>
              <w:rPr>
                <w:rFonts w:ascii="Arial" w:hAnsi="Arial" w:cs="Arial"/>
                <w:sz w:val="20"/>
                <w:szCs w:val="20"/>
              </w:rPr>
              <w:t xml:space="preserve"> : En fonction de la spécificité de la prestation, d’autres critères pertinents </w:t>
            </w:r>
            <w:r>
              <w:rPr>
                <w:rFonts w:ascii="Arial" w:hAnsi="Arial" w:cs="Arial"/>
                <w:sz w:val="20"/>
                <w:szCs w:val="20"/>
              </w:rPr>
              <w:t>pourront être ajouté lors de l’élaboration des DAO.</w:t>
            </w:r>
          </w:p>
          <w:p w:rsidR="003A7DB3" w:rsidRDefault="000960B1">
            <w:pPr>
              <w:pStyle w:val="Paragraphedeliste1"/>
              <w:widowControl w:val="0"/>
              <w:numPr>
                <w:ilvl w:val="0"/>
                <w:numId w:val="36"/>
              </w:numPr>
              <w:autoSpaceDE w:val="0"/>
              <w:spacing w:after="0" w:line="360" w:lineRule="auto"/>
              <w:ind w:right="132"/>
              <w:jc w:val="both"/>
              <w:rPr>
                <w:rFonts w:ascii="Arial" w:hAnsi="Arial" w:cs="Arial"/>
                <w:i/>
                <w:iCs/>
                <w:sz w:val="20"/>
                <w:szCs w:val="20"/>
              </w:rPr>
            </w:pPr>
            <w:r>
              <w:rPr>
                <w:rFonts w:ascii="Arial" w:hAnsi="Arial" w:cs="Arial"/>
                <w:i/>
                <w:iCs/>
                <w:sz w:val="20"/>
                <w:szCs w:val="20"/>
              </w:rPr>
              <w:t xml:space="preserve">Les </w:t>
            </w:r>
            <w:r>
              <w:rPr>
                <w:rFonts w:ascii="Arial" w:hAnsi="Arial" w:cs="Arial"/>
                <w:b/>
                <w:i/>
                <w:iCs/>
                <w:sz w:val="20"/>
                <w:szCs w:val="20"/>
              </w:rPr>
              <w:t>critères dits essentiels</w:t>
            </w:r>
            <w:r>
              <w:rPr>
                <w:rFonts w:ascii="Arial" w:hAnsi="Arial" w:cs="Arial"/>
                <w:i/>
                <w:iCs/>
                <w:sz w:val="20"/>
                <w:szCs w:val="20"/>
              </w:rPr>
              <w:t xml:space="preserve"> (primordiaux ou clés) attestant de la capacité technico-financière des candidats à exécuter les prestations, objet de l’Appel d’Offres. Ceux-ci doivent être déterminés en fonc</w:t>
            </w:r>
            <w:r>
              <w:rPr>
                <w:rFonts w:ascii="Arial" w:hAnsi="Arial" w:cs="Arial"/>
                <w:i/>
                <w:iCs/>
                <w:sz w:val="20"/>
                <w:szCs w:val="20"/>
              </w:rPr>
              <w:t>tion de la nature et de la consistance des prestations à réaliser.</w:t>
            </w:r>
          </w:p>
          <w:p w:rsidR="003A7DB3" w:rsidRDefault="000960B1">
            <w:pPr>
              <w:widowControl w:val="0"/>
              <w:autoSpaceDE w:val="0"/>
              <w:ind w:right="132"/>
              <w:jc w:val="both"/>
              <w:rPr>
                <w:rFonts w:ascii="Arial" w:hAnsi="Arial" w:cs="Arial"/>
                <w:i/>
                <w:iCs/>
                <w:sz w:val="20"/>
                <w:szCs w:val="20"/>
              </w:rPr>
            </w:pPr>
            <w:r>
              <w:rPr>
                <w:rFonts w:ascii="Arial" w:hAnsi="Arial" w:cs="Arial"/>
                <w:i/>
                <w:iCs/>
                <w:sz w:val="20"/>
                <w:szCs w:val="20"/>
              </w:rPr>
              <w:t>Il convient de préciser formellement les modalités de validation d'un critère à partir du nombre de sous-critères respectés.]</w:t>
            </w:r>
          </w:p>
          <w:p w:rsidR="003A7DB3" w:rsidRDefault="000960B1">
            <w:pPr>
              <w:widowControl w:val="0"/>
              <w:autoSpaceDE w:val="0"/>
              <w:spacing w:line="360" w:lineRule="auto"/>
              <w:ind w:left="114" w:right="132"/>
              <w:jc w:val="both"/>
              <w:rPr>
                <w:rFonts w:ascii="Arial" w:hAnsi="Arial" w:cs="Arial"/>
                <w:sz w:val="20"/>
                <w:szCs w:val="20"/>
              </w:rPr>
            </w:pPr>
            <w:r>
              <w:rPr>
                <w:rFonts w:ascii="Arial" w:hAnsi="Arial" w:cs="Arial"/>
                <w:sz w:val="20"/>
                <w:szCs w:val="20"/>
              </w:rPr>
              <w:t>Lescritères</w:t>
            </w:r>
            <w:r>
              <w:rPr>
                <w:rFonts w:ascii="Arial" w:hAnsi="Arial" w:cs="Arial"/>
                <w:spacing w:val="26"/>
                <w:sz w:val="20"/>
                <w:szCs w:val="20"/>
              </w:rPr>
              <w:t xml:space="preserve"> essentiels </w:t>
            </w:r>
            <w:r>
              <w:rPr>
                <w:rFonts w:ascii="Arial" w:hAnsi="Arial" w:cs="Arial"/>
                <w:sz w:val="20"/>
                <w:szCs w:val="20"/>
              </w:rPr>
              <w:t>àlaqualificationdes</w:t>
            </w:r>
            <w:r>
              <w:rPr>
                <w:rFonts w:ascii="Arial" w:hAnsi="Arial" w:cs="Arial"/>
                <w:spacing w:val="26"/>
                <w:sz w:val="20"/>
                <w:szCs w:val="20"/>
              </w:rPr>
              <w:t xml:space="preserve"> soumissionnaires </w:t>
            </w:r>
            <w:r>
              <w:rPr>
                <w:rFonts w:ascii="Arial" w:hAnsi="Arial" w:cs="Arial"/>
                <w:sz w:val="20"/>
                <w:szCs w:val="20"/>
              </w:rPr>
              <w:t>porterontàtitreindicatif sur</w:t>
            </w:r>
          </w:p>
          <w:tbl>
            <w:tblPr>
              <w:tblW w:w="8675" w:type="dxa"/>
              <w:tblInd w:w="114" w:type="dxa"/>
              <w:tblLayout w:type="fixed"/>
              <w:tblCellMar>
                <w:left w:w="10" w:type="dxa"/>
                <w:right w:w="10" w:type="dxa"/>
              </w:tblCellMar>
              <w:tblLook w:val="04A0"/>
            </w:tblPr>
            <w:tblGrid>
              <w:gridCol w:w="8675"/>
            </w:tblGrid>
            <w:tr w:rsidR="003A7DB3">
              <w:trPr>
                <w:trHeight w:val="860"/>
              </w:trPr>
              <w:tc>
                <w:tcPr>
                  <w:tcW w:w="8675" w:type="dxa"/>
                  <w:shd w:val="clear" w:color="auto" w:fill="auto"/>
                  <w:tcMar>
                    <w:top w:w="0" w:type="dxa"/>
                    <w:left w:w="0" w:type="dxa"/>
                    <w:bottom w:w="0" w:type="dxa"/>
                    <w:right w:w="0" w:type="dxa"/>
                  </w:tcMar>
                </w:tcPr>
                <w:p w:rsidR="003A7DB3" w:rsidRDefault="000960B1">
                  <w:pPr>
                    <w:pStyle w:val="Paragraphedeliste1"/>
                    <w:widowControl w:val="0"/>
                    <w:numPr>
                      <w:ilvl w:val="0"/>
                      <w:numId w:val="17"/>
                    </w:numPr>
                    <w:autoSpaceDE w:val="0"/>
                    <w:spacing w:before="44" w:after="0" w:line="240" w:lineRule="auto"/>
                    <w:jc w:val="both"/>
                    <w:rPr>
                      <w:rFonts w:ascii="Arial" w:hAnsi="Arial" w:cs="Arial"/>
                      <w:iCs/>
                      <w:sz w:val="20"/>
                      <w:szCs w:val="20"/>
                    </w:rPr>
                  </w:pPr>
                  <w:r>
                    <w:rPr>
                      <w:rFonts w:ascii="Arial" w:hAnsi="Arial" w:cs="Arial"/>
                      <w:iCs/>
                      <w:sz w:val="20"/>
                      <w:szCs w:val="20"/>
                    </w:rPr>
                    <w:t>la présentation de l’offre ;</w:t>
                  </w:r>
                </w:p>
                <w:p w:rsidR="003A7DB3" w:rsidRDefault="000960B1">
                  <w:pPr>
                    <w:pStyle w:val="Paragraphedeliste1"/>
                    <w:widowControl w:val="0"/>
                    <w:numPr>
                      <w:ilvl w:val="0"/>
                      <w:numId w:val="17"/>
                    </w:numPr>
                    <w:autoSpaceDE w:val="0"/>
                    <w:spacing w:before="44" w:after="0" w:line="240" w:lineRule="auto"/>
                    <w:jc w:val="both"/>
                    <w:rPr>
                      <w:rFonts w:ascii="Arial" w:hAnsi="Arial" w:cs="Arial"/>
                      <w:iCs/>
                      <w:sz w:val="20"/>
                      <w:szCs w:val="20"/>
                    </w:rPr>
                  </w:pPr>
                  <w:r>
                    <w:rPr>
                      <w:rFonts w:ascii="Arial" w:hAnsi="Arial" w:cs="Arial"/>
                      <w:iCs/>
                      <w:sz w:val="20"/>
                      <w:szCs w:val="20"/>
                    </w:rPr>
                    <w:t>les références du soumissionnaire ;</w:t>
                  </w:r>
                  <w:r>
                    <w:rPr>
                      <w:rFonts w:ascii="Arial" w:hAnsi="Arial" w:cs="Arial"/>
                      <w:iCs/>
                      <w:w w:val="95"/>
                      <w:sz w:val="20"/>
                      <w:szCs w:val="20"/>
                    </w:rPr>
                    <w:t>;</w:t>
                  </w:r>
                </w:p>
                <w:p w:rsidR="003A7DB3" w:rsidRDefault="000960B1">
                  <w:pPr>
                    <w:pStyle w:val="Paragraphedeliste1"/>
                    <w:widowControl w:val="0"/>
                    <w:numPr>
                      <w:ilvl w:val="0"/>
                      <w:numId w:val="17"/>
                    </w:numPr>
                    <w:autoSpaceDE w:val="0"/>
                    <w:spacing w:before="44" w:after="0" w:line="240" w:lineRule="auto"/>
                    <w:jc w:val="both"/>
                    <w:rPr>
                      <w:rFonts w:ascii="Arial" w:hAnsi="Arial" w:cs="Arial"/>
                      <w:sz w:val="20"/>
                      <w:szCs w:val="20"/>
                    </w:rPr>
                  </w:pPr>
                  <w:r>
                    <w:rPr>
                      <w:rFonts w:ascii="Arial" w:hAnsi="Arial" w:cs="Arial"/>
                      <w:iCs/>
                      <w:sz w:val="20"/>
                      <w:szCs w:val="20"/>
                    </w:rPr>
                    <w:t>la capacité financière est égale au  moins au 2/3 du montant prévisionnel</w:t>
                  </w:r>
                </w:p>
                <w:p w:rsidR="003A7DB3" w:rsidRDefault="000960B1">
                  <w:pPr>
                    <w:pStyle w:val="Paragraphedeliste1"/>
                    <w:widowControl w:val="0"/>
                    <w:numPr>
                      <w:ilvl w:val="0"/>
                      <w:numId w:val="17"/>
                    </w:numPr>
                    <w:autoSpaceDE w:val="0"/>
                    <w:spacing w:before="44" w:after="0" w:line="240" w:lineRule="auto"/>
                    <w:jc w:val="both"/>
                    <w:rPr>
                      <w:rFonts w:ascii="Arial" w:hAnsi="Arial" w:cs="Arial"/>
                      <w:sz w:val="20"/>
                      <w:szCs w:val="20"/>
                    </w:rPr>
                  </w:pPr>
                  <w:r>
                    <w:rPr>
                      <w:rFonts w:ascii="Arial Narrow" w:hAnsi="Arial Narrow" w:cs="Arial"/>
                      <w:i/>
                      <w:color w:val="FF0000"/>
                      <w:sz w:val="20"/>
                      <w:szCs w:val="20"/>
                    </w:rPr>
                    <w:t>Le personnel d’encadrement de l’entreprise</w:t>
                  </w:r>
                </w:p>
                <w:p w:rsidR="003A7DB3" w:rsidRDefault="000960B1">
                  <w:pPr>
                    <w:pStyle w:val="Paragraphedeliste1"/>
                    <w:widowControl w:val="0"/>
                    <w:numPr>
                      <w:ilvl w:val="0"/>
                      <w:numId w:val="17"/>
                    </w:numPr>
                    <w:autoSpaceDE w:val="0"/>
                    <w:spacing w:before="44" w:after="0" w:line="240" w:lineRule="auto"/>
                    <w:jc w:val="both"/>
                    <w:rPr>
                      <w:rFonts w:ascii="Arial" w:hAnsi="Arial" w:cs="Arial"/>
                      <w:sz w:val="20"/>
                      <w:szCs w:val="20"/>
                    </w:rPr>
                  </w:pPr>
                  <w:r>
                    <w:rPr>
                      <w:rFonts w:ascii="Arial" w:hAnsi="Arial" w:cs="Arial"/>
                      <w:sz w:val="20"/>
                      <w:szCs w:val="20"/>
                    </w:rPr>
                    <w:t xml:space="preserve">les moyens logistiques ; </w:t>
                  </w:r>
                </w:p>
                <w:p w:rsidR="003A7DB3" w:rsidRDefault="000960B1">
                  <w:pPr>
                    <w:pStyle w:val="Paragraphedeliste1"/>
                    <w:widowControl w:val="0"/>
                    <w:numPr>
                      <w:ilvl w:val="0"/>
                      <w:numId w:val="17"/>
                    </w:numPr>
                    <w:autoSpaceDE w:val="0"/>
                    <w:spacing w:before="44" w:after="0" w:line="240" w:lineRule="auto"/>
                    <w:jc w:val="both"/>
                    <w:rPr>
                      <w:rFonts w:ascii="Arial" w:hAnsi="Arial" w:cs="Arial"/>
                      <w:sz w:val="20"/>
                      <w:szCs w:val="20"/>
                    </w:rPr>
                  </w:pPr>
                  <w:r>
                    <w:rPr>
                      <w:rFonts w:ascii="Arial" w:hAnsi="Arial" w:cs="Arial"/>
                      <w:sz w:val="20"/>
                      <w:szCs w:val="20"/>
                    </w:rPr>
                    <w:t>la méthodologie d’</w:t>
                  </w:r>
                  <w:r>
                    <w:rPr>
                      <w:rFonts w:ascii="Arial" w:hAnsi="Arial" w:cs="Arial"/>
                      <w:sz w:val="20"/>
                      <w:szCs w:val="20"/>
                    </w:rPr>
                    <w:t>exécution.</w:t>
                  </w:r>
                </w:p>
                <w:p w:rsidR="003A7DB3" w:rsidRDefault="000960B1">
                  <w:pPr>
                    <w:pStyle w:val="Paragraphedeliste1"/>
                    <w:widowControl w:val="0"/>
                    <w:numPr>
                      <w:ilvl w:val="0"/>
                      <w:numId w:val="17"/>
                    </w:numPr>
                    <w:autoSpaceDE w:val="0"/>
                    <w:spacing w:after="0" w:line="360" w:lineRule="auto"/>
                    <w:ind w:right="132"/>
                    <w:jc w:val="both"/>
                    <w:rPr>
                      <w:rFonts w:ascii="Arial" w:hAnsi="Arial" w:cs="Arial"/>
                      <w:b/>
                      <w:sz w:val="20"/>
                      <w:szCs w:val="20"/>
                    </w:rPr>
                  </w:pPr>
                  <w:r>
                    <w:rPr>
                      <w:rFonts w:ascii="Arial" w:hAnsi="Arial" w:cs="Arial"/>
                      <w:b/>
                      <w:color w:val="ED7D31" w:themeColor="accent2"/>
                      <w:sz w:val="20"/>
                      <w:szCs w:val="20"/>
                    </w:rPr>
                    <w:t xml:space="preserve">Les preuves d’acceptation des conditions du marché </w:t>
                  </w:r>
                </w:p>
              </w:tc>
            </w:tr>
          </w:tbl>
          <w:p w:rsidR="003A7DB3" w:rsidRDefault="000960B1">
            <w:pPr>
              <w:pStyle w:val="Corpsdetexte"/>
              <w:numPr>
                <w:ilvl w:val="12"/>
                <w:numId w:val="0"/>
              </w:numPr>
              <w:jc w:val="both"/>
              <w:rPr>
                <w:rFonts w:ascii="Arial Narrow" w:hAnsi="Arial Narrow"/>
                <w:b/>
                <w:bCs/>
                <w:iCs/>
                <w:color w:val="000000"/>
                <w:sz w:val="20"/>
                <w:szCs w:val="20"/>
              </w:rPr>
            </w:pPr>
            <w:r>
              <w:rPr>
                <w:rFonts w:ascii="Arial" w:hAnsi="Arial" w:cs="Arial"/>
                <w:i/>
                <w:iCs/>
                <w:sz w:val="20"/>
                <w:szCs w:val="20"/>
              </w:rPr>
              <w:t xml:space="preserve">NB : </w:t>
            </w:r>
            <w:r>
              <w:rPr>
                <w:rFonts w:ascii="Arial Narrow" w:hAnsi="Arial Narrow"/>
                <w:b/>
                <w:bCs/>
                <w:iCs/>
                <w:color w:val="000000"/>
                <w:sz w:val="20"/>
                <w:szCs w:val="20"/>
              </w:rPr>
              <w:t>Seules les offres financières des soumissionnaires dont l’offre technique aura obtenu un pourcentage de «oui» supérieur ou égal à 70% seront examinées.</w:t>
            </w:r>
          </w:p>
          <w:p w:rsidR="003A7DB3" w:rsidRDefault="000960B1">
            <w:pPr>
              <w:widowControl w:val="0"/>
              <w:autoSpaceDE w:val="0"/>
              <w:spacing w:line="360" w:lineRule="auto"/>
              <w:ind w:right="132"/>
              <w:jc w:val="both"/>
              <w:rPr>
                <w:rFonts w:ascii="Arial Narrow" w:hAnsi="Arial Narrow" w:cs="Arial"/>
                <w:color w:val="FF0000"/>
                <w:sz w:val="20"/>
                <w:szCs w:val="20"/>
              </w:rPr>
            </w:pPr>
            <w:r>
              <w:rPr>
                <w:rFonts w:ascii="Arial Narrow" w:hAnsi="Arial Narrow" w:cs="Arial"/>
                <w:color w:val="FF0000"/>
                <w:sz w:val="20"/>
                <w:szCs w:val="20"/>
              </w:rPr>
              <w:t xml:space="preserve">Les détails de ces critères </w:t>
            </w:r>
            <w:r>
              <w:rPr>
                <w:rFonts w:ascii="Arial Narrow" w:hAnsi="Arial Narrow" w:cs="Arial"/>
                <w:color w:val="FF0000"/>
                <w:sz w:val="20"/>
                <w:szCs w:val="20"/>
              </w:rPr>
              <w:t>essentiels sont précisés par le Règlement Particulier de l’Appel d’Offres (RPAO) et repris dans la grille d’évaluation.</w:t>
            </w:r>
          </w:p>
          <w:p w:rsidR="003A7DB3" w:rsidRDefault="000960B1">
            <w:pPr>
              <w:widowControl w:val="0"/>
              <w:autoSpaceDE w:val="0"/>
              <w:spacing w:line="360" w:lineRule="auto"/>
              <w:ind w:right="132"/>
              <w:jc w:val="both"/>
              <w:rPr>
                <w:rFonts w:ascii="Arial" w:hAnsi="Arial" w:cs="Arial"/>
                <w:b/>
                <w:sz w:val="20"/>
                <w:szCs w:val="20"/>
              </w:rPr>
            </w:pPr>
            <w:r>
              <w:rPr>
                <w:rFonts w:ascii="Arial" w:hAnsi="Arial" w:cs="Arial"/>
                <w:b/>
                <w:i/>
                <w:iCs/>
                <w:sz w:val="20"/>
                <w:szCs w:val="20"/>
              </w:rPr>
              <w:t>Lesystèmedenotationdesoffresparattributiondespointsest proscritauprofitdumodebinaire(ouiounon)</w:t>
            </w:r>
            <w:r>
              <w:rPr>
                <w:rFonts w:ascii="Arial" w:hAnsi="Arial" w:cs="Arial"/>
                <w:b/>
                <w:sz w:val="20"/>
                <w:szCs w:val="20"/>
              </w:rPr>
              <w:t>.</w:t>
            </w:r>
          </w:p>
          <w:p w:rsidR="003A7DB3" w:rsidRDefault="000960B1">
            <w:pPr>
              <w:widowControl w:val="0"/>
              <w:autoSpaceDE w:val="0"/>
              <w:spacing w:line="360" w:lineRule="auto"/>
              <w:jc w:val="both"/>
              <w:rPr>
                <w:rFonts w:ascii="Arial" w:hAnsi="Arial" w:cs="Arial"/>
                <w:b/>
                <w:bCs/>
                <w:i/>
                <w:iCs/>
                <w:sz w:val="20"/>
                <w:szCs w:val="20"/>
              </w:rPr>
            </w:pPr>
            <w:r>
              <w:rPr>
                <w:rFonts w:ascii="Arial" w:hAnsi="Arial" w:cs="Arial"/>
                <w:b/>
                <w:bCs/>
                <w:i/>
                <w:iCs/>
                <w:sz w:val="20"/>
                <w:szCs w:val="20"/>
              </w:rPr>
              <w:t>Critères et Sous critères pour l’évaluat</w:t>
            </w:r>
            <w:r>
              <w:rPr>
                <w:rFonts w:ascii="Arial" w:hAnsi="Arial" w:cs="Arial"/>
                <w:b/>
                <w:bCs/>
                <w:i/>
                <w:iCs/>
                <w:sz w:val="20"/>
                <w:szCs w:val="20"/>
              </w:rPr>
              <w:t xml:space="preserve">ion détaillée des offres </w:t>
            </w:r>
          </w:p>
          <w:p w:rsidR="003A7DB3" w:rsidRDefault="000960B1">
            <w:pPr>
              <w:widowControl w:val="0"/>
              <w:numPr>
                <w:ilvl w:val="0"/>
                <w:numId w:val="36"/>
              </w:numPr>
              <w:autoSpaceDE w:val="0"/>
              <w:spacing w:line="360" w:lineRule="auto"/>
              <w:jc w:val="both"/>
              <w:rPr>
                <w:rFonts w:ascii="Arial" w:hAnsi="Arial" w:cs="Arial"/>
                <w:b/>
                <w:bCs/>
                <w:i/>
                <w:iCs/>
                <w:sz w:val="20"/>
                <w:szCs w:val="20"/>
              </w:rPr>
            </w:pPr>
            <w:r>
              <w:rPr>
                <w:rFonts w:ascii="Arial" w:hAnsi="Arial" w:cs="Arial"/>
                <w:b/>
                <w:bCs/>
                <w:i/>
                <w:iCs/>
                <w:sz w:val="20"/>
                <w:szCs w:val="20"/>
              </w:rPr>
              <w:t>Critères éliminatoires</w:t>
            </w:r>
          </w:p>
          <w:p w:rsidR="003A7DB3" w:rsidRDefault="000960B1">
            <w:pPr>
              <w:widowControl w:val="0"/>
              <w:autoSpaceDE w:val="0"/>
              <w:rPr>
                <w:rFonts w:ascii="Arial" w:hAnsi="Arial" w:cs="Arial"/>
                <w:b/>
                <w:bCs/>
                <w:i/>
                <w:iCs/>
                <w:sz w:val="20"/>
                <w:szCs w:val="20"/>
              </w:rPr>
            </w:pPr>
            <w:r>
              <w:rPr>
                <w:rFonts w:ascii="Arial" w:hAnsi="Arial" w:cs="Arial"/>
                <w:b/>
                <w:bCs/>
                <w:i/>
                <w:iCs/>
                <w:sz w:val="20"/>
                <w:szCs w:val="20"/>
              </w:rPr>
              <w:lastRenderedPageBreak/>
              <w:t xml:space="preserve"> Les critères éliminatoires seront à titre indicatifs évalués en fonction des sous critères ci-après :</w:t>
            </w:r>
          </w:p>
          <w:p w:rsidR="003A7DB3" w:rsidRDefault="003A7DB3">
            <w:pPr>
              <w:widowControl w:val="0"/>
              <w:autoSpaceDE w:val="0"/>
              <w:rPr>
                <w:rFonts w:ascii="Arial" w:hAnsi="Arial" w:cs="Arial"/>
                <w:b/>
                <w:bCs/>
                <w:i/>
                <w:iCs/>
                <w:sz w:val="20"/>
                <w:szCs w:val="20"/>
              </w:rPr>
            </w:pPr>
          </w:p>
          <w:p w:rsidR="003A7DB3" w:rsidRDefault="000960B1">
            <w:pPr>
              <w:widowControl w:val="0"/>
              <w:autoSpaceDE w:val="0"/>
              <w:jc w:val="both"/>
              <w:rPr>
                <w:rFonts w:ascii="Arial" w:hAnsi="Arial" w:cs="Arial"/>
                <w:b/>
                <w:bCs/>
                <w:i/>
                <w:iCs/>
                <w:sz w:val="20"/>
                <w:szCs w:val="20"/>
              </w:rPr>
            </w:pPr>
            <w:r>
              <w:rPr>
                <w:rFonts w:ascii="Arial" w:hAnsi="Arial" w:cs="Arial"/>
                <w:b/>
                <w:bCs/>
                <w:i/>
                <w:iCs/>
                <w:sz w:val="20"/>
                <w:szCs w:val="20"/>
              </w:rPr>
              <w:t xml:space="preserve">[à préciser formellement pour chaque critère, les modalités de validation d'un critère à partir du nombre de sous-critères respectés] </w:t>
            </w:r>
          </w:p>
          <w:p w:rsidR="003A7DB3" w:rsidRDefault="003A7DB3">
            <w:pPr>
              <w:widowControl w:val="0"/>
              <w:autoSpaceDE w:val="0"/>
              <w:jc w:val="both"/>
              <w:rPr>
                <w:rFonts w:ascii="Arial" w:hAnsi="Arial" w:cs="Arial"/>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2240"/>
              <w:gridCol w:w="2240"/>
              <w:gridCol w:w="1275"/>
              <w:gridCol w:w="1798"/>
            </w:tblGrid>
            <w:tr w:rsidR="003A7DB3">
              <w:trPr>
                <w:tblHeader/>
                <w:jc w:val="center"/>
              </w:trPr>
              <w:tc>
                <w:tcPr>
                  <w:tcW w:w="725" w:type="dxa"/>
                  <w:shd w:val="clear" w:color="auto" w:fill="DDD9C3"/>
                  <w:vAlign w:val="center"/>
                </w:tcPr>
                <w:p w:rsidR="003A7DB3" w:rsidRDefault="000960B1">
                  <w:pPr>
                    <w:suppressAutoHyphens w:val="0"/>
                    <w:autoSpaceDN/>
                    <w:contextualSpacing/>
                    <w:jc w:val="center"/>
                    <w:textAlignment w:val="auto"/>
                    <w:rPr>
                      <w:rFonts w:ascii="Arial" w:eastAsia="Calibri" w:hAnsi="Arial" w:cs="Arial"/>
                      <w:b/>
                      <w:bCs/>
                      <w:sz w:val="20"/>
                      <w:szCs w:val="20"/>
                      <w:lang w:eastAsia="en-US"/>
                    </w:rPr>
                  </w:pPr>
                  <w:r>
                    <w:rPr>
                      <w:rFonts w:ascii="Arial" w:eastAsia="Calibri" w:hAnsi="Arial" w:cs="Arial"/>
                      <w:b/>
                      <w:bCs/>
                      <w:sz w:val="20"/>
                      <w:szCs w:val="20"/>
                      <w:lang w:eastAsia="en-US"/>
                    </w:rPr>
                    <w:t>N°</w:t>
                  </w:r>
                </w:p>
              </w:tc>
              <w:tc>
                <w:tcPr>
                  <w:tcW w:w="5755" w:type="dxa"/>
                  <w:gridSpan w:val="3"/>
                  <w:shd w:val="clear" w:color="auto" w:fill="DDD9C3"/>
                  <w:vAlign w:val="center"/>
                </w:tcPr>
                <w:p w:rsidR="003A7DB3" w:rsidRDefault="000960B1">
                  <w:pPr>
                    <w:suppressAutoHyphens w:val="0"/>
                    <w:autoSpaceDN/>
                    <w:ind w:left="76"/>
                    <w:contextualSpacing/>
                    <w:jc w:val="center"/>
                    <w:textAlignment w:val="auto"/>
                    <w:rPr>
                      <w:rFonts w:ascii="Arial" w:eastAsia="Calibri" w:hAnsi="Arial" w:cs="Arial"/>
                      <w:b/>
                      <w:bCs/>
                      <w:sz w:val="20"/>
                      <w:szCs w:val="20"/>
                      <w:lang w:eastAsia="en-US"/>
                    </w:rPr>
                  </w:pPr>
                  <w:r>
                    <w:rPr>
                      <w:rFonts w:ascii="Arial" w:eastAsia="Calibri" w:hAnsi="Arial" w:cs="Arial"/>
                      <w:b/>
                      <w:bCs/>
                      <w:sz w:val="20"/>
                      <w:szCs w:val="20"/>
                      <w:lang w:eastAsia="en-US"/>
                    </w:rPr>
                    <w:t>Rubrique</w:t>
                  </w:r>
                </w:p>
              </w:tc>
              <w:tc>
                <w:tcPr>
                  <w:tcW w:w="1798" w:type="dxa"/>
                  <w:shd w:val="clear" w:color="auto" w:fill="DDD9C3"/>
                  <w:vAlign w:val="center"/>
                </w:tcPr>
                <w:p w:rsidR="003A7DB3" w:rsidRDefault="000960B1">
                  <w:pPr>
                    <w:suppressAutoHyphens w:val="0"/>
                    <w:autoSpaceDN/>
                    <w:ind w:left="32"/>
                    <w:contextualSpacing/>
                    <w:jc w:val="center"/>
                    <w:textAlignment w:val="auto"/>
                    <w:rPr>
                      <w:rFonts w:ascii="Arial" w:eastAsia="Calibri" w:hAnsi="Arial" w:cs="Arial"/>
                      <w:b/>
                      <w:bCs/>
                      <w:sz w:val="20"/>
                      <w:szCs w:val="20"/>
                      <w:lang w:eastAsia="en-US"/>
                    </w:rPr>
                  </w:pPr>
                  <w:r>
                    <w:rPr>
                      <w:rFonts w:ascii="Arial" w:eastAsia="Calibri" w:hAnsi="Arial" w:cs="Arial"/>
                      <w:b/>
                      <w:bCs/>
                      <w:sz w:val="20"/>
                      <w:szCs w:val="20"/>
                      <w:lang w:eastAsia="en-US"/>
                    </w:rPr>
                    <w:t>Oui/Non</w:t>
                  </w:r>
                </w:p>
              </w:tc>
            </w:tr>
            <w:tr w:rsidR="003A7DB3">
              <w:trPr>
                <w:jc w:val="center"/>
              </w:trPr>
              <w:tc>
                <w:tcPr>
                  <w:tcW w:w="8278" w:type="dxa"/>
                  <w:gridSpan w:val="5"/>
                  <w:shd w:val="clear" w:color="auto" w:fill="auto"/>
                  <w:vAlign w:val="center"/>
                </w:tcPr>
                <w:p w:rsidR="003A7DB3" w:rsidRDefault="000960B1">
                  <w:pPr>
                    <w:numPr>
                      <w:ilvl w:val="0"/>
                      <w:numId w:val="37"/>
                    </w:numPr>
                    <w:suppressAutoHyphens w:val="0"/>
                    <w:autoSpaceDN/>
                    <w:contextualSpacing/>
                    <w:jc w:val="both"/>
                    <w:textAlignment w:val="auto"/>
                    <w:rPr>
                      <w:rFonts w:ascii="Arial" w:eastAsia="Calibri" w:hAnsi="Arial" w:cs="Arial"/>
                      <w:b/>
                      <w:sz w:val="20"/>
                      <w:szCs w:val="20"/>
                      <w:lang w:eastAsia="en-US"/>
                    </w:rPr>
                  </w:pPr>
                  <w:r>
                    <w:rPr>
                      <w:rFonts w:ascii="Arial" w:eastAsia="Calibri" w:hAnsi="Arial" w:cs="Arial"/>
                      <w:b/>
                      <w:sz w:val="20"/>
                      <w:szCs w:val="20"/>
                      <w:lang w:eastAsia="en-US"/>
                    </w:rPr>
                    <w:t>Critères éliminatoires relatifs au dossier administratif</w:t>
                  </w:r>
                </w:p>
              </w:tc>
            </w:tr>
            <w:tr w:rsidR="003A7DB3">
              <w:trPr>
                <w:jc w:val="center"/>
              </w:trPr>
              <w:tc>
                <w:tcPr>
                  <w:tcW w:w="725"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1</w:t>
                  </w:r>
                </w:p>
              </w:tc>
              <w:tc>
                <w:tcPr>
                  <w:tcW w:w="5755" w:type="dxa"/>
                  <w:gridSpan w:val="3"/>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 xml:space="preserve">Absence de la caution de soumission à </w:t>
                  </w:r>
                  <w:r>
                    <w:rPr>
                      <w:rFonts w:ascii="Arial" w:eastAsia="Calibri" w:hAnsi="Arial" w:cs="Arial"/>
                      <w:sz w:val="20"/>
                      <w:szCs w:val="20"/>
                      <w:lang w:eastAsia="en-US"/>
                    </w:rPr>
                    <w:t>l’ouverture des plis délivrée par un organisme financier de première catégorie autorisé par le Ministère chargé des Finances à émettre des cautions dans le cadre des marchés publics</w:t>
                  </w:r>
                  <w:r>
                    <w:rPr>
                      <w:rFonts w:ascii="Arial Narrow" w:hAnsi="Arial Narrow" w:cs="Arial"/>
                      <w:bCs/>
                      <w:color w:val="FF0000"/>
                      <w:sz w:val="20"/>
                      <w:szCs w:val="20"/>
                    </w:rPr>
                    <w:t xml:space="preserve">Assorti d’un récépissé de dépôt de consignation a la CDEC (caisse de dépôt </w:t>
                  </w:r>
                  <w:r>
                    <w:rPr>
                      <w:rFonts w:ascii="Arial Narrow" w:hAnsi="Arial Narrow" w:cs="Arial"/>
                      <w:bCs/>
                      <w:color w:val="FF0000"/>
                      <w:sz w:val="20"/>
                      <w:szCs w:val="20"/>
                    </w:rPr>
                    <w:t>et de consignations</w:t>
                  </w:r>
                </w:p>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b/>
                      <w:bCs/>
                      <w:sz w:val="20"/>
                      <w:szCs w:val="20"/>
                      <w:lang w:eastAsia="en-US"/>
                    </w:rPr>
                    <w:t>NB</w:t>
                  </w:r>
                  <w:r>
                    <w:rPr>
                      <w:rFonts w:ascii="Arial" w:eastAsia="Calibri" w:hAnsi="Arial" w:cs="Arial"/>
                      <w:sz w:val="20"/>
                      <w:szCs w:val="20"/>
                      <w:lang w:eastAsia="en-US"/>
                    </w:rPr>
                    <w:t> : Une caution de soumission produite mais n'ayant a</w:t>
                  </w:r>
                  <w:r>
                    <w:rPr>
                      <w:rFonts w:ascii="Arial" w:eastAsia="Calibri" w:hAnsi="Arial" w:cs="Arial"/>
                      <w:sz w:val="20"/>
                      <w:szCs w:val="20"/>
                      <w:lang w:eastAsia="en-US"/>
                    </w:rPr>
                    <w:t>u</w:t>
                  </w:r>
                  <w:r>
                    <w:rPr>
                      <w:rFonts w:ascii="Arial" w:eastAsia="Calibri" w:hAnsi="Arial" w:cs="Arial"/>
                      <w:sz w:val="20"/>
                      <w:szCs w:val="20"/>
                      <w:lang w:eastAsia="en-US"/>
                    </w:rPr>
                    <w:t>cun rapport avec la consultation concernée est considérée comme absente. La caution de soumission présentée par un soumissionnaire au cours de la séance d’ouverture des plis est irr</w:t>
                  </w:r>
                  <w:r>
                    <w:rPr>
                      <w:rFonts w:ascii="Arial" w:eastAsia="Calibri" w:hAnsi="Arial" w:cs="Arial"/>
                      <w:sz w:val="20"/>
                      <w:szCs w:val="20"/>
                      <w:lang w:eastAsia="en-US"/>
                    </w:rPr>
                    <w:t>ecevable.</w:t>
                  </w:r>
                </w:p>
              </w:tc>
              <w:tc>
                <w:tcPr>
                  <w:tcW w:w="1798" w:type="dxa"/>
                  <w:shd w:val="clear" w:color="auto" w:fill="auto"/>
                  <w:vAlign w:val="center"/>
                </w:tcPr>
                <w:p w:rsidR="003A7DB3" w:rsidRDefault="000960B1">
                  <w:pPr>
                    <w:suppressAutoHyphens w:val="0"/>
                    <w:autoSpaceDN/>
                    <w:ind w:left="284"/>
                    <w:contextualSpacing/>
                    <w:jc w:val="center"/>
                    <w:textAlignment w:val="auto"/>
                    <w:rPr>
                      <w:rFonts w:ascii="Arial" w:eastAsia="Calibri" w:hAnsi="Arial" w:cs="Arial"/>
                      <w:sz w:val="20"/>
                      <w:szCs w:val="20"/>
                      <w:lang w:eastAsia="en-US"/>
                    </w:rPr>
                  </w:pPr>
                  <w:r>
                    <w:rPr>
                      <w:rFonts w:ascii="Arial" w:eastAsia="Calibri" w:hAnsi="Arial" w:cs="Arial"/>
                      <w:sz w:val="20"/>
                      <w:szCs w:val="20"/>
                      <w:lang w:eastAsia="en-US"/>
                    </w:rPr>
                    <w:t>Oui/Non</w:t>
                  </w:r>
                </w:p>
              </w:tc>
            </w:tr>
            <w:tr w:rsidR="003A7DB3">
              <w:trPr>
                <w:jc w:val="center"/>
              </w:trPr>
              <w:tc>
                <w:tcPr>
                  <w:tcW w:w="725"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2</w:t>
                  </w:r>
                </w:p>
              </w:tc>
              <w:tc>
                <w:tcPr>
                  <w:tcW w:w="5755" w:type="dxa"/>
                  <w:gridSpan w:val="3"/>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Non-production au-delà du délai de 48h d’une pièce du dossier administratif jugée non conforme ou absente lors de l’ouverture des plis, (excepté le cautionnement de so</w:t>
                  </w:r>
                  <w:r>
                    <w:rPr>
                      <w:rFonts w:ascii="Arial" w:eastAsia="Calibri" w:hAnsi="Arial" w:cs="Arial"/>
                      <w:sz w:val="20"/>
                      <w:szCs w:val="20"/>
                      <w:lang w:eastAsia="en-US"/>
                    </w:rPr>
                    <w:t>u</w:t>
                  </w:r>
                  <w:r>
                    <w:rPr>
                      <w:rFonts w:ascii="Arial" w:eastAsia="Calibri" w:hAnsi="Arial" w:cs="Arial"/>
                      <w:sz w:val="20"/>
                      <w:szCs w:val="20"/>
                      <w:lang w:eastAsia="en-US"/>
                    </w:rPr>
                    <w:t>mission)</w:t>
                  </w:r>
                </w:p>
              </w:tc>
              <w:tc>
                <w:tcPr>
                  <w:tcW w:w="1798" w:type="dxa"/>
                  <w:shd w:val="clear" w:color="auto" w:fill="auto"/>
                  <w:vAlign w:val="center"/>
                </w:tcPr>
                <w:p w:rsidR="003A7DB3" w:rsidRDefault="000960B1">
                  <w:pPr>
                    <w:suppressAutoHyphens w:val="0"/>
                    <w:autoSpaceDN/>
                    <w:ind w:left="284"/>
                    <w:contextualSpacing/>
                    <w:jc w:val="center"/>
                    <w:textAlignment w:val="auto"/>
                    <w:rPr>
                      <w:rFonts w:ascii="Arial" w:eastAsia="Calibri" w:hAnsi="Arial" w:cs="Arial"/>
                      <w:sz w:val="20"/>
                      <w:szCs w:val="20"/>
                      <w:lang w:eastAsia="en-US"/>
                    </w:rPr>
                  </w:pPr>
                  <w:r>
                    <w:rPr>
                      <w:rFonts w:ascii="Arial" w:eastAsia="Calibri" w:hAnsi="Arial" w:cs="Arial"/>
                      <w:sz w:val="20"/>
                      <w:szCs w:val="20"/>
                      <w:lang w:eastAsia="en-US"/>
                    </w:rPr>
                    <w:t>Oui/Non</w:t>
                  </w:r>
                </w:p>
              </w:tc>
            </w:tr>
            <w:tr w:rsidR="003A7DB3">
              <w:trPr>
                <w:jc w:val="center"/>
              </w:trPr>
              <w:tc>
                <w:tcPr>
                  <w:tcW w:w="8278" w:type="dxa"/>
                  <w:gridSpan w:val="5"/>
                  <w:shd w:val="clear" w:color="auto" w:fill="auto"/>
                  <w:vAlign w:val="center"/>
                </w:tcPr>
                <w:p w:rsidR="003A7DB3" w:rsidRDefault="000960B1">
                  <w:pPr>
                    <w:numPr>
                      <w:ilvl w:val="0"/>
                      <w:numId w:val="37"/>
                    </w:numPr>
                    <w:suppressAutoHyphens w:val="0"/>
                    <w:autoSpaceDN/>
                    <w:contextualSpacing/>
                    <w:jc w:val="both"/>
                    <w:textAlignment w:val="auto"/>
                    <w:rPr>
                      <w:rFonts w:ascii="Arial" w:eastAsia="Calibri" w:hAnsi="Arial" w:cs="Arial"/>
                      <w:b/>
                      <w:sz w:val="20"/>
                      <w:szCs w:val="20"/>
                      <w:lang w:eastAsia="en-US"/>
                    </w:rPr>
                  </w:pPr>
                  <w:r>
                    <w:rPr>
                      <w:rFonts w:ascii="Arial" w:eastAsia="Calibri" w:hAnsi="Arial" w:cs="Arial"/>
                      <w:b/>
                      <w:sz w:val="20"/>
                      <w:szCs w:val="20"/>
                      <w:lang w:eastAsia="en-US"/>
                    </w:rPr>
                    <w:t xml:space="preserve">Critères éliminatoires relatifs à l’offre </w:t>
                  </w:r>
                  <w:r>
                    <w:rPr>
                      <w:rFonts w:ascii="Arial" w:eastAsia="Calibri" w:hAnsi="Arial" w:cs="Arial"/>
                      <w:b/>
                      <w:sz w:val="20"/>
                      <w:szCs w:val="20"/>
                      <w:lang w:eastAsia="en-US"/>
                    </w:rPr>
                    <w:t>technique</w:t>
                  </w:r>
                </w:p>
              </w:tc>
            </w:tr>
            <w:tr w:rsidR="003A7DB3">
              <w:trPr>
                <w:jc w:val="center"/>
              </w:trPr>
              <w:tc>
                <w:tcPr>
                  <w:tcW w:w="725" w:type="dxa"/>
                  <w:vMerge w:val="restart"/>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4</w:t>
                  </w:r>
                </w:p>
              </w:tc>
              <w:tc>
                <w:tcPr>
                  <w:tcW w:w="5755" w:type="dxa"/>
                  <w:gridSpan w:val="3"/>
                  <w:shd w:val="clear" w:color="auto" w:fill="auto"/>
                  <w:vAlign w:val="center"/>
                </w:tcPr>
                <w:p w:rsidR="003A7DB3" w:rsidRDefault="000960B1">
                  <w:pPr>
                    <w:suppressAutoHyphens w:val="0"/>
                    <w:autoSpaceDN/>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 xml:space="preserve">Absence de possession d’un matériel minimum </w:t>
                  </w:r>
                </w:p>
                <w:p w:rsidR="003A7DB3" w:rsidRDefault="000960B1">
                  <w:pPr>
                    <w:suppressAutoHyphens w:val="0"/>
                    <w:autoSpaceDN/>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 xml:space="preserve">(Liste à préciser par le maître d’Ouvrage et à déterminer en propre ou en location) </w:t>
                  </w:r>
                </w:p>
              </w:tc>
              <w:tc>
                <w:tcPr>
                  <w:tcW w:w="1798" w:type="dxa"/>
                  <w:vMerge w:val="restart"/>
                  <w:shd w:val="clear" w:color="auto" w:fill="auto"/>
                  <w:vAlign w:val="center"/>
                </w:tcPr>
                <w:p w:rsidR="003A7DB3" w:rsidRDefault="000960B1">
                  <w:pPr>
                    <w:suppressAutoHyphens w:val="0"/>
                    <w:autoSpaceDN/>
                    <w:ind w:left="284"/>
                    <w:contextualSpacing/>
                    <w:jc w:val="center"/>
                    <w:textAlignment w:val="auto"/>
                    <w:rPr>
                      <w:rFonts w:ascii="Arial" w:eastAsia="Calibri" w:hAnsi="Arial" w:cs="Arial"/>
                      <w:sz w:val="20"/>
                      <w:szCs w:val="20"/>
                      <w:lang w:eastAsia="en-US"/>
                    </w:rPr>
                  </w:pPr>
                  <w:r>
                    <w:rPr>
                      <w:rFonts w:ascii="Arial" w:eastAsia="Calibri" w:hAnsi="Arial" w:cs="Arial"/>
                      <w:sz w:val="20"/>
                      <w:szCs w:val="20"/>
                      <w:lang w:eastAsia="en-US"/>
                    </w:rPr>
                    <w:t>Oui/Non</w:t>
                  </w:r>
                </w:p>
              </w:tc>
            </w:tr>
            <w:tr w:rsidR="003A7DB3">
              <w:trPr>
                <w:jc w:val="center"/>
              </w:trPr>
              <w:tc>
                <w:tcPr>
                  <w:tcW w:w="725"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sz w:val="20"/>
                      <w:szCs w:val="20"/>
                      <w:lang w:eastAsia="en-US"/>
                    </w:rPr>
                  </w:pPr>
                </w:p>
              </w:tc>
              <w:tc>
                <w:tcPr>
                  <w:tcW w:w="4480" w:type="dxa"/>
                  <w:gridSpan w:val="2"/>
                  <w:shd w:val="clear" w:color="auto" w:fill="auto"/>
                  <w:vAlign w:val="center"/>
                </w:tcPr>
                <w:p w:rsidR="003A7DB3" w:rsidRDefault="000960B1">
                  <w:pPr>
                    <w:suppressAutoHyphens w:val="0"/>
                    <w:autoSpaceDN/>
                    <w:contextualSpacing/>
                    <w:jc w:val="both"/>
                    <w:textAlignment w:val="auto"/>
                    <w:rPr>
                      <w:rFonts w:ascii="Arial" w:eastAsia="Calibri" w:hAnsi="Arial" w:cs="Arial"/>
                      <w:color w:val="FF0000"/>
                      <w:sz w:val="20"/>
                      <w:szCs w:val="20"/>
                      <w:lang w:eastAsia="en-US"/>
                    </w:rPr>
                  </w:pPr>
                  <w:r>
                    <w:rPr>
                      <w:rFonts w:ascii="Arial" w:eastAsia="Calibri" w:hAnsi="Arial" w:cs="Arial"/>
                      <w:b/>
                      <w:bCs/>
                      <w:color w:val="FF0000"/>
                      <w:sz w:val="20"/>
                      <w:szCs w:val="20"/>
                      <w:lang w:eastAsia="en-US"/>
                    </w:rPr>
                    <w:t>Manuel/Equipement/Matériel n°1</w:t>
                  </w:r>
                </w:p>
                <w:p w:rsidR="003A7DB3" w:rsidRDefault="000960B1">
                  <w:pPr>
                    <w:suppressAutoHyphens w:val="0"/>
                    <w:autoSpaceDN/>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Spécifications techniques majeures où</w:t>
                  </w:r>
                </w:p>
                <w:p w:rsidR="003A7DB3" w:rsidRDefault="000960B1">
                  <w:pPr>
                    <w:suppressAutoHyphens w:val="0"/>
                    <w:autoSpaceDN/>
                    <w:contextualSpacing/>
                    <w:jc w:val="both"/>
                    <w:textAlignment w:val="auto"/>
                    <w:rPr>
                      <w:rFonts w:ascii="Arial" w:eastAsia="Calibri" w:hAnsi="Arial" w:cs="Arial"/>
                      <w:i/>
                      <w:iCs/>
                      <w:color w:val="FF0000"/>
                      <w:sz w:val="20"/>
                      <w:szCs w:val="20"/>
                      <w:lang w:eastAsia="en-US"/>
                    </w:rPr>
                  </w:pPr>
                  <w:r>
                    <w:rPr>
                      <w:rFonts w:ascii="Arial" w:eastAsia="Calibri" w:hAnsi="Arial" w:cs="Arial"/>
                      <w:i/>
                      <w:iCs/>
                      <w:color w:val="FF0000"/>
                      <w:sz w:val="20"/>
                      <w:szCs w:val="20"/>
                      <w:lang w:eastAsia="en-US"/>
                    </w:rPr>
                    <w:t>[Caractéristiques obligatoires]</w:t>
                  </w:r>
                </w:p>
                <w:p w:rsidR="003A7DB3" w:rsidRDefault="003A7DB3">
                  <w:pPr>
                    <w:suppressAutoHyphens w:val="0"/>
                    <w:autoSpaceDN/>
                    <w:contextualSpacing/>
                    <w:jc w:val="both"/>
                    <w:textAlignment w:val="auto"/>
                    <w:rPr>
                      <w:rFonts w:ascii="Arial" w:hAnsi="Arial" w:cs="Arial"/>
                      <w:b/>
                      <w:bCs/>
                      <w:i/>
                      <w:iCs/>
                      <w:color w:val="FF0000"/>
                      <w:sz w:val="20"/>
                      <w:szCs w:val="20"/>
                    </w:rPr>
                  </w:pPr>
                </w:p>
              </w:tc>
              <w:tc>
                <w:tcPr>
                  <w:tcW w:w="1275" w:type="dxa"/>
                  <w:vMerge w:val="restart"/>
                  <w:shd w:val="clear" w:color="auto" w:fill="auto"/>
                  <w:vAlign w:val="center"/>
                </w:tcPr>
                <w:p w:rsidR="003A7DB3" w:rsidRDefault="000960B1">
                  <w:pPr>
                    <w:suppressAutoHyphens w:val="0"/>
                    <w:autoSpaceDN/>
                    <w:ind w:left="284"/>
                    <w:contextualSpacing/>
                    <w:jc w:val="center"/>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Oui/Non</w:t>
                  </w:r>
                </w:p>
              </w:tc>
              <w:tc>
                <w:tcPr>
                  <w:tcW w:w="1798"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color w:val="FF0000"/>
                      <w:sz w:val="20"/>
                      <w:szCs w:val="20"/>
                      <w:lang w:eastAsia="en-US"/>
                    </w:rPr>
                  </w:pPr>
                </w:p>
              </w:tc>
            </w:tr>
            <w:tr w:rsidR="003A7DB3">
              <w:trPr>
                <w:jc w:val="center"/>
              </w:trPr>
              <w:tc>
                <w:tcPr>
                  <w:tcW w:w="725"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sz w:val="20"/>
                      <w:szCs w:val="20"/>
                      <w:lang w:eastAsia="en-US"/>
                    </w:rPr>
                  </w:pPr>
                </w:p>
              </w:tc>
              <w:tc>
                <w:tcPr>
                  <w:tcW w:w="2240"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Caractéristique n°1</w:t>
                  </w:r>
                </w:p>
              </w:tc>
              <w:tc>
                <w:tcPr>
                  <w:tcW w:w="2240" w:type="dxa"/>
                  <w:shd w:val="clear" w:color="auto" w:fill="auto"/>
                  <w:vAlign w:val="center"/>
                </w:tcPr>
                <w:p w:rsidR="003A7DB3" w:rsidRDefault="000960B1">
                  <w:pPr>
                    <w:ind w:left="284"/>
                    <w:contextualSpacing/>
                    <w:jc w:val="both"/>
                    <w:rPr>
                      <w:rFonts w:ascii="Arial" w:eastAsia="Calibri" w:hAnsi="Arial" w:cs="Arial"/>
                      <w:color w:val="FF0000"/>
                      <w:sz w:val="20"/>
                      <w:szCs w:val="20"/>
                      <w:lang w:eastAsia="en-US"/>
                    </w:rPr>
                  </w:pPr>
                  <w:r>
                    <w:rPr>
                      <w:rFonts w:ascii="Arial" w:eastAsia="Calibri" w:hAnsi="Arial" w:cs="Arial"/>
                      <w:color w:val="FF0000"/>
                      <w:sz w:val="20"/>
                      <w:szCs w:val="20"/>
                      <w:lang w:eastAsia="en-US"/>
                    </w:rPr>
                    <w:t>Oui/Non</w:t>
                  </w:r>
                </w:p>
              </w:tc>
              <w:tc>
                <w:tcPr>
                  <w:tcW w:w="1275" w:type="dxa"/>
                  <w:vMerge/>
                  <w:shd w:val="clear" w:color="auto" w:fill="auto"/>
                  <w:vAlign w:val="center"/>
                </w:tcPr>
                <w:p w:rsidR="003A7DB3" w:rsidRDefault="003A7DB3">
                  <w:pPr>
                    <w:suppressAutoHyphens w:val="0"/>
                    <w:autoSpaceDN/>
                    <w:ind w:left="284"/>
                    <w:contextualSpacing/>
                    <w:jc w:val="center"/>
                    <w:textAlignment w:val="auto"/>
                    <w:rPr>
                      <w:rFonts w:ascii="Arial" w:eastAsia="Calibri" w:hAnsi="Arial" w:cs="Arial"/>
                      <w:color w:val="FF0000"/>
                      <w:sz w:val="20"/>
                      <w:szCs w:val="20"/>
                      <w:lang w:eastAsia="en-US"/>
                    </w:rPr>
                  </w:pPr>
                </w:p>
              </w:tc>
              <w:tc>
                <w:tcPr>
                  <w:tcW w:w="1798"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color w:val="FF0000"/>
                      <w:sz w:val="20"/>
                      <w:szCs w:val="20"/>
                      <w:lang w:eastAsia="en-US"/>
                    </w:rPr>
                  </w:pPr>
                </w:p>
              </w:tc>
            </w:tr>
            <w:tr w:rsidR="003A7DB3">
              <w:trPr>
                <w:jc w:val="center"/>
              </w:trPr>
              <w:tc>
                <w:tcPr>
                  <w:tcW w:w="725"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sz w:val="20"/>
                      <w:szCs w:val="20"/>
                      <w:lang w:eastAsia="en-US"/>
                    </w:rPr>
                  </w:pPr>
                </w:p>
              </w:tc>
              <w:tc>
                <w:tcPr>
                  <w:tcW w:w="2240"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Caractéristique n°2</w:t>
                  </w:r>
                </w:p>
              </w:tc>
              <w:tc>
                <w:tcPr>
                  <w:tcW w:w="2240"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Oui/Non</w:t>
                  </w:r>
                </w:p>
              </w:tc>
              <w:tc>
                <w:tcPr>
                  <w:tcW w:w="1275" w:type="dxa"/>
                  <w:vMerge/>
                  <w:shd w:val="clear" w:color="auto" w:fill="auto"/>
                  <w:vAlign w:val="center"/>
                </w:tcPr>
                <w:p w:rsidR="003A7DB3" w:rsidRDefault="003A7DB3">
                  <w:pPr>
                    <w:suppressAutoHyphens w:val="0"/>
                    <w:autoSpaceDN/>
                    <w:ind w:left="284"/>
                    <w:contextualSpacing/>
                    <w:jc w:val="center"/>
                    <w:textAlignment w:val="auto"/>
                    <w:rPr>
                      <w:rFonts w:ascii="Arial" w:eastAsia="Calibri" w:hAnsi="Arial" w:cs="Arial"/>
                      <w:color w:val="FF0000"/>
                      <w:sz w:val="20"/>
                      <w:szCs w:val="20"/>
                      <w:lang w:eastAsia="en-US"/>
                    </w:rPr>
                  </w:pPr>
                </w:p>
              </w:tc>
              <w:tc>
                <w:tcPr>
                  <w:tcW w:w="1798"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color w:val="FF0000"/>
                      <w:sz w:val="20"/>
                      <w:szCs w:val="20"/>
                      <w:lang w:eastAsia="en-US"/>
                    </w:rPr>
                  </w:pPr>
                </w:p>
              </w:tc>
            </w:tr>
            <w:tr w:rsidR="003A7DB3">
              <w:trPr>
                <w:jc w:val="center"/>
              </w:trPr>
              <w:tc>
                <w:tcPr>
                  <w:tcW w:w="725"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sz w:val="20"/>
                      <w:szCs w:val="20"/>
                      <w:lang w:eastAsia="en-US"/>
                    </w:rPr>
                  </w:pPr>
                </w:p>
              </w:tc>
              <w:tc>
                <w:tcPr>
                  <w:tcW w:w="4480" w:type="dxa"/>
                  <w:gridSpan w:val="2"/>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b/>
                      <w:bCs/>
                      <w:color w:val="FF0000"/>
                      <w:sz w:val="20"/>
                      <w:szCs w:val="20"/>
                      <w:lang w:eastAsia="en-US"/>
                    </w:rPr>
                    <w:t>Manuel/Equipement/Matériel n°2</w:t>
                  </w:r>
                </w:p>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Spécifications techniques majeures</w:t>
                  </w:r>
                </w:p>
                <w:p w:rsidR="003A7DB3" w:rsidRDefault="000960B1">
                  <w:pPr>
                    <w:suppressAutoHyphens w:val="0"/>
                    <w:autoSpaceDN/>
                    <w:ind w:left="284"/>
                    <w:contextualSpacing/>
                    <w:jc w:val="both"/>
                    <w:textAlignment w:val="auto"/>
                    <w:rPr>
                      <w:rFonts w:ascii="Arial" w:eastAsia="Calibri" w:hAnsi="Arial" w:cs="Arial"/>
                      <w:i/>
                      <w:iCs/>
                      <w:color w:val="FF0000"/>
                      <w:sz w:val="20"/>
                      <w:szCs w:val="20"/>
                      <w:lang w:eastAsia="en-US"/>
                    </w:rPr>
                  </w:pPr>
                  <w:r>
                    <w:rPr>
                      <w:rFonts w:ascii="Arial" w:eastAsia="Calibri" w:hAnsi="Arial" w:cs="Arial"/>
                      <w:i/>
                      <w:iCs/>
                      <w:color w:val="FF0000"/>
                      <w:sz w:val="20"/>
                      <w:szCs w:val="20"/>
                      <w:lang w:eastAsia="en-US"/>
                    </w:rPr>
                    <w:t>[Caractéristiques obligatoires]</w:t>
                  </w:r>
                </w:p>
                <w:p w:rsidR="003A7DB3" w:rsidRDefault="000960B1">
                  <w:pPr>
                    <w:suppressAutoHyphens w:val="0"/>
                    <w:autoSpaceDN/>
                    <w:ind w:left="284"/>
                    <w:contextualSpacing/>
                    <w:jc w:val="both"/>
                    <w:textAlignment w:val="auto"/>
                    <w:rPr>
                      <w:rFonts w:ascii="Arial" w:hAnsi="Arial" w:cs="Arial"/>
                      <w:b/>
                      <w:bCs/>
                      <w:i/>
                      <w:iCs/>
                      <w:color w:val="FF0000"/>
                      <w:sz w:val="20"/>
                      <w:szCs w:val="20"/>
                    </w:rPr>
                  </w:pPr>
                  <w:r>
                    <w:rPr>
                      <w:rFonts w:ascii="Arial" w:hAnsi="Arial" w:cs="Arial"/>
                      <w:b/>
                      <w:bCs/>
                      <w:i/>
                      <w:iCs/>
                      <w:color w:val="FF0000"/>
                      <w:sz w:val="20"/>
                      <w:szCs w:val="20"/>
                    </w:rPr>
                    <w:t xml:space="preserve"> [</w:t>
                  </w:r>
                </w:p>
              </w:tc>
              <w:tc>
                <w:tcPr>
                  <w:tcW w:w="1275" w:type="dxa"/>
                  <w:vMerge w:val="restart"/>
                  <w:shd w:val="clear" w:color="auto" w:fill="auto"/>
                  <w:vAlign w:val="center"/>
                </w:tcPr>
                <w:p w:rsidR="003A7DB3" w:rsidRDefault="000960B1">
                  <w:pPr>
                    <w:suppressAutoHyphens w:val="0"/>
                    <w:autoSpaceDN/>
                    <w:ind w:left="284"/>
                    <w:contextualSpacing/>
                    <w:jc w:val="center"/>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Oui/Non</w:t>
                  </w:r>
                </w:p>
              </w:tc>
              <w:tc>
                <w:tcPr>
                  <w:tcW w:w="1798"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color w:val="FF0000"/>
                      <w:sz w:val="20"/>
                      <w:szCs w:val="20"/>
                      <w:lang w:eastAsia="en-US"/>
                    </w:rPr>
                  </w:pPr>
                </w:p>
              </w:tc>
            </w:tr>
            <w:tr w:rsidR="003A7DB3">
              <w:trPr>
                <w:trHeight w:val="275"/>
                <w:jc w:val="center"/>
              </w:trPr>
              <w:tc>
                <w:tcPr>
                  <w:tcW w:w="725"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sz w:val="20"/>
                      <w:szCs w:val="20"/>
                      <w:lang w:eastAsia="en-US"/>
                    </w:rPr>
                  </w:pPr>
                </w:p>
              </w:tc>
              <w:tc>
                <w:tcPr>
                  <w:tcW w:w="2240"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Caractéristique n°1</w:t>
                  </w:r>
                </w:p>
              </w:tc>
              <w:tc>
                <w:tcPr>
                  <w:tcW w:w="2240"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Oui/Non</w:t>
                  </w:r>
                </w:p>
              </w:tc>
              <w:tc>
                <w:tcPr>
                  <w:tcW w:w="1275"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color w:val="FF0000"/>
                      <w:sz w:val="20"/>
                      <w:szCs w:val="20"/>
                      <w:lang w:eastAsia="en-US"/>
                    </w:rPr>
                  </w:pPr>
                </w:p>
              </w:tc>
              <w:tc>
                <w:tcPr>
                  <w:tcW w:w="1798"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color w:val="FF0000"/>
                      <w:sz w:val="20"/>
                      <w:szCs w:val="20"/>
                      <w:lang w:eastAsia="en-US"/>
                    </w:rPr>
                  </w:pPr>
                </w:p>
              </w:tc>
            </w:tr>
            <w:tr w:rsidR="003A7DB3">
              <w:trPr>
                <w:jc w:val="center"/>
              </w:trPr>
              <w:tc>
                <w:tcPr>
                  <w:tcW w:w="725"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sz w:val="20"/>
                      <w:szCs w:val="20"/>
                      <w:lang w:eastAsia="en-US"/>
                    </w:rPr>
                  </w:pPr>
                </w:p>
              </w:tc>
              <w:tc>
                <w:tcPr>
                  <w:tcW w:w="2240"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Caractéristique n°2</w:t>
                  </w:r>
                </w:p>
              </w:tc>
              <w:tc>
                <w:tcPr>
                  <w:tcW w:w="2240"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Oui/Non</w:t>
                  </w:r>
                </w:p>
              </w:tc>
              <w:tc>
                <w:tcPr>
                  <w:tcW w:w="1275"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color w:val="FF0000"/>
                      <w:sz w:val="20"/>
                      <w:szCs w:val="20"/>
                      <w:lang w:eastAsia="en-US"/>
                    </w:rPr>
                  </w:pPr>
                </w:p>
              </w:tc>
              <w:tc>
                <w:tcPr>
                  <w:tcW w:w="1798" w:type="dxa"/>
                  <w:vMerge/>
                  <w:shd w:val="clear" w:color="auto" w:fill="auto"/>
                  <w:vAlign w:val="center"/>
                </w:tcPr>
                <w:p w:rsidR="003A7DB3" w:rsidRDefault="003A7DB3">
                  <w:pPr>
                    <w:suppressAutoHyphens w:val="0"/>
                    <w:autoSpaceDN/>
                    <w:ind w:left="284"/>
                    <w:contextualSpacing/>
                    <w:jc w:val="both"/>
                    <w:textAlignment w:val="auto"/>
                    <w:rPr>
                      <w:rFonts w:ascii="Arial" w:eastAsia="Calibri" w:hAnsi="Arial" w:cs="Arial"/>
                      <w:color w:val="FF0000"/>
                      <w:sz w:val="20"/>
                      <w:szCs w:val="20"/>
                      <w:lang w:eastAsia="en-US"/>
                    </w:rPr>
                  </w:pPr>
                </w:p>
              </w:tc>
            </w:tr>
            <w:tr w:rsidR="003A7DB3">
              <w:trPr>
                <w:jc w:val="center"/>
              </w:trPr>
              <w:tc>
                <w:tcPr>
                  <w:tcW w:w="725"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5</w:t>
                  </w:r>
                </w:p>
              </w:tc>
              <w:tc>
                <w:tcPr>
                  <w:tcW w:w="5755" w:type="dxa"/>
                  <w:gridSpan w:val="3"/>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Absence de la charte d’intégrité datée et signée</w:t>
                  </w:r>
                </w:p>
              </w:tc>
              <w:tc>
                <w:tcPr>
                  <w:tcW w:w="1798"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Oui/Non</w:t>
                  </w:r>
                </w:p>
              </w:tc>
            </w:tr>
            <w:tr w:rsidR="003A7DB3">
              <w:trPr>
                <w:jc w:val="center"/>
              </w:trPr>
              <w:tc>
                <w:tcPr>
                  <w:tcW w:w="725"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6</w:t>
                  </w:r>
                </w:p>
              </w:tc>
              <w:tc>
                <w:tcPr>
                  <w:tcW w:w="5755" w:type="dxa"/>
                  <w:gridSpan w:val="3"/>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Absence de la déclaration d’engagement au respect des clauses environnementales</w:t>
                  </w:r>
                </w:p>
              </w:tc>
              <w:tc>
                <w:tcPr>
                  <w:tcW w:w="1798"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Oui/Non</w:t>
                  </w:r>
                </w:p>
              </w:tc>
            </w:tr>
            <w:tr w:rsidR="003A7DB3">
              <w:trPr>
                <w:jc w:val="center"/>
              </w:trPr>
              <w:tc>
                <w:tcPr>
                  <w:tcW w:w="8278" w:type="dxa"/>
                  <w:gridSpan w:val="5"/>
                  <w:shd w:val="clear" w:color="auto" w:fill="auto"/>
                  <w:vAlign w:val="center"/>
                </w:tcPr>
                <w:p w:rsidR="003A7DB3" w:rsidRDefault="000960B1">
                  <w:pPr>
                    <w:numPr>
                      <w:ilvl w:val="0"/>
                      <w:numId w:val="37"/>
                    </w:numPr>
                    <w:suppressAutoHyphens w:val="0"/>
                    <w:autoSpaceDN/>
                    <w:contextualSpacing/>
                    <w:jc w:val="both"/>
                    <w:textAlignment w:val="auto"/>
                    <w:rPr>
                      <w:rFonts w:ascii="Arial" w:eastAsia="Calibri" w:hAnsi="Arial" w:cs="Arial"/>
                      <w:b/>
                      <w:color w:val="FF0000"/>
                      <w:sz w:val="20"/>
                      <w:szCs w:val="20"/>
                      <w:lang w:eastAsia="en-US"/>
                    </w:rPr>
                  </w:pPr>
                  <w:r>
                    <w:rPr>
                      <w:rFonts w:ascii="Arial" w:eastAsia="Calibri" w:hAnsi="Arial" w:cs="Arial"/>
                      <w:b/>
                      <w:color w:val="FF0000"/>
                      <w:sz w:val="20"/>
                      <w:szCs w:val="20"/>
                      <w:lang w:eastAsia="en-US"/>
                    </w:rPr>
                    <w:t>Critères éliminatoires relatifs à l’offre financière</w:t>
                  </w:r>
                </w:p>
              </w:tc>
            </w:tr>
            <w:tr w:rsidR="003A7DB3">
              <w:trPr>
                <w:jc w:val="center"/>
              </w:trPr>
              <w:tc>
                <w:tcPr>
                  <w:tcW w:w="725" w:type="dxa"/>
                  <w:shd w:val="clear" w:color="auto" w:fill="auto"/>
                  <w:vAlign w:val="center"/>
                </w:tcPr>
                <w:p w:rsidR="003A7DB3" w:rsidRDefault="000960B1">
                  <w:pPr>
                    <w:suppressAutoHyphens w:val="0"/>
                    <w:autoSpaceDN/>
                    <w:ind w:left="20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7</w:t>
                  </w:r>
                </w:p>
              </w:tc>
              <w:tc>
                <w:tcPr>
                  <w:tcW w:w="5755" w:type="dxa"/>
                  <w:gridSpan w:val="3"/>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 xml:space="preserve">Absence d’un prix unitaire quantifié dans l’offre </w:t>
                  </w:r>
                  <w:r>
                    <w:rPr>
                      <w:rFonts w:ascii="Arial" w:eastAsia="Calibri" w:hAnsi="Arial" w:cs="Arial"/>
                      <w:color w:val="FF0000"/>
                      <w:sz w:val="20"/>
                      <w:szCs w:val="20"/>
                      <w:lang w:eastAsia="en-US"/>
                    </w:rPr>
                    <w:t>financière</w:t>
                  </w:r>
                </w:p>
              </w:tc>
              <w:tc>
                <w:tcPr>
                  <w:tcW w:w="1798"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Oui/Non</w:t>
                  </w:r>
                </w:p>
              </w:tc>
            </w:tr>
            <w:tr w:rsidR="003A7DB3">
              <w:trPr>
                <w:jc w:val="center"/>
              </w:trPr>
              <w:tc>
                <w:tcPr>
                  <w:tcW w:w="8278" w:type="dxa"/>
                  <w:gridSpan w:val="5"/>
                  <w:shd w:val="clear" w:color="auto" w:fill="auto"/>
                  <w:vAlign w:val="center"/>
                </w:tcPr>
                <w:p w:rsidR="003A7DB3" w:rsidRDefault="000960B1">
                  <w:pPr>
                    <w:numPr>
                      <w:ilvl w:val="0"/>
                      <w:numId w:val="37"/>
                    </w:numPr>
                    <w:suppressAutoHyphens w:val="0"/>
                    <w:autoSpaceDN/>
                    <w:contextualSpacing/>
                    <w:jc w:val="both"/>
                    <w:textAlignment w:val="auto"/>
                    <w:rPr>
                      <w:rFonts w:ascii="Arial" w:eastAsia="Calibri" w:hAnsi="Arial" w:cs="Arial"/>
                      <w:b/>
                      <w:color w:val="FF0000"/>
                      <w:sz w:val="20"/>
                      <w:szCs w:val="20"/>
                      <w:lang w:eastAsia="en-US"/>
                    </w:rPr>
                  </w:pPr>
                  <w:r>
                    <w:rPr>
                      <w:rFonts w:ascii="Arial" w:eastAsia="Calibri" w:hAnsi="Arial" w:cs="Arial"/>
                      <w:b/>
                      <w:color w:val="FF0000"/>
                      <w:sz w:val="20"/>
                      <w:szCs w:val="20"/>
                      <w:lang w:eastAsia="en-US"/>
                    </w:rPr>
                    <w:t>Critères éliminatoires d’ordre général</w:t>
                  </w:r>
                </w:p>
              </w:tc>
            </w:tr>
            <w:tr w:rsidR="003A7DB3">
              <w:trPr>
                <w:jc w:val="center"/>
              </w:trPr>
              <w:tc>
                <w:tcPr>
                  <w:tcW w:w="725" w:type="dxa"/>
                  <w:shd w:val="clear" w:color="auto" w:fill="auto"/>
                  <w:vAlign w:val="center"/>
                </w:tcPr>
                <w:p w:rsidR="003A7DB3" w:rsidRDefault="000960B1">
                  <w:pPr>
                    <w:suppressAutoHyphens w:val="0"/>
                    <w:autoSpaceDN/>
                    <w:ind w:left="20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8</w:t>
                  </w:r>
                </w:p>
              </w:tc>
              <w:tc>
                <w:tcPr>
                  <w:tcW w:w="5755" w:type="dxa"/>
                  <w:gridSpan w:val="3"/>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bookmarkStart w:id="182" w:name="_Hlk137558071"/>
                  <w:r>
                    <w:rPr>
                      <w:rFonts w:ascii="Arial" w:eastAsia="Calibri" w:hAnsi="Arial" w:cs="Arial"/>
                      <w:color w:val="FF0000"/>
                      <w:sz w:val="20"/>
                      <w:szCs w:val="20"/>
                      <w:lang w:eastAsia="en-US"/>
                    </w:rPr>
                    <w:t>CCAP paraphé sur chaque page et signé assorti de la mention « lu et approuvé »</w:t>
                  </w:r>
                  <w:bookmarkEnd w:id="182"/>
                </w:p>
              </w:tc>
              <w:tc>
                <w:tcPr>
                  <w:tcW w:w="1798"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color w:val="FF0000"/>
                      <w:sz w:val="20"/>
                      <w:szCs w:val="20"/>
                      <w:lang w:eastAsia="en-US"/>
                    </w:rPr>
                  </w:pPr>
                  <w:r>
                    <w:rPr>
                      <w:rFonts w:ascii="Arial" w:eastAsia="Calibri" w:hAnsi="Arial" w:cs="Arial"/>
                      <w:color w:val="FF0000"/>
                      <w:sz w:val="20"/>
                      <w:szCs w:val="20"/>
                      <w:lang w:eastAsia="en-US"/>
                    </w:rPr>
                    <w:t>Oui/Non</w:t>
                  </w:r>
                </w:p>
              </w:tc>
            </w:tr>
            <w:tr w:rsidR="003A7DB3">
              <w:trPr>
                <w:jc w:val="center"/>
              </w:trPr>
              <w:tc>
                <w:tcPr>
                  <w:tcW w:w="725" w:type="dxa"/>
                  <w:shd w:val="clear" w:color="auto" w:fill="auto"/>
                  <w:vAlign w:val="center"/>
                </w:tcPr>
                <w:p w:rsidR="003A7DB3" w:rsidRDefault="000960B1">
                  <w:pPr>
                    <w:suppressAutoHyphens w:val="0"/>
                    <w:autoSpaceDN/>
                    <w:ind w:left="20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9</w:t>
                  </w:r>
                </w:p>
              </w:tc>
              <w:tc>
                <w:tcPr>
                  <w:tcW w:w="5755" w:type="dxa"/>
                  <w:gridSpan w:val="3"/>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Fausses déclarations, manœuvres frauduleuses ou falsif</w:t>
                  </w:r>
                  <w:r>
                    <w:rPr>
                      <w:rFonts w:ascii="Arial" w:eastAsia="Calibri" w:hAnsi="Arial" w:cs="Arial"/>
                      <w:sz w:val="20"/>
                      <w:szCs w:val="20"/>
                      <w:lang w:eastAsia="en-US"/>
                    </w:rPr>
                    <w:t>i</w:t>
                  </w:r>
                  <w:r>
                    <w:rPr>
                      <w:rFonts w:ascii="Arial" w:eastAsia="Calibri" w:hAnsi="Arial" w:cs="Arial"/>
                      <w:sz w:val="20"/>
                      <w:szCs w:val="20"/>
                      <w:lang w:eastAsia="en-US"/>
                    </w:rPr>
                    <w:lastRenderedPageBreak/>
                    <w:t>cation des pièces</w:t>
                  </w:r>
                </w:p>
              </w:tc>
              <w:tc>
                <w:tcPr>
                  <w:tcW w:w="1798"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lastRenderedPageBreak/>
                    <w:t>Oui/Non</w:t>
                  </w:r>
                </w:p>
              </w:tc>
            </w:tr>
            <w:tr w:rsidR="003A7DB3">
              <w:trPr>
                <w:jc w:val="center"/>
              </w:trPr>
              <w:tc>
                <w:tcPr>
                  <w:tcW w:w="725" w:type="dxa"/>
                  <w:shd w:val="clear" w:color="auto" w:fill="auto"/>
                  <w:vAlign w:val="center"/>
                </w:tcPr>
                <w:p w:rsidR="003A7DB3" w:rsidRDefault="000960B1">
                  <w:pPr>
                    <w:suppressAutoHyphens w:val="0"/>
                    <w:autoSpaceDN/>
                    <w:ind w:left="20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lastRenderedPageBreak/>
                    <w:t>10</w:t>
                  </w:r>
                </w:p>
              </w:tc>
              <w:tc>
                <w:tcPr>
                  <w:tcW w:w="5755" w:type="dxa"/>
                  <w:gridSpan w:val="3"/>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 xml:space="preserve">Non-respect d’au </w:t>
                  </w:r>
                  <w:r>
                    <w:rPr>
                      <w:rFonts w:ascii="Arial" w:eastAsia="Calibri" w:hAnsi="Arial" w:cs="Arial"/>
                      <w:sz w:val="20"/>
                      <w:szCs w:val="20"/>
                      <w:lang w:eastAsia="en-US"/>
                    </w:rPr>
                    <w:t>moins X critères essentiels (X renvoyant au seuil de qualification des offres techniques) sur Y (Y renvoyant au nombre total de critères essentiels) ;</w:t>
                  </w:r>
                </w:p>
              </w:tc>
              <w:tc>
                <w:tcPr>
                  <w:tcW w:w="1798"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Oui/Non</w:t>
                  </w:r>
                </w:p>
              </w:tc>
            </w:tr>
            <w:tr w:rsidR="003A7DB3">
              <w:trPr>
                <w:jc w:val="center"/>
              </w:trPr>
              <w:tc>
                <w:tcPr>
                  <w:tcW w:w="725" w:type="dxa"/>
                  <w:shd w:val="clear" w:color="auto" w:fill="auto"/>
                  <w:vAlign w:val="center"/>
                </w:tcPr>
                <w:p w:rsidR="003A7DB3" w:rsidRDefault="000960B1">
                  <w:pPr>
                    <w:suppressAutoHyphens w:val="0"/>
                    <w:autoSpaceDN/>
                    <w:ind w:left="20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11</w:t>
                  </w:r>
                </w:p>
              </w:tc>
              <w:tc>
                <w:tcPr>
                  <w:tcW w:w="5755" w:type="dxa"/>
                  <w:gridSpan w:val="3"/>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 xml:space="preserve">Non-respect du format de fichiers des offres soumises en ligne ; </w:t>
                  </w:r>
                </w:p>
              </w:tc>
              <w:tc>
                <w:tcPr>
                  <w:tcW w:w="1798"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Oui/Non</w:t>
                  </w:r>
                </w:p>
              </w:tc>
            </w:tr>
            <w:tr w:rsidR="003A7DB3">
              <w:trPr>
                <w:trHeight w:val="629"/>
                <w:jc w:val="center"/>
              </w:trPr>
              <w:tc>
                <w:tcPr>
                  <w:tcW w:w="725" w:type="dxa"/>
                  <w:shd w:val="clear" w:color="auto" w:fill="auto"/>
                  <w:vAlign w:val="center"/>
                </w:tcPr>
                <w:p w:rsidR="003A7DB3" w:rsidRDefault="000960B1">
                  <w:pPr>
                    <w:suppressAutoHyphens w:val="0"/>
                    <w:autoSpaceDN/>
                    <w:ind w:left="20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12</w:t>
                  </w:r>
                </w:p>
              </w:tc>
              <w:tc>
                <w:tcPr>
                  <w:tcW w:w="5755" w:type="dxa"/>
                  <w:gridSpan w:val="3"/>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 xml:space="preserve">Absence d’une </w:t>
                  </w:r>
                  <w:r>
                    <w:rPr>
                      <w:rFonts w:ascii="Arial" w:eastAsia="Calibri" w:hAnsi="Arial" w:cs="Arial"/>
                      <w:sz w:val="20"/>
                      <w:szCs w:val="20"/>
                      <w:lang w:eastAsia="en-US"/>
                    </w:rPr>
                    <w:t>déclaration sur l’honneur de n’avoir pas abandonné de chantier durant les trois dernières années</w:t>
                  </w:r>
                </w:p>
              </w:tc>
              <w:tc>
                <w:tcPr>
                  <w:tcW w:w="1798" w:type="dxa"/>
                  <w:shd w:val="clear" w:color="auto" w:fill="auto"/>
                  <w:vAlign w:val="center"/>
                </w:tcPr>
                <w:p w:rsidR="003A7DB3" w:rsidRDefault="000960B1">
                  <w:pPr>
                    <w:suppressAutoHyphens w:val="0"/>
                    <w:autoSpaceDN/>
                    <w:ind w:left="284"/>
                    <w:contextualSpacing/>
                    <w:jc w:val="both"/>
                    <w:textAlignment w:val="auto"/>
                    <w:rPr>
                      <w:rFonts w:ascii="Arial" w:eastAsia="Calibri" w:hAnsi="Arial" w:cs="Arial"/>
                      <w:sz w:val="20"/>
                      <w:szCs w:val="20"/>
                      <w:lang w:eastAsia="en-US"/>
                    </w:rPr>
                  </w:pPr>
                  <w:r>
                    <w:rPr>
                      <w:rFonts w:ascii="Arial" w:eastAsia="Calibri" w:hAnsi="Arial" w:cs="Arial"/>
                      <w:sz w:val="20"/>
                      <w:szCs w:val="20"/>
                      <w:lang w:eastAsia="en-US"/>
                    </w:rPr>
                    <w:t>Oui/Non</w:t>
                  </w:r>
                </w:p>
              </w:tc>
            </w:tr>
          </w:tbl>
          <w:p w:rsidR="003A7DB3" w:rsidRDefault="003A7DB3">
            <w:pPr>
              <w:widowControl w:val="0"/>
              <w:autoSpaceDE w:val="0"/>
              <w:spacing w:line="360" w:lineRule="auto"/>
              <w:jc w:val="both"/>
              <w:rPr>
                <w:rFonts w:ascii="Arial" w:hAnsi="Arial" w:cs="Arial"/>
                <w:b/>
                <w:bCs/>
                <w:i/>
                <w:iCs/>
                <w:color w:val="FF0000"/>
                <w:sz w:val="20"/>
                <w:szCs w:val="20"/>
              </w:rPr>
            </w:pPr>
          </w:p>
          <w:p w:rsidR="003A7DB3" w:rsidRDefault="000960B1">
            <w:pPr>
              <w:widowControl w:val="0"/>
              <w:numPr>
                <w:ilvl w:val="0"/>
                <w:numId w:val="36"/>
              </w:numPr>
              <w:autoSpaceDE w:val="0"/>
              <w:spacing w:line="360" w:lineRule="auto"/>
              <w:jc w:val="both"/>
              <w:rPr>
                <w:rFonts w:ascii="Arial" w:hAnsi="Arial" w:cs="Arial"/>
                <w:b/>
                <w:sz w:val="20"/>
                <w:szCs w:val="20"/>
              </w:rPr>
            </w:pPr>
            <w:r>
              <w:rPr>
                <w:rFonts w:ascii="Arial" w:hAnsi="Arial" w:cs="Arial"/>
                <w:b/>
                <w:iCs/>
                <w:sz w:val="20"/>
                <w:szCs w:val="20"/>
              </w:rPr>
              <w:t>Critères essentiels</w:t>
            </w:r>
          </w:p>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 xml:space="preserve">L’évaluation des critères essentiels ou relatifs à la qualification des Soumissionnaires portera à titre indicatif sur : </w:t>
            </w:r>
          </w:p>
          <w:p w:rsidR="003A7DB3" w:rsidRDefault="000960B1">
            <w:pPr>
              <w:numPr>
                <w:ilvl w:val="0"/>
                <w:numId w:val="36"/>
              </w:numPr>
              <w:spacing w:line="360" w:lineRule="auto"/>
              <w:jc w:val="both"/>
              <w:rPr>
                <w:rFonts w:ascii="Arial" w:hAnsi="Arial" w:cs="Arial"/>
                <w:b/>
                <w:bCs/>
                <w:i/>
                <w:iCs/>
                <w:sz w:val="20"/>
                <w:szCs w:val="20"/>
                <w:u w:val="single"/>
              </w:rPr>
            </w:pPr>
            <w:r>
              <w:rPr>
                <w:rFonts w:ascii="Arial" w:hAnsi="Arial" w:cs="Arial"/>
                <w:b/>
                <w:bCs/>
                <w:i/>
                <w:iCs/>
                <w:sz w:val="20"/>
                <w:szCs w:val="20"/>
              </w:rPr>
              <w:t xml:space="preserve">Les critères et sous-critères essentiels détaillés,  </w:t>
            </w:r>
          </w:p>
          <w:p w:rsidR="003A7DB3" w:rsidRDefault="000960B1">
            <w:pPr>
              <w:numPr>
                <w:ilvl w:val="0"/>
                <w:numId w:val="36"/>
              </w:numPr>
              <w:spacing w:line="360" w:lineRule="auto"/>
              <w:jc w:val="both"/>
              <w:rPr>
                <w:rFonts w:ascii="Arial" w:hAnsi="Arial" w:cs="Arial"/>
                <w:b/>
                <w:bCs/>
                <w:i/>
                <w:iCs/>
                <w:sz w:val="20"/>
                <w:szCs w:val="20"/>
                <w:u w:val="single"/>
              </w:rPr>
            </w:pPr>
            <w:r>
              <w:rPr>
                <w:rFonts w:ascii="Arial" w:hAnsi="Arial" w:cs="Arial"/>
                <w:b/>
                <w:bCs/>
                <w:i/>
                <w:iCs/>
                <w:sz w:val="20"/>
                <w:szCs w:val="20"/>
              </w:rPr>
              <w:t xml:space="preserve">les modalités de validation d'un critère à partir du nombre de sous-critères respectés </w:t>
            </w:r>
          </w:p>
          <w:p w:rsidR="003A7DB3" w:rsidRDefault="000960B1">
            <w:pPr>
              <w:pStyle w:val="Paragraphedeliste1"/>
              <w:widowControl w:val="0"/>
              <w:numPr>
                <w:ilvl w:val="0"/>
                <w:numId w:val="36"/>
              </w:numPr>
              <w:autoSpaceDE w:val="0"/>
              <w:spacing w:before="44" w:after="0" w:line="360" w:lineRule="auto"/>
              <w:ind w:right="132"/>
              <w:jc w:val="both"/>
              <w:rPr>
                <w:rFonts w:ascii="Arial" w:hAnsi="Arial" w:cs="Arial"/>
                <w:iCs/>
                <w:sz w:val="20"/>
                <w:szCs w:val="20"/>
              </w:rPr>
            </w:pPr>
            <w:bookmarkStart w:id="183" w:name="_Hlk162973707"/>
            <w:r>
              <w:rPr>
                <w:rFonts w:ascii="Arial" w:hAnsi="Arial" w:cs="Arial"/>
                <w:b/>
                <w:iCs/>
                <w:sz w:val="20"/>
                <w:szCs w:val="20"/>
              </w:rPr>
              <w:t>la présentation de l’offre</w:t>
            </w:r>
            <w:r>
              <w:rPr>
                <w:rFonts w:ascii="Arial" w:hAnsi="Arial" w:cs="Arial"/>
                <w:iCs/>
                <w:sz w:val="20"/>
                <w:szCs w:val="20"/>
              </w:rPr>
              <w:t> ;</w:t>
            </w:r>
          </w:p>
          <w:p w:rsidR="003A7DB3" w:rsidRDefault="000960B1">
            <w:pPr>
              <w:pStyle w:val="Paragraphedeliste1"/>
              <w:spacing w:line="360" w:lineRule="auto"/>
              <w:jc w:val="both"/>
              <w:rPr>
                <w:rFonts w:ascii="Arial" w:hAnsi="Arial" w:cs="Arial"/>
                <w:sz w:val="20"/>
                <w:szCs w:val="20"/>
                <w:u w:val="single"/>
              </w:rPr>
            </w:pPr>
            <w:r>
              <w:rPr>
                <w:rFonts w:ascii="Arial" w:hAnsi="Arial" w:cs="Arial"/>
                <w:sz w:val="20"/>
                <w:szCs w:val="20"/>
                <w:u w:val="single"/>
              </w:rPr>
              <w:t xml:space="preserve">(Lisibilité, pièces dans l’ordre du RPAO, sommaires, intercalaire de couleur, pagination…) </w:t>
            </w:r>
          </w:p>
          <w:p w:rsidR="003A7DB3" w:rsidRDefault="000960B1">
            <w:pPr>
              <w:pStyle w:val="Paragraphedeliste1"/>
              <w:ind w:left="278"/>
              <w:rPr>
                <w:rFonts w:ascii="Arial" w:hAnsi="Arial" w:cs="Arial"/>
                <w:b/>
                <w:bCs/>
                <w:i/>
                <w:iCs/>
                <w:sz w:val="20"/>
                <w:szCs w:val="20"/>
              </w:rPr>
            </w:pPr>
            <w:r>
              <w:rPr>
                <w:rFonts w:ascii="Arial" w:hAnsi="Arial" w:cs="Arial"/>
                <w:b/>
                <w:bCs/>
                <w:i/>
                <w:iCs/>
                <w:sz w:val="20"/>
                <w:szCs w:val="20"/>
              </w:rPr>
              <w:t>[à préciser  validation de ……………………..sous  critèrespar critère   pour obtenir  un oui]</w:t>
            </w:r>
          </w:p>
          <w:p w:rsidR="003A7DB3" w:rsidRDefault="000960B1">
            <w:pPr>
              <w:pStyle w:val="Paragraphedeliste1"/>
              <w:numPr>
                <w:ilvl w:val="0"/>
                <w:numId w:val="36"/>
              </w:numPr>
              <w:spacing w:line="360" w:lineRule="auto"/>
              <w:jc w:val="both"/>
              <w:rPr>
                <w:rFonts w:ascii="Arial" w:hAnsi="Arial" w:cs="Arial"/>
                <w:b/>
                <w:sz w:val="20"/>
                <w:szCs w:val="20"/>
                <w:u w:val="single"/>
              </w:rPr>
            </w:pPr>
            <w:bookmarkStart w:id="184" w:name="_Hlk162973801"/>
            <w:bookmarkStart w:id="185" w:name="_Hlk163150892"/>
            <w:bookmarkEnd w:id="183"/>
            <w:r>
              <w:rPr>
                <w:rFonts w:ascii="Arial" w:hAnsi="Arial" w:cs="Arial"/>
                <w:b/>
                <w:sz w:val="20"/>
                <w:szCs w:val="20"/>
                <w:u w:val="single"/>
              </w:rPr>
              <w:t>Expérience</w:t>
            </w:r>
          </w:p>
          <w:p w:rsidR="003A7DB3" w:rsidRDefault="000960B1">
            <w:pPr>
              <w:pStyle w:val="Paragraphedeliste1"/>
              <w:numPr>
                <w:ilvl w:val="0"/>
                <w:numId w:val="36"/>
              </w:numPr>
              <w:spacing w:after="0" w:line="360" w:lineRule="auto"/>
              <w:jc w:val="both"/>
              <w:rPr>
                <w:rFonts w:ascii="Arial" w:hAnsi="Arial" w:cs="Arial"/>
                <w:b/>
                <w:sz w:val="20"/>
                <w:szCs w:val="20"/>
                <w:u w:val="single"/>
              </w:rPr>
            </w:pPr>
            <w:r>
              <w:rPr>
                <w:rFonts w:ascii="Arial" w:hAnsi="Arial" w:cs="Arial"/>
                <w:b/>
                <w:sz w:val="20"/>
                <w:szCs w:val="20"/>
                <w:u w:val="single"/>
              </w:rPr>
              <w:t xml:space="preserve">Expérience générale en travaux </w:t>
            </w:r>
          </w:p>
          <w:p w:rsidR="003A7DB3" w:rsidRDefault="000960B1">
            <w:pPr>
              <w:spacing w:line="360" w:lineRule="auto"/>
              <w:jc w:val="both"/>
              <w:rPr>
                <w:rFonts w:ascii="Arial" w:hAnsi="Arial" w:cs="Arial"/>
                <w:b/>
                <w:sz w:val="20"/>
                <w:szCs w:val="20"/>
              </w:rPr>
            </w:pPr>
            <w:r>
              <w:rPr>
                <w:rFonts w:ascii="Arial" w:hAnsi="Arial" w:cs="Arial"/>
                <w:sz w:val="20"/>
                <w:szCs w:val="20"/>
              </w:rPr>
              <w:t xml:space="preserve">Expérience dans les marchés de travaux </w:t>
            </w:r>
            <w:r>
              <w:rPr>
                <w:rFonts w:ascii="Arial" w:hAnsi="Arial" w:cs="Arial"/>
                <w:bCs/>
                <w:sz w:val="20"/>
                <w:szCs w:val="20"/>
              </w:rPr>
              <w:t xml:space="preserve">similaires (au moins 03) de marchés exécutés </w:t>
            </w:r>
            <w:r>
              <w:rPr>
                <w:rFonts w:ascii="Arial" w:hAnsi="Arial" w:cs="Arial"/>
                <w:sz w:val="20"/>
                <w:szCs w:val="20"/>
              </w:rPr>
              <w:t xml:space="preserve">à titre d’entrepreneur au cours des </w:t>
            </w:r>
            <w:r>
              <w:rPr>
                <w:rFonts w:ascii="Arial" w:hAnsi="Arial" w:cs="Arial"/>
                <w:i/>
                <w:sz w:val="20"/>
                <w:szCs w:val="20"/>
              </w:rPr>
              <w:t xml:space="preserve">trois </w:t>
            </w:r>
            <w:r>
              <w:rPr>
                <w:rFonts w:ascii="Arial" w:hAnsi="Arial" w:cs="Arial"/>
                <w:sz w:val="20"/>
                <w:szCs w:val="20"/>
              </w:rPr>
              <w:t xml:space="preserve">dernières années qui précèdent la date limite de </w:t>
            </w:r>
            <w:r>
              <w:rPr>
                <w:rFonts w:ascii="Arial" w:hAnsi="Arial" w:cs="Arial"/>
                <w:b/>
                <w:sz w:val="20"/>
                <w:szCs w:val="20"/>
              </w:rPr>
              <w:t>dépôt des soumissions.</w:t>
            </w:r>
          </w:p>
          <w:p w:rsidR="003A7DB3" w:rsidRDefault="000960B1">
            <w:pPr>
              <w:spacing w:line="360" w:lineRule="auto"/>
              <w:ind w:left="1440"/>
              <w:jc w:val="both"/>
              <w:rPr>
                <w:rFonts w:ascii="Arial" w:hAnsi="Arial" w:cs="Arial"/>
                <w:b/>
                <w:i/>
                <w:iCs/>
                <w:sz w:val="20"/>
                <w:szCs w:val="20"/>
              </w:rPr>
            </w:pPr>
            <w:r>
              <w:rPr>
                <w:rFonts w:ascii="Arial" w:hAnsi="Arial" w:cs="Arial"/>
                <w:b/>
                <w:sz w:val="20"/>
                <w:szCs w:val="20"/>
              </w:rPr>
              <w:t xml:space="preserve">Sous-critère </w:t>
            </w:r>
            <w:r>
              <w:rPr>
                <w:rFonts w:ascii="Arial" w:hAnsi="Arial" w:cs="Arial"/>
                <w:b/>
                <w:i/>
                <w:iCs/>
                <w:sz w:val="20"/>
                <w:szCs w:val="20"/>
              </w:rPr>
              <w:t>[à compléter]</w:t>
            </w:r>
            <w:r>
              <w:rPr>
                <w:rFonts w:ascii="Arial" w:hAnsi="Arial" w:cs="Arial"/>
                <w:b/>
                <w:i/>
                <w:iCs/>
                <w:sz w:val="20"/>
                <w:szCs w:val="20"/>
              </w:rPr>
              <w:tab/>
            </w:r>
          </w:p>
          <w:p w:rsidR="003A7DB3" w:rsidRDefault="000960B1">
            <w:pPr>
              <w:spacing w:line="360" w:lineRule="auto"/>
              <w:ind w:left="1440"/>
              <w:jc w:val="both"/>
              <w:rPr>
                <w:rFonts w:ascii="Arial" w:hAnsi="Arial" w:cs="Arial"/>
                <w:b/>
                <w:i/>
                <w:iCs/>
                <w:sz w:val="20"/>
                <w:szCs w:val="20"/>
              </w:rPr>
            </w:pPr>
            <w:r>
              <w:rPr>
                <w:rFonts w:ascii="Arial" w:hAnsi="Arial" w:cs="Arial"/>
                <w:b/>
                <w:sz w:val="20"/>
                <w:szCs w:val="20"/>
              </w:rPr>
              <w:t xml:space="preserve">Sous-critère </w:t>
            </w:r>
            <w:r>
              <w:rPr>
                <w:rFonts w:ascii="Arial" w:hAnsi="Arial" w:cs="Arial"/>
                <w:b/>
                <w:i/>
                <w:iCs/>
                <w:sz w:val="20"/>
                <w:szCs w:val="20"/>
              </w:rPr>
              <w:t>[à compléter]</w:t>
            </w:r>
            <w:r>
              <w:rPr>
                <w:rFonts w:ascii="Arial" w:hAnsi="Arial" w:cs="Arial"/>
                <w:b/>
                <w:i/>
                <w:iCs/>
                <w:sz w:val="20"/>
                <w:szCs w:val="20"/>
              </w:rPr>
              <w:tab/>
            </w:r>
          </w:p>
          <w:p w:rsidR="003A7DB3" w:rsidRDefault="000960B1">
            <w:pPr>
              <w:spacing w:line="360" w:lineRule="auto"/>
              <w:ind w:left="1440"/>
              <w:jc w:val="both"/>
              <w:rPr>
                <w:rFonts w:ascii="Arial" w:hAnsi="Arial" w:cs="Arial"/>
                <w:b/>
                <w:i/>
                <w:iCs/>
                <w:sz w:val="20"/>
                <w:szCs w:val="20"/>
              </w:rPr>
            </w:pPr>
            <w:r>
              <w:rPr>
                <w:rFonts w:ascii="Arial" w:hAnsi="Arial" w:cs="Arial"/>
                <w:b/>
                <w:sz w:val="20"/>
                <w:szCs w:val="20"/>
              </w:rPr>
              <w:t>So</w:t>
            </w:r>
            <w:r>
              <w:rPr>
                <w:rFonts w:ascii="Arial" w:hAnsi="Arial" w:cs="Arial"/>
                <w:b/>
                <w:sz w:val="20"/>
                <w:szCs w:val="20"/>
              </w:rPr>
              <w:t xml:space="preserve">us-critère </w:t>
            </w:r>
            <w:r>
              <w:rPr>
                <w:rFonts w:ascii="Arial" w:hAnsi="Arial" w:cs="Arial"/>
                <w:b/>
                <w:i/>
                <w:iCs/>
                <w:sz w:val="20"/>
                <w:szCs w:val="20"/>
              </w:rPr>
              <w:t>[à compléter]</w:t>
            </w:r>
            <w:r>
              <w:rPr>
                <w:rFonts w:ascii="Arial" w:hAnsi="Arial" w:cs="Arial"/>
                <w:b/>
                <w:i/>
                <w:iCs/>
                <w:sz w:val="20"/>
                <w:szCs w:val="20"/>
              </w:rPr>
              <w:tab/>
            </w:r>
          </w:p>
          <w:p w:rsidR="003A7DB3" w:rsidRDefault="000960B1">
            <w:pPr>
              <w:pStyle w:val="Paragraphedeliste1"/>
              <w:numPr>
                <w:ilvl w:val="0"/>
                <w:numId w:val="36"/>
              </w:numPr>
              <w:spacing w:after="0" w:line="360" w:lineRule="auto"/>
              <w:jc w:val="both"/>
              <w:rPr>
                <w:rFonts w:ascii="Arial" w:hAnsi="Arial" w:cs="Arial"/>
                <w:sz w:val="20"/>
                <w:szCs w:val="20"/>
                <w:u w:val="single"/>
              </w:rPr>
            </w:pPr>
            <w:r>
              <w:rPr>
                <w:rFonts w:ascii="Arial" w:hAnsi="Arial" w:cs="Arial"/>
                <w:sz w:val="20"/>
                <w:szCs w:val="20"/>
                <w:u w:val="single"/>
              </w:rPr>
              <w:t xml:space="preserve">Expérience spécifique en travaux similaires (à ceux de l’Appel d’Offres) </w:t>
            </w:r>
          </w:p>
          <w:p w:rsidR="003A7DB3" w:rsidRDefault="000960B1">
            <w:pPr>
              <w:pStyle w:val="Paragraphedeliste1"/>
              <w:spacing w:after="0" w:line="360" w:lineRule="auto"/>
              <w:ind w:left="0" w:right="137"/>
              <w:jc w:val="both"/>
              <w:rPr>
                <w:rFonts w:ascii="Arial" w:hAnsi="Arial" w:cs="Arial"/>
                <w:sz w:val="20"/>
                <w:szCs w:val="20"/>
              </w:rPr>
            </w:pPr>
            <w:r>
              <w:rPr>
                <w:rFonts w:ascii="Arial" w:hAnsi="Arial" w:cs="Arial"/>
                <w:sz w:val="20"/>
                <w:szCs w:val="20"/>
              </w:rPr>
              <w:t>Avoir effectivement exécuté de manière satisfaisante et achevé pour l’essentiel, en tant qu’entrepreneur, ou sous-traitant au moins (</w:t>
            </w:r>
            <w:r>
              <w:rPr>
                <w:rFonts w:ascii="Arial" w:hAnsi="Arial" w:cs="Arial"/>
                <w:bCs/>
                <w:sz w:val="20"/>
                <w:szCs w:val="20"/>
              </w:rPr>
              <w:t>03) marchés</w:t>
            </w:r>
            <w:r>
              <w:rPr>
                <w:rFonts w:ascii="Arial" w:hAnsi="Arial" w:cs="Arial"/>
                <w:sz w:val="20"/>
                <w:szCs w:val="20"/>
              </w:rPr>
              <w:t xml:space="preserve"> similaires aux travaux de </w:t>
            </w:r>
            <w:r>
              <w:rPr>
                <w:rFonts w:ascii="Arial" w:hAnsi="Arial" w:cs="Arial"/>
                <w:bCs/>
                <w:i/>
                <w:iCs/>
                <w:sz w:val="20"/>
                <w:szCs w:val="20"/>
              </w:rPr>
              <w:t>(à préciser activités analogues à celle faisant l’objet des travaux)</w:t>
            </w:r>
            <w:r>
              <w:rPr>
                <w:rFonts w:ascii="Arial" w:hAnsi="Arial" w:cs="Arial"/>
                <w:sz w:val="20"/>
                <w:szCs w:val="20"/>
              </w:rPr>
              <w:t xml:space="preserve"> au cours des </w:t>
            </w:r>
            <w:r>
              <w:rPr>
                <w:rFonts w:ascii="Arial" w:hAnsi="Arial" w:cs="Arial"/>
                <w:i/>
                <w:sz w:val="20"/>
                <w:szCs w:val="20"/>
              </w:rPr>
              <w:t xml:space="preserve">trois </w:t>
            </w:r>
            <w:r>
              <w:rPr>
                <w:rFonts w:ascii="Arial" w:hAnsi="Arial" w:cs="Arial"/>
                <w:sz w:val="20"/>
                <w:szCs w:val="20"/>
              </w:rPr>
              <w:t xml:space="preserve"> dernières années avec une valeur minimale de 7 MILLIONS .</w:t>
            </w:r>
          </w:p>
          <w:p w:rsidR="003A7DB3" w:rsidRDefault="000960B1">
            <w:pPr>
              <w:pStyle w:val="Paragraphedeliste1"/>
              <w:spacing w:after="0" w:line="360" w:lineRule="auto"/>
              <w:ind w:left="0" w:right="137"/>
              <w:jc w:val="both"/>
              <w:rPr>
                <w:rFonts w:ascii="Arial" w:hAnsi="Arial" w:cs="Arial"/>
                <w:sz w:val="20"/>
                <w:szCs w:val="20"/>
              </w:rPr>
            </w:pPr>
            <w:r>
              <w:rPr>
                <w:rFonts w:ascii="Arial" w:hAnsi="Arial" w:cs="Arial"/>
                <w:sz w:val="20"/>
                <w:szCs w:val="20"/>
              </w:rPr>
              <w:t xml:space="preserve"> La similitude portera sur la taille physique la complexité, les méthodes/technologies ou autres caractéristiques.</w:t>
            </w:r>
          </w:p>
          <w:p w:rsidR="003A7DB3" w:rsidRDefault="000960B1">
            <w:pPr>
              <w:pStyle w:val="Paragraphedeliste1"/>
              <w:spacing w:after="0"/>
              <w:ind w:left="0" w:right="137"/>
              <w:rPr>
                <w:rFonts w:ascii="Arial" w:hAnsi="Arial" w:cs="Arial"/>
                <w:i/>
                <w:sz w:val="20"/>
                <w:szCs w:val="20"/>
              </w:rPr>
            </w:pPr>
            <w:r>
              <w:rPr>
                <w:rFonts w:ascii="Arial" w:hAnsi="Arial" w:cs="Arial"/>
                <w:i/>
                <w:sz w:val="20"/>
                <w:szCs w:val="20"/>
              </w:rPr>
              <w:t xml:space="preserve">Ces références devront être accompagnées des pièces justificatives, en l’occurrence : </w:t>
            </w:r>
          </w:p>
          <w:p w:rsidR="003A7DB3" w:rsidRDefault="000960B1">
            <w:pPr>
              <w:pStyle w:val="Paragraphedeliste1"/>
              <w:numPr>
                <w:ilvl w:val="0"/>
                <w:numId w:val="36"/>
              </w:numPr>
              <w:spacing w:after="0"/>
              <w:ind w:right="137"/>
              <w:rPr>
                <w:rFonts w:ascii="Arial" w:hAnsi="Arial" w:cs="Arial"/>
                <w:i/>
                <w:sz w:val="20"/>
                <w:szCs w:val="20"/>
              </w:rPr>
            </w:pPr>
            <w:r>
              <w:rPr>
                <w:rFonts w:ascii="Arial" w:hAnsi="Arial" w:cs="Arial"/>
                <w:i/>
                <w:sz w:val="20"/>
                <w:szCs w:val="20"/>
              </w:rPr>
              <w:lastRenderedPageBreak/>
              <w:t>Copies des premières et dernières pages du contrat ;</w:t>
            </w:r>
          </w:p>
          <w:p w:rsidR="003A7DB3" w:rsidRDefault="000960B1">
            <w:pPr>
              <w:pStyle w:val="Paragraphedeliste1"/>
              <w:numPr>
                <w:ilvl w:val="0"/>
                <w:numId w:val="36"/>
              </w:numPr>
              <w:spacing w:after="0"/>
              <w:ind w:right="137"/>
              <w:rPr>
                <w:rFonts w:ascii="Arial" w:hAnsi="Arial" w:cs="Arial"/>
                <w:i/>
                <w:sz w:val="20"/>
                <w:szCs w:val="20"/>
              </w:rPr>
            </w:pPr>
            <w:r>
              <w:rPr>
                <w:rFonts w:ascii="Arial" w:hAnsi="Arial" w:cs="Arial"/>
                <w:i/>
                <w:sz w:val="20"/>
                <w:szCs w:val="20"/>
              </w:rPr>
              <w:t>P</w:t>
            </w:r>
            <w:r>
              <w:rPr>
                <w:rFonts w:ascii="Arial" w:hAnsi="Arial" w:cs="Arial"/>
                <w:i/>
                <w:sz w:val="20"/>
                <w:szCs w:val="20"/>
              </w:rPr>
              <w:t>V de réception provisoire ou définitive ou attestation de bonne fin signée du Maitre d’Ouvrage ;</w:t>
            </w:r>
          </w:p>
          <w:p w:rsidR="003A7DB3" w:rsidRDefault="000960B1">
            <w:pPr>
              <w:pStyle w:val="Paragraphedeliste1"/>
              <w:numPr>
                <w:ilvl w:val="0"/>
                <w:numId w:val="36"/>
              </w:numPr>
              <w:spacing w:after="0"/>
              <w:ind w:right="137"/>
              <w:rPr>
                <w:rFonts w:ascii="Arial" w:hAnsi="Arial" w:cs="Arial"/>
                <w:i/>
                <w:sz w:val="20"/>
                <w:szCs w:val="20"/>
              </w:rPr>
            </w:pPr>
            <w:r>
              <w:rPr>
                <w:rFonts w:ascii="Arial" w:hAnsi="Arial" w:cs="Arial"/>
                <w:i/>
                <w:sz w:val="20"/>
                <w:szCs w:val="20"/>
              </w:rPr>
              <w:t xml:space="preserve">Autres justificatifs le cas échéant et à préciser  </w:t>
            </w:r>
          </w:p>
          <w:p w:rsidR="003A7DB3" w:rsidRDefault="000960B1">
            <w:pPr>
              <w:pStyle w:val="Paragraphedeliste1"/>
              <w:spacing w:after="0" w:line="360" w:lineRule="auto"/>
              <w:ind w:left="0" w:right="137"/>
              <w:jc w:val="both"/>
              <w:rPr>
                <w:rFonts w:ascii="Arial" w:hAnsi="Arial" w:cs="Arial"/>
                <w:i/>
                <w:sz w:val="20"/>
                <w:szCs w:val="20"/>
              </w:rPr>
            </w:pPr>
            <w:r>
              <w:rPr>
                <w:rFonts w:ascii="Arial" w:hAnsi="Arial" w:cs="Arial"/>
                <w:i/>
                <w:sz w:val="20"/>
                <w:szCs w:val="20"/>
              </w:rPr>
              <w:t>1. Le nombre de marchés doit être d’un à trois, selon la taille et la complexité du marché en objet, du ris</w:t>
            </w:r>
            <w:r>
              <w:rPr>
                <w:rFonts w:ascii="Arial" w:hAnsi="Arial" w:cs="Arial"/>
                <w:i/>
                <w:sz w:val="20"/>
                <w:szCs w:val="20"/>
              </w:rPr>
              <w:t>que pour le Maître d’Ouvrage de défaillance de la part de l’entreprise. Par exemple, pour des marchés de petite à moyenne taille, un Maître d’Ouvrage peut être prêt à prendre le risque d’attribuer un marché à un candidat qui n’a réalisé qu’un seul marché s</w:t>
            </w:r>
            <w:r>
              <w:rPr>
                <w:rFonts w:ascii="Arial" w:hAnsi="Arial" w:cs="Arial"/>
                <w:i/>
                <w:sz w:val="20"/>
                <w:szCs w:val="20"/>
              </w:rPr>
              <w:t>imilaire. Ce nombre doit être également fixé de façon discriminatoire mais en prenant en compte le nombre d’ouvrages de même nature réalisés dans le pays.</w:t>
            </w:r>
          </w:p>
          <w:p w:rsidR="003A7DB3" w:rsidRDefault="000960B1">
            <w:pPr>
              <w:pStyle w:val="Paragraphedeliste1"/>
              <w:spacing w:after="0" w:line="360" w:lineRule="auto"/>
              <w:ind w:left="0" w:right="137"/>
              <w:jc w:val="both"/>
              <w:rPr>
                <w:rFonts w:ascii="Arial" w:hAnsi="Arial" w:cs="Arial"/>
                <w:i/>
                <w:sz w:val="20"/>
                <w:szCs w:val="20"/>
              </w:rPr>
            </w:pPr>
            <w:r>
              <w:rPr>
                <w:rFonts w:ascii="Arial" w:hAnsi="Arial" w:cs="Arial"/>
                <w:i/>
                <w:sz w:val="20"/>
                <w:szCs w:val="20"/>
              </w:rPr>
              <w:t>2. La période couverte (à préciser).</w:t>
            </w:r>
          </w:p>
          <w:p w:rsidR="003A7DB3" w:rsidRDefault="000960B1">
            <w:pPr>
              <w:pStyle w:val="Paragraphedeliste1"/>
              <w:spacing w:after="0" w:line="360" w:lineRule="auto"/>
              <w:ind w:left="0" w:right="137"/>
              <w:jc w:val="both"/>
              <w:rPr>
                <w:rFonts w:ascii="Arial" w:hAnsi="Arial" w:cs="Arial"/>
                <w:i/>
                <w:sz w:val="20"/>
                <w:szCs w:val="20"/>
              </w:rPr>
            </w:pPr>
            <w:r>
              <w:rPr>
                <w:rFonts w:ascii="Arial" w:hAnsi="Arial" w:cs="Arial"/>
                <w:i/>
                <w:sz w:val="20"/>
                <w:szCs w:val="20"/>
              </w:rPr>
              <w:t>3. Le montant indiqué pourrait être d’environ 75% de la valeur e</w:t>
            </w:r>
            <w:r>
              <w:rPr>
                <w:rFonts w:ascii="Arial" w:hAnsi="Arial" w:cs="Arial"/>
                <w:i/>
                <w:sz w:val="20"/>
                <w:szCs w:val="20"/>
              </w:rPr>
              <w:t>stimée du marché, en montant arrondi.]</w:t>
            </w:r>
          </w:p>
          <w:p w:rsidR="003A7DB3" w:rsidRDefault="000960B1">
            <w:pPr>
              <w:spacing w:line="360" w:lineRule="auto"/>
              <w:ind w:right="137"/>
              <w:rPr>
                <w:rFonts w:ascii="Arial" w:eastAsia="Calibri" w:hAnsi="Arial" w:cs="Arial"/>
                <w:i/>
                <w:sz w:val="20"/>
                <w:szCs w:val="20"/>
              </w:rPr>
            </w:pPr>
            <w:r>
              <w:rPr>
                <w:rFonts w:ascii="Arial" w:eastAsia="Calibri" w:hAnsi="Arial" w:cs="Arial"/>
                <w:i/>
                <w:sz w:val="20"/>
                <w:szCs w:val="20"/>
              </w:rPr>
              <w:t>4. Pour les marchés dans lesquels la période de garantie n’est pas encore échue, le PV de réception provisoire  fait foi le cas échéant le PV de réception définitive fait foi</w:t>
            </w:r>
            <w:r>
              <w:rPr>
                <w:rFonts w:ascii="Arial" w:eastAsia="Calibri" w:hAnsi="Arial" w:cs="Arial"/>
                <w:b/>
                <w:bCs/>
                <w:i/>
                <w:sz w:val="20"/>
                <w:szCs w:val="20"/>
              </w:rPr>
              <w:t>]</w:t>
            </w:r>
            <w:r>
              <w:rPr>
                <w:rFonts w:ascii="Arial" w:eastAsia="Calibri" w:hAnsi="Arial" w:cs="Arial"/>
                <w:i/>
                <w:sz w:val="20"/>
                <w:szCs w:val="20"/>
              </w:rPr>
              <w:t xml:space="preserve">. </w:t>
            </w:r>
          </w:p>
          <w:p w:rsidR="003A7DB3" w:rsidRDefault="003A7DB3">
            <w:pPr>
              <w:pStyle w:val="Paragraphedeliste1"/>
              <w:spacing w:after="0" w:line="360" w:lineRule="auto"/>
              <w:ind w:left="0" w:right="137"/>
              <w:jc w:val="both"/>
              <w:rPr>
                <w:rFonts w:ascii="Arial" w:hAnsi="Arial" w:cs="Arial"/>
                <w:i/>
                <w:sz w:val="20"/>
                <w:szCs w:val="20"/>
              </w:rPr>
            </w:pPr>
          </w:p>
          <w:p w:rsidR="003A7DB3" w:rsidRDefault="000960B1">
            <w:pPr>
              <w:pStyle w:val="Paragraphedeliste1"/>
              <w:numPr>
                <w:ilvl w:val="0"/>
                <w:numId w:val="36"/>
              </w:numPr>
              <w:spacing w:line="360" w:lineRule="auto"/>
              <w:jc w:val="both"/>
              <w:rPr>
                <w:rFonts w:ascii="Arial" w:hAnsi="Arial" w:cs="Arial"/>
                <w:sz w:val="20"/>
                <w:szCs w:val="20"/>
                <w:u w:val="single"/>
              </w:rPr>
            </w:pPr>
            <w:r>
              <w:rPr>
                <w:rFonts w:ascii="Arial" w:hAnsi="Arial" w:cs="Arial"/>
                <w:sz w:val="20"/>
                <w:szCs w:val="20"/>
                <w:u w:val="single"/>
              </w:rPr>
              <w:t>Personnel ;</w:t>
            </w:r>
          </w:p>
          <w:p w:rsidR="003A7DB3" w:rsidRDefault="000960B1">
            <w:pPr>
              <w:spacing w:line="360" w:lineRule="auto"/>
              <w:jc w:val="both"/>
              <w:rPr>
                <w:rFonts w:ascii="Arial" w:hAnsi="Arial" w:cs="Arial"/>
                <w:sz w:val="20"/>
                <w:szCs w:val="20"/>
              </w:rPr>
            </w:pPr>
            <w:r>
              <w:rPr>
                <w:rFonts w:ascii="Arial" w:hAnsi="Arial" w:cs="Arial"/>
                <w:sz w:val="20"/>
                <w:szCs w:val="20"/>
              </w:rPr>
              <w:t>Le Candidat doit établir q</w:t>
            </w:r>
            <w:r>
              <w:rPr>
                <w:rFonts w:ascii="Arial" w:hAnsi="Arial" w:cs="Arial"/>
                <w:sz w:val="20"/>
                <w:szCs w:val="20"/>
              </w:rPr>
              <w:t>u’il dispose du personnel requis pour les postes-clés exigés, notamment :</w:t>
            </w:r>
          </w:p>
          <w:tbl>
            <w:tblPr>
              <w:tblW w:w="8179" w:type="dxa"/>
              <w:tblInd w:w="457" w:type="dxa"/>
              <w:tblLayout w:type="fixed"/>
              <w:tblCellMar>
                <w:left w:w="0" w:type="dxa"/>
                <w:right w:w="0" w:type="dxa"/>
              </w:tblCellMar>
              <w:tblLook w:val="04A0"/>
            </w:tblPr>
            <w:tblGrid>
              <w:gridCol w:w="1942"/>
              <w:gridCol w:w="1134"/>
              <w:gridCol w:w="1134"/>
              <w:gridCol w:w="1281"/>
              <w:gridCol w:w="1182"/>
              <w:gridCol w:w="1506"/>
            </w:tblGrid>
            <w:tr w:rsidR="003A7DB3">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3A7DB3" w:rsidRDefault="000960B1">
                  <w:pPr>
                    <w:widowControl w:val="0"/>
                    <w:tabs>
                      <w:tab w:val="left" w:pos="3295"/>
                    </w:tabs>
                    <w:autoSpaceDE w:val="0"/>
                    <w:adjustRightInd w:val="0"/>
                    <w:ind w:right="133"/>
                    <w:jc w:val="center"/>
                    <w:rPr>
                      <w:rFonts w:ascii="Arial" w:hAnsi="Arial" w:cs="Arial"/>
                      <w:sz w:val="20"/>
                      <w:szCs w:val="20"/>
                    </w:rPr>
                  </w:pPr>
                  <w:r>
                    <w:rPr>
                      <w:rFonts w:ascii="Arial" w:hAnsi="Arial" w:cs="Arial"/>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3A7DB3" w:rsidRDefault="000960B1">
                  <w:pPr>
                    <w:widowControl w:val="0"/>
                    <w:tabs>
                      <w:tab w:val="left" w:pos="3295"/>
                    </w:tabs>
                    <w:autoSpaceDE w:val="0"/>
                    <w:adjustRightInd w:val="0"/>
                    <w:ind w:right="283"/>
                    <w:jc w:val="center"/>
                    <w:rPr>
                      <w:rFonts w:ascii="Arial" w:hAnsi="Arial" w:cs="Arial"/>
                      <w:b/>
                      <w:bCs/>
                      <w:sz w:val="20"/>
                      <w:szCs w:val="20"/>
                    </w:rPr>
                  </w:pPr>
                  <w:r>
                    <w:rPr>
                      <w:rFonts w:ascii="Arial" w:hAnsi="Arial" w:cs="Arial"/>
                      <w:b/>
                      <w:bCs/>
                      <w:sz w:val="20"/>
                      <w:szCs w:val="20"/>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3A7DB3" w:rsidRDefault="000960B1">
                  <w:pPr>
                    <w:widowControl w:val="0"/>
                    <w:tabs>
                      <w:tab w:val="left" w:pos="3295"/>
                    </w:tabs>
                    <w:autoSpaceDE w:val="0"/>
                    <w:adjustRightInd w:val="0"/>
                    <w:ind w:right="283"/>
                    <w:jc w:val="center"/>
                    <w:rPr>
                      <w:rFonts w:ascii="Arial" w:hAnsi="Arial" w:cs="Arial"/>
                      <w:sz w:val="20"/>
                      <w:szCs w:val="20"/>
                    </w:rPr>
                  </w:pPr>
                  <w:r>
                    <w:rPr>
                      <w:rFonts w:ascii="Arial" w:hAnsi="Arial" w:cs="Arial"/>
                      <w:b/>
                      <w:bCs/>
                      <w:sz w:val="20"/>
                      <w:szCs w:val="20"/>
                    </w:rPr>
                    <w:t>Qualifiction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3A7DB3" w:rsidRDefault="000960B1">
                  <w:pPr>
                    <w:widowControl w:val="0"/>
                    <w:autoSpaceDE w:val="0"/>
                    <w:adjustRightInd w:val="0"/>
                    <w:ind w:right="-20"/>
                    <w:jc w:val="center"/>
                    <w:rPr>
                      <w:rFonts w:ascii="Arial" w:hAnsi="Arial" w:cs="Arial"/>
                      <w:b/>
                      <w:bCs/>
                      <w:sz w:val="20"/>
                      <w:szCs w:val="20"/>
                    </w:rPr>
                  </w:pPr>
                  <w:r>
                    <w:rPr>
                      <w:rFonts w:ascii="Arial" w:hAnsi="Arial" w:cs="Arial"/>
                      <w:b/>
                      <w:bCs/>
                      <w:sz w:val="20"/>
                      <w:szCs w:val="20"/>
                    </w:rPr>
                    <w:t>Année d’Expérience</w:t>
                  </w:r>
                </w:p>
                <w:p w:rsidR="003A7DB3" w:rsidRDefault="000960B1">
                  <w:pPr>
                    <w:widowControl w:val="0"/>
                    <w:autoSpaceDE w:val="0"/>
                    <w:adjustRightInd w:val="0"/>
                    <w:ind w:right="-20"/>
                    <w:jc w:val="center"/>
                    <w:rPr>
                      <w:rFonts w:ascii="Arial" w:hAnsi="Arial" w:cs="Arial"/>
                      <w:b/>
                      <w:bCs/>
                      <w:sz w:val="20"/>
                      <w:szCs w:val="20"/>
                    </w:rPr>
                  </w:pPr>
                  <w:r>
                    <w:rPr>
                      <w:rFonts w:ascii="Arial" w:hAnsi="Arial" w:cs="Arial"/>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3A7DB3" w:rsidRDefault="000960B1">
                  <w:pPr>
                    <w:widowControl w:val="0"/>
                    <w:autoSpaceDE w:val="0"/>
                    <w:adjustRightInd w:val="0"/>
                    <w:ind w:right="-20"/>
                    <w:jc w:val="center"/>
                    <w:rPr>
                      <w:rFonts w:ascii="Arial" w:hAnsi="Arial" w:cs="Arial"/>
                      <w:b/>
                      <w:bCs/>
                      <w:sz w:val="20"/>
                      <w:szCs w:val="20"/>
                    </w:rPr>
                  </w:pPr>
                  <w:r>
                    <w:rPr>
                      <w:rFonts w:ascii="Arial" w:hAnsi="Arial" w:cs="Arial"/>
                      <w:b/>
                      <w:bCs/>
                      <w:sz w:val="20"/>
                      <w:szCs w:val="20"/>
                    </w:rPr>
                    <w:t>Expérience Spécifique</w:t>
                  </w:r>
                </w:p>
                <w:p w:rsidR="003A7DB3" w:rsidRDefault="000960B1">
                  <w:pPr>
                    <w:widowControl w:val="0"/>
                    <w:autoSpaceDE w:val="0"/>
                    <w:adjustRightInd w:val="0"/>
                    <w:ind w:right="-20"/>
                    <w:jc w:val="center"/>
                    <w:rPr>
                      <w:rFonts w:ascii="Arial" w:hAnsi="Arial" w:cs="Arial"/>
                      <w:b/>
                      <w:bCs/>
                      <w:sz w:val="20"/>
                      <w:szCs w:val="20"/>
                    </w:rPr>
                  </w:pPr>
                  <w:r>
                    <w:rPr>
                      <w:rFonts w:ascii="Arial" w:hAnsi="Arial" w:cs="Arial"/>
                      <w:b/>
                      <w:bCs/>
                      <w:sz w:val="20"/>
                      <w:szCs w:val="20"/>
                    </w:rPr>
                    <w:t>En</w:t>
                  </w:r>
                </w:p>
                <w:p w:rsidR="003A7DB3" w:rsidRDefault="000960B1">
                  <w:pPr>
                    <w:widowControl w:val="0"/>
                    <w:autoSpaceDE w:val="0"/>
                    <w:adjustRightInd w:val="0"/>
                    <w:ind w:right="-20"/>
                    <w:jc w:val="center"/>
                    <w:rPr>
                      <w:rFonts w:ascii="Arial" w:hAnsi="Arial" w:cs="Arial"/>
                      <w:b/>
                      <w:bCs/>
                      <w:sz w:val="20"/>
                      <w:szCs w:val="20"/>
                    </w:rPr>
                  </w:pPr>
                  <w:r>
                    <w:rPr>
                      <w:rFonts w:ascii="Arial" w:hAnsi="Arial" w:cs="Arial"/>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3A7DB3" w:rsidRDefault="000960B1">
                  <w:pPr>
                    <w:widowControl w:val="0"/>
                    <w:autoSpaceDE w:val="0"/>
                    <w:adjustRightInd w:val="0"/>
                    <w:ind w:left="572" w:right="-20" w:hanging="595"/>
                    <w:jc w:val="center"/>
                    <w:rPr>
                      <w:rFonts w:ascii="Arial" w:hAnsi="Arial" w:cs="Arial"/>
                      <w:b/>
                      <w:bCs/>
                      <w:sz w:val="20"/>
                      <w:szCs w:val="20"/>
                    </w:rPr>
                  </w:pPr>
                  <w:r>
                    <w:rPr>
                      <w:rFonts w:ascii="Arial" w:hAnsi="Arial" w:cs="Arial"/>
                      <w:b/>
                      <w:bCs/>
                      <w:sz w:val="20"/>
                      <w:szCs w:val="20"/>
                    </w:rPr>
                    <w:t>Poste ou fonction</w:t>
                  </w:r>
                </w:p>
                <w:p w:rsidR="003A7DB3" w:rsidRDefault="000960B1">
                  <w:pPr>
                    <w:widowControl w:val="0"/>
                    <w:autoSpaceDE w:val="0"/>
                    <w:adjustRightInd w:val="0"/>
                    <w:ind w:right="-20"/>
                    <w:jc w:val="center"/>
                    <w:rPr>
                      <w:rFonts w:ascii="Arial" w:hAnsi="Arial" w:cs="Arial"/>
                      <w:b/>
                      <w:bCs/>
                      <w:sz w:val="20"/>
                      <w:szCs w:val="20"/>
                    </w:rPr>
                  </w:pPr>
                  <w:r>
                    <w:rPr>
                      <w:rFonts w:ascii="Arial" w:hAnsi="Arial" w:cs="Arial"/>
                      <w:b/>
                      <w:bCs/>
                      <w:sz w:val="20"/>
                      <w:szCs w:val="20"/>
                    </w:rPr>
                    <w:t>Occupé pour</w:t>
                  </w:r>
                </w:p>
                <w:p w:rsidR="003A7DB3" w:rsidRDefault="000960B1">
                  <w:pPr>
                    <w:widowControl w:val="0"/>
                    <w:autoSpaceDE w:val="0"/>
                    <w:adjustRightInd w:val="0"/>
                    <w:ind w:right="-20"/>
                    <w:jc w:val="center"/>
                    <w:rPr>
                      <w:rFonts w:ascii="Arial" w:hAnsi="Arial" w:cs="Arial"/>
                      <w:b/>
                      <w:bCs/>
                      <w:sz w:val="20"/>
                      <w:szCs w:val="20"/>
                    </w:rPr>
                  </w:pPr>
                  <w:r>
                    <w:rPr>
                      <w:rFonts w:ascii="Arial" w:hAnsi="Arial" w:cs="Arial"/>
                      <w:b/>
                      <w:bCs/>
                      <w:sz w:val="20"/>
                      <w:szCs w:val="20"/>
                    </w:rPr>
                    <w:t>Chaque projet</w:t>
                  </w:r>
                </w:p>
                <w:p w:rsidR="003A7DB3" w:rsidRDefault="003A7DB3">
                  <w:pPr>
                    <w:widowControl w:val="0"/>
                    <w:autoSpaceDE w:val="0"/>
                    <w:adjustRightInd w:val="0"/>
                    <w:ind w:left="878" w:right="-20" w:hanging="595"/>
                    <w:jc w:val="center"/>
                    <w:rPr>
                      <w:rFonts w:ascii="Arial" w:hAnsi="Arial" w:cs="Arial"/>
                      <w:sz w:val="20"/>
                      <w:szCs w:val="20"/>
                    </w:rPr>
                  </w:pPr>
                </w:p>
              </w:tc>
            </w:tr>
            <w:tr w:rsidR="003A7DB3">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spacing w:before="60" w:after="60" w:line="360" w:lineRule="auto"/>
                    <w:rPr>
                      <w:rFonts w:ascii="Arial" w:hAnsi="Arial" w:cs="Arial"/>
                      <w:sz w:val="20"/>
                      <w:szCs w:val="20"/>
                    </w:rPr>
                  </w:pPr>
                </w:p>
              </w:tc>
            </w:tr>
          </w:tbl>
          <w:p w:rsidR="003A7DB3" w:rsidRDefault="003A7DB3">
            <w:pPr>
              <w:pStyle w:val="Paragraphedeliste1"/>
              <w:ind w:left="0"/>
              <w:rPr>
                <w:rFonts w:ascii="Arial" w:hAnsi="Arial" w:cs="Arial"/>
                <w:b/>
                <w:bCs/>
                <w:i/>
                <w:iCs/>
                <w:sz w:val="20"/>
                <w:szCs w:val="20"/>
                <w:u w:val="single"/>
              </w:rPr>
            </w:pPr>
          </w:p>
          <w:p w:rsidR="003A7DB3" w:rsidRDefault="000960B1">
            <w:pPr>
              <w:pStyle w:val="Paragraphedeliste1"/>
              <w:ind w:left="0"/>
              <w:rPr>
                <w:rFonts w:ascii="Arial" w:hAnsi="Arial" w:cs="Arial"/>
                <w:b/>
                <w:bCs/>
                <w:i/>
                <w:iCs/>
                <w:sz w:val="20"/>
                <w:szCs w:val="20"/>
                <w:u w:val="single"/>
              </w:rPr>
            </w:pPr>
            <w:r>
              <w:rPr>
                <w:rFonts w:ascii="Arial" w:hAnsi="Arial" w:cs="Arial"/>
                <w:b/>
                <w:bCs/>
                <w:i/>
                <w:iCs/>
                <w:sz w:val="20"/>
                <w:szCs w:val="20"/>
                <w:u w:val="single"/>
              </w:rPr>
              <w:t>[</w:t>
            </w:r>
            <w:r>
              <w:rPr>
                <w:rFonts w:ascii="Arial" w:hAnsi="Arial" w:cs="Arial"/>
                <w:b/>
                <w:bCs/>
                <w:i/>
                <w:iCs/>
                <w:sz w:val="20"/>
                <w:szCs w:val="20"/>
              </w:rPr>
              <w:t>à préciser  validation de x……………………..sous  critères  pour obtenir  un oui</w:t>
            </w:r>
          </w:p>
          <w:p w:rsidR="003A7DB3" w:rsidRDefault="000960B1">
            <w:pPr>
              <w:pStyle w:val="Paragraphedeliste1"/>
              <w:spacing w:line="360" w:lineRule="auto"/>
              <w:ind w:left="0"/>
              <w:jc w:val="both"/>
              <w:rPr>
                <w:rFonts w:ascii="Arial" w:hAnsi="Arial" w:cs="Arial"/>
                <w:sz w:val="20"/>
                <w:szCs w:val="20"/>
              </w:rPr>
            </w:pPr>
            <w:r>
              <w:rPr>
                <w:rFonts w:ascii="Arial" w:hAnsi="Arial" w:cs="Arial"/>
                <w:b/>
                <w:bCs/>
                <w:sz w:val="20"/>
                <w:szCs w:val="20"/>
                <w:u w:val="single"/>
              </w:rPr>
              <w:t>NB</w:t>
            </w:r>
            <w:r>
              <w:rPr>
                <w:rFonts w:ascii="Arial" w:hAnsi="Arial" w:cs="Arial"/>
                <w:bCs/>
                <w:sz w:val="20"/>
                <w:szCs w:val="20"/>
              </w:rPr>
              <w:t xml:space="preserve"> : </w:t>
            </w:r>
            <w:r>
              <w:rPr>
                <w:rFonts w:ascii="Arial" w:hAnsi="Arial" w:cs="Arial"/>
                <w:sz w:val="20"/>
                <w:szCs w:val="20"/>
              </w:rPr>
              <w:t xml:space="preserve">Tout agent public listé parmi le personnel et qui n’a pas présenté tous les documents susceptibles de justifier sa libération de l’Administration sera considéré dans l’évaluation. </w:t>
            </w:r>
          </w:p>
          <w:p w:rsidR="003A7DB3" w:rsidRDefault="000960B1">
            <w:pPr>
              <w:spacing w:line="360" w:lineRule="auto"/>
              <w:jc w:val="both"/>
              <w:rPr>
                <w:rFonts w:ascii="Arial" w:eastAsia="Calibri" w:hAnsi="Arial" w:cs="Arial"/>
                <w:sz w:val="20"/>
                <w:szCs w:val="20"/>
                <w:lang w:eastAsia="en-US"/>
              </w:rPr>
            </w:pPr>
            <w:r>
              <w:rPr>
                <w:rFonts w:ascii="Arial" w:eastAsia="Calibri" w:hAnsi="Arial" w:cs="Arial"/>
                <w:sz w:val="20"/>
                <w:szCs w:val="20"/>
                <w:lang w:val="zh-CN" w:eastAsia="en-US"/>
              </w:rPr>
              <w:lastRenderedPageBreak/>
              <w:t xml:space="preserve">En cas de présence du CV d’un même expert dans plus d’une offre ou s’il y a divergence entre les CV présentés pour le même expert, une demande d’éclaircissements lui sera adressée en vue </w:t>
            </w:r>
            <w:r>
              <w:rPr>
                <w:rFonts w:ascii="Arial" w:eastAsia="Calibri" w:hAnsi="Arial" w:cs="Arial"/>
                <w:sz w:val="20"/>
                <w:szCs w:val="20"/>
                <w:lang w:eastAsia="en-US"/>
              </w:rPr>
              <w:t>d’établirl’offre du soumissionnaire à considérer</w:t>
            </w:r>
            <w:r>
              <w:rPr>
                <w:rFonts w:ascii="Arial" w:eastAsia="Calibri" w:hAnsi="Arial" w:cs="Arial"/>
                <w:sz w:val="20"/>
                <w:szCs w:val="20"/>
                <w:lang w:val="zh-CN" w:eastAsia="en-US"/>
              </w:rPr>
              <w:t xml:space="preserve"> pour son évaluation. </w:t>
            </w:r>
            <w:r>
              <w:rPr>
                <w:rFonts w:ascii="Arial" w:eastAsia="Calibri" w:hAnsi="Arial" w:cs="Arial"/>
                <w:sz w:val="20"/>
                <w:szCs w:val="20"/>
                <w:lang w:eastAsia="en-US"/>
              </w:rPr>
              <w:t xml:space="preserve">Dans ce cas l’expert en question ne sera pas évalué dans l’Offre concurrente et son </w:t>
            </w:r>
            <w:r>
              <w:rPr>
                <w:rFonts w:ascii="Arial" w:eastAsia="Calibri" w:hAnsi="Arial" w:cs="Arial"/>
                <w:sz w:val="20"/>
                <w:szCs w:val="20"/>
                <w:lang w:val="zh-CN" w:eastAsia="en-US"/>
              </w:rPr>
              <w:t>CV sera examiné à condition que celui produit pour la demande d’éclaircissement soit identique à celui dans l’offres considérée</w:t>
            </w:r>
            <w:r>
              <w:rPr>
                <w:rFonts w:ascii="Arial" w:eastAsia="Calibri" w:hAnsi="Arial" w:cs="Arial"/>
                <w:sz w:val="20"/>
                <w:szCs w:val="20"/>
                <w:lang w:eastAsia="en-US"/>
              </w:rPr>
              <w:t xml:space="preserve">. </w:t>
            </w:r>
          </w:p>
          <w:p w:rsidR="003A7DB3" w:rsidRDefault="000960B1">
            <w:pPr>
              <w:spacing w:line="360" w:lineRule="auto"/>
              <w:jc w:val="both"/>
              <w:rPr>
                <w:rFonts w:ascii="Arial" w:hAnsi="Arial" w:cs="Arial"/>
                <w:i/>
                <w:sz w:val="20"/>
                <w:szCs w:val="20"/>
              </w:rPr>
            </w:pPr>
            <w:r>
              <w:rPr>
                <w:rFonts w:ascii="Arial" w:hAnsi="Arial" w:cs="Arial"/>
                <w:i/>
                <w:sz w:val="20"/>
                <w:szCs w:val="20"/>
              </w:rPr>
              <w:t>[Insérer dans le tab</w:t>
            </w:r>
            <w:r>
              <w:rPr>
                <w:rFonts w:ascii="Arial" w:hAnsi="Arial" w:cs="Arial"/>
                <w:i/>
                <w:sz w:val="20"/>
                <w:szCs w:val="20"/>
              </w:rPr>
              <w:t>leau ci-dessus :(i) la liste des postes-clés (par ex : Directeur des travaux, conducteur de travaux, Chef chantier ouvrage d’art, Responsable des lots technologiques, etc. (ii) le nombre d’années d’expérience en travaux demandé pour chacun des personnels c</w:t>
            </w:r>
            <w:r>
              <w:rPr>
                <w:rFonts w:ascii="Arial" w:hAnsi="Arial" w:cs="Arial"/>
                <w:i/>
                <w:sz w:val="20"/>
                <w:szCs w:val="20"/>
              </w:rPr>
              <w:t>lés (de 3 à 5 ans), et (iii) le nombre d’années d’expérience en travaux similaires demandé pour chacun des personnels clés (de 3 à 5 ans)].</w:t>
            </w:r>
          </w:p>
          <w:p w:rsidR="003A7DB3" w:rsidRDefault="000960B1">
            <w:pPr>
              <w:pStyle w:val="Paragraphedeliste1"/>
              <w:numPr>
                <w:ilvl w:val="0"/>
                <w:numId w:val="36"/>
              </w:numPr>
              <w:spacing w:after="0" w:line="360" w:lineRule="auto"/>
              <w:jc w:val="both"/>
              <w:rPr>
                <w:rFonts w:ascii="Arial" w:hAnsi="Arial" w:cs="Arial"/>
                <w:sz w:val="20"/>
                <w:szCs w:val="20"/>
                <w:u w:val="single"/>
              </w:rPr>
            </w:pPr>
            <w:r>
              <w:rPr>
                <w:rFonts w:ascii="Arial" w:hAnsi="Arial" w:cs="Arial"/>
                <w:sz w:val="20"/>
                <w:szCs w:val="20"/>
                <w:u w:val="single"/>
              </w:rPr>
              <w:t>Matériels</w:t>
            </w:r>
          </w:p>
          <w:p w:rsidR="003A7DB3" w:rsidRDefault="000960B1">
            <w:pPr>
              <w:pStyle w:val="Paragraphedeliste1"/>
              <w:spacing w:after="0" w:line="360" w:lineRule="auto"/>
              <w:ind w:left="0"/>
              <w:jc w:val="both"/>
              <w:rPr>
                <w:rFonts w:ascii="Arial" w:hAnsi="Arial" w:cs="Arial"/>
                <w:sz w:val="20"/>
                <w:szCs w:val="20"/>
              </w:rPr>
            </w:pPr>
            <w:r>
              <w:rPr>
                <w:rFonts w:ascii="Arial" w:hAnsi="Arial" w:cs="Arial"/>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4A0"/>
            </w:tblPr>
            <w:tblGrid>
              <w:gridCol w:w="523"/>
              <w:gridCol w:w="2158"/>
              <w:gridCol w:w="840"/>
              <w:gridCol w:w="1199"/>
              <w:gridCol w:w="959"/>
              <w:gridCol w:w="1200"/>
              <w:gridCol w:w="1190"/>
            </w:tblGrid>
            <w:tr w:rsidR="003A7DB3">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0960B1">
                  <w:pPr>
                    <w:jc w:val="center"/>
                    <w:rPr>
                      <w:rFonts w:ascii="Arial" w:eastAsia="Calibri" w:hAnsi="Arial" w:cs="Arial"/>
                      <w:b/>
                      <w:sz w:val="20"/>
                      <w:szCs w:val="20"/>
                    </w:rPr>
                  </w:pPr>
                  <w:r>
                    <w:rPr>
                      <w:rFonts w:ascii="Arial" w:hAnsi="Arial" w:cs="Arial"/>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0960B1">
                  <w:pPr>
                    <w:jc w:val="center"/>
                    <w:rPr>
                      <w:rFonts w:ascii="Arial" w:eastAsia="Calibri" w:hAnsi="Arial" w:cs="Arial"/>
                      <w:b/>
                      <w:sz w:val="20"/>
                      <w:szCs w:val="20"/>
                    </w:rPr>
                  </w:pPr>
                  <w:r>
                    <w:rPr>
                      <w:rFonts w:ascii="Arial" w:hAnsi="Arial" w:cs="Arial"/>
                      <w:b/>
                      <w:sz w:val="20"/>
                      <w:szCs w:val="20"/>
                    </w:rPr>
                    <w:t>Désignat</w:t>
                  </w:r>
                  <w:r>
                    <w:rPr>
                      <w:rFonts w:ascii="Arial" w:hAnsi="Arial" w:cs="Arial"/>
                      <w:b/>
                      <w:sz w:val="20"/>
                      <w:szCs w:val="20"/>
                    </w:rPr>
                    <w: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3A7DB3" w:rsidRDefault="000960B1">
                  <w:pPr>
                    <w:jc w:val="center"/>
                    <w:rPr>
                      <w:rFonts w:ascii="Arial" w:hAnsi="Arial" w:cs="Arial"/>
                      <w:b/>
                      <w:sz w:val="20"/>
                      <w:szCs w:val="20"/>
                    </w:rPr>
                  </w:pPr>
                  <w:r>
                    <w:rPr>
                      <w:rFonts w:ascii="Arial" w:hAnsi="Arial" w:cs="Arial"/>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3A7DB3" w:rsidRDefault="000960B1">
                  <w:pPr>
                    <w:jc w:val="center"/>
                    <w:rPr>
                      <w:rFonts w:ascii="Arial" w:hAnsi="Arial" w:cs="Arial"/>
                      <w:b/>
                      <w:sz w:val="20"/>
                      <w:szCs w:val="20"/>
                    </w:rPr>
                  </w:pPr>
                  <w:r>
                    <w:rPr>
                      <w:rFonts w:ascii="Arial" w:hAnsi="Arial" w:cs="Arial"/>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DB3" w:rsidRDefault="000960B1">
                  <w:pPr>
                    <w:jc w:val="center"/>
                    <w:rPr>
                      <w:rFonts w:ascii="Arial" w:eastAsia="Calibri" w:hAnsi="Arial" w:cs="Arial"/>
                      <w:b/>
                      <w:sz w:val="20"/>
                      <w:szCs w:val="20"/>
                    </w:rPr>
                  </w:pPr>
                  <w:r>
                    <w:rPr>
                      <w:rFonts w:ascii="Arial" w:eastAsia="Calibri" w:hAnsi="Arial" w:cs="Arial"/>
                      <w:b/>
                      <w:sz w:val="20"/>
                      <w:szCs w:val="20"/>
                      <w:lang w:val="zh-CN"/>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3A7DB3" w:rsidRDefault="000960B1">
                  <w:pPr>
                    <w:jc w:val="center"/>
                    <w:rPr>
                      <w:rFonts w:ascii="Arial" w:hAnsi="Arial" w:cs="Arial"/>
                      <w:b/>
                      <w:sz w:val="20"/>
                      <w:szCs w:val="20"/>
                    </w:rPr>
                  </w:pPr>
                  <w:r>
                    <w:rPr>
                      <w:rFonts w:ascii="Arial" w:hAnsi="Arial" w:cs="Arial"/>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rsidR="003A7DB3" w:rsidRDefault="000960B1">
                  <w:pPr>
                    <w:jc w:val="center"/>
                    <w:rPr>
                      <w:rFonts w:ascii="Arial" w:hAnsi="Arial" w:cs="Arial"/>
                      <w:b/>
                      <w:sz w:val="20"/>
                      <w:szCs w:val="20"/>
                    </w:rPr>
                  </w:pPr>
                  <w:r>
                    <w:rPr>
                      <w:rFonts w:ascii="Arial" w:hAnsi="Arial" w:cs="Arial"/>
                      <w:b/>
                      <w:sz w:val="20"/>
                      <w:szCs w:val="20"/>
                    </w:rPr>
                    <w:t xml:space="preserve">Justificatif </w:t>
                  </w:r>
                </w:p>
              </w:tc>
            </w:tr>
            <w:tr w:rsidR="003A7DB3">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0960B1">
                  <w:pPr>
                    <w:jc w:val="center"/>
                    <w:rPr>
                      <w:rFonts w:ascii="Arial" w:eastAsia="Calibri" w:hAnsi="Arial" w:cs="Arial"/>
                      <w:sz w:val="20"/>
                      <w:szCs w:val="20"/>
                    </w:rPr>
                  </w:pPr>
                  <w:r>
                    <w:rPr>
                      <w:rFonts w:ascii="Arial" w:eastAsia="Calibri" w:hAnsi="Arial" w:cs="Arial"/>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3A7DB3">
                  <w:pPr>
                    <w:rPr>
                      <w:rFonts w:ascii="Arial" w:eastAsia="Calibri" w:hAnsi="Arial" w:cs="Arial"/>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r>
            <w:tr w:rsidR="003A7DB3">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0960B1">
                  <w:pPr>
                    <w:jc w:val="center"/>
                    <w:rPr>
                      <w:rFonts w:ascii="Arial" w:eastAsia="Calibri" w:hAnsi="Arial" w:cs="Arial"/>
                      <w:sz w:val="20"/>
                      <w:szCs w:val="20"/>
                    </w:rPr>
                  </w:pPr>
                  <w:r>
                    <w:rPr>
                      <w:rFonts w:ascii="Arial" w:eastAsia="Calibri" w:hAnsi="Arial" w:cs="Arial"/>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3A7DB3">
                  <w:pPr>
                    <w:rPr>
                      <w:rFonts w:ascii="Arial" w:eastAsia="Calibri" w:hAnsi="Arial" w:cs="Arial"/>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r>
            <w:tr w:rsidR="003A7DB3">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0960B1">
                  <w:pPr>
                    <w:jc w:val="center"/>
                    <w:rPr>
                      <w:rFonts w:ascii="Arial" w:eastAsia="Calibri" w:hAnsi="Arial" w:cs="Arial"/>
                      <w:sz w:val="20"/>
                      <w:szCs w:val="20"/>
                    </w:rPr>
                  </w:pPr>
                  <w:r>
                    <w:rPr>
                      <w:rFonts w:ascii="Arial" w:eastAsia="Calibri" w:hAnsi="Arial" w:cs="Arial"/>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3A7DB3">
                  <w:pPr>
                    <w:rPr>
                      <w:rFonts w:ascii="Arial" w:eastAsia="Calibri" w:hAnsi="Arial" w:cs="Arial"/>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r>
            <w:tr w:rsidR="003A7DB3">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0960B1">
                  <w:pPr>
                    <w:rPr>
                      <w:rFonts w:ascii="Arial" w:eastAsia="Calibri" w:hAnsi="Arial" w:cs="Arial"/>
                      <w:sz w:val="20"/>
                      <w:szCs w:val="20"/>
                    </w:rPr>
                  </w:pPr>
                  <w:r>
                    <w:rPr>
                      <w:rFonts w:ascii="Arial" w:eastAsia="Calibri" w:hAnsi="Arial" w:cs="Arial"/>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3A7DB3">
                  <w:pPr>
                    <w:rPr>
                      <w:rFonts w:ascii="Arial" w:eastAsia="Calibri" w:hAnsi="Arial" w:cs="Arial"/>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r>
          </w:tbl>
          <w:p w:rsidR="003A7DB3" w:rsidRDefault="003A7DB3">
            <w:pPr>
              <w:pStyle w:val="Paragraphedeliste1"/>
              <w:spacing w:after="0" w:line="360" w:lineRule="auto"/>
              <w:ind w:left="0"/>
              <w:jc w:val="both"/>
              <w:rPr>
                <w:rFonts w:ascii="Arial" w:hAnsi="Arial" w:cs="Arial"/>
                <w:sz w:val="20"/>
                <w:szCs w:val="20"/>
              </w:rPr>
            </w:pPr>
          </w:p>
          <w:p w:rsidR="003A7DB3" w:rsidRDefault="000960B1">
            <w:pPr>
              <w:pStyle w:val="Paragraphedeliste1"/>
              <w:spacing w:after="0"/>
              <w:ind w:left="0"/>
              <w:rPr>
                <w:rFonts w:ascii="Arial" w:hAnsi="Arial" w:cs="Arial"/>
                <w:b/>
                <w:bCs/>
                <w:i/>
                <w:iCs/>
                <w:sz w:val="20"/>
                <w:szCs w:val="20"/>
              </w:rPr>
            </w:pPr>
            <w:r>
              <w:rPr>
                <w:rFonts w:ascii="Arial" w:hAnsi="Arial" w:cs="Arial"/>
                <w:b/>
                <w:bCs/>
                <w:i/>
                <w:iCs/>
                <w:sz w:val="20"/>
                <w:szCs w:val="20"/>
              </w:rPr>
              <w:t>[à préciser  validation de x……………………..sous  critères  pour obtenir  un oui</w:t>
            </w:r>
          </w:p>
          <w:p w:rsidR="003A7DB3" w:rsidRDefault="003A7DB3">
            <w:pPr>
              <w:pStyle w:val="Paragraphedeliste1"/>
              <w:spacing w:after="0" w:line="360" w:lineRule="auto"/>
              <w:ind w:left="0"/>
              <w:jc w:val="both"/>
              <w:rPr>
                <w:rFonts w:ascii="Arial" w:hAnsi="Arial" w:cs="Arial"/>
                <w:sz w:val="20"/>
                <w:szCs w:val="20"/>
              </w:rPr>
            </w:pPr>
          </w:p>
          <w:p w:rsidR="003A7DB3" w:rsidRDefault="000960B1">
            <w:pPr>
              <w:pStyle w:val="Paragraphedeliste1"/>
              <w:spacing w:after="0" w:line="360" w:lineRule="auto"/>
              <w:ind w:left="0"/>
              <w:jc w:val="both"/>
              <w:rPr>
                <w:rFonts w:ascii="Arial" w:hAnsi="Arial" w:cs="Arial"/>
                <w:sz w:val="20"/>
                <w:szCs w:val="20"/>
              </w:rPr>
            </w:pPr>
            <w:r>
              <w:rPr>
                <w:rFonts w:ascii="Arial" w:hAnsi="Arial" w:cs="Arial"/>
                <w:sz w:val="20"/>
                <w:szCs w:val="20"/>
              </w:rPr>
              <w:t xml:space="preserve">Le maître </w:t>
            </w:r>
            <w:r>
              <w:rPr>
                <w:rFonts w:ascii="Arial" w:hAnsi="Arial" w:cs="Arial"/>
                <w:sz w:val="20"/>
                <w:szCs w:val="20"/>
              </w:rPr>
              <w:t>d’ouvrage devra préciser, le cas échéant, un âge maximal au-delà duquel l’engin en question ne sera pas accepté.</w:t>
            </w:r>
          </w:p>
          <w:p w:rsidR="003A7DB3" w:rsidRDefault="000960B1">
            <w:pPr>
              <w:pStyle w:val="Paragraphedeliste1"/>
              <w:spacing w:after="0" w:line="360" w:lineRule="auto"/>
              <w:ind w:left="0"/>
              <w:jc w:val="both"/>
              <w:rPr>
                <w:rFonts w:ascii="Arial" w:hAnsi="Arial" w:cs="Arial"/>
                <w:i/>
                <w:sz w:val="20"/>
                <w:szCs w:val="20"/>
              </w:rPr>
            </w:pPr>
            <w:r>
              <w:rPr>
                <w:rFonts w:ascii="Arial" w:hAnsi="Arial" w:cs="Arial"/>
                <w:i/>
                <w:sz w:val="20"/>
                <w:szCs w:val="20"/>
              </w:rPr>
              <w:t>[Insérer dans le tableau ci-dessus : (i) la liste des matériels les plus importants requis pour la réalisation des travaux (ii) le nombre minim</w:t>
            </w:r>
            <w:r>
              <w:rPr>
                <w:rFonts w:ascii="Arial" w:hAnsi="Arial" w:cs="Arial"/>
                <w:i/>
                <w:sz w:val="20"/>
                <w:szCs w:val="20"/>
              </w:rPr>
              <w:t>al requis de chaque type de matériel (iii) il peut être envisagé, la mise à disposition de ces matériels par la location, auquel cas il faudrait présenter un engagement de location de matériel signé et légalisé auprès des administrations compétentes. On po</w:t>
            </w:r>
            <w:r>
              <w:rPr>
                <w:rFonts w:ascii="Arial" w:hAnsi="Arial" w:cs="Arial"/>
                <w:i/>
                <w:sz w:val="20"/>
                <w:szCs w:val="20"/>
              </w:rPr>
              <w:t>urrait le cas échéant, prévoir l’application de décote lors de l’évaluation]</w:t>
            </w:r>
          </w:p>
          <w:p w:rsidR="003A7DB3" w:rsidRDefault="000960B1">
            <w:pPr>
              <w:spacing w:line="276" w:lineRule="auto"/>
              <w:jc w:val="both"/>
              <w:rPr>
                <w:rFonts w:ascii="Arial" w:eastAsia="Calibri" w:hAnsi="Arial" w:cs="Arial"/>
                <w:i/>
                <w:sz w:val="20"/>
                <w:szCs w:val="20"/>
              </w:rPr>
            </w:pPr>
            <w:r>
              <w:rPr>
                <w:rFonts w:ascii="Arial" w:eastAsia="Calibri" w:hAnsi="Arial" w:cs="Arial"/>
                <w:b/>
                <w:i/>
                <w:sz w:val="20"/>
                <w:szCs w:val="20"/>
                <w:u w:val="single"/>
              </w:rPr>
              <w:t>NB</w:t>
            </w:r>
            <w:r>
              <w:rPr>
                <w:rFonts w:ascii="Arial" w:eastAsia="Calibri" w:hAnsi="Arial" w:cs="Arial"/>
                <w:b/>
                <w:i/>
                <w:sz w:val="20"/>
                <w:szCs w:val="20"/>
              </w:rPr>
              <w:t xml:space="preserve"> : </w:t>
            </w:r>
            <w:r>
              <w:rPr>
                <w:rFonts w:ascii="Arial" w:eastAsia="Calibri" w:hAnsi="Arial" w:cs="Arial"/>
                <w:i/>
                <w:sz w:val="20"/>
                <w:szCs w:val="20"/>
              </w:rPr>
              <w:t>Joindre les copies certifiées par les services émetteurs ou toute autre autorité habilitée, des cartes grises pour les matériels roulants et les factures d’achat</w:t>
            </w:r>
            <w:r>
              <w:rPr>
                <w:rFonts w:ascii="Arial" w:eastAsia="Calibri" w:hAnsi="Arial" w:cs="Arial"/>
                <w:i/>
                <w:sz w:val="20"/>
                <w:szCs w:val="20"/>
              </w:rPr>
              <w:t xml:space="preserve">indiquant le numéro de contribuable de chaque émetteur pour les autres, le cas échéant, accompagnées d’un engagement de location de matériel signé. </w:t>
            </w:r>
          </w:p>
          <w:p w:rsidR="003A7DB3" w:rsidRDefault="003A7DB3">
            <w:pPr>
              <w:pStyle w:val="Paragraphedeliste1"/>
              <w:spacing w:after="0" w:line="360" w:lineRule="auto"/>
              <w:ind w:left="0"/>
              <w:jc w:val="both"/>
              <w:rPr>
                <w:rFonts w:ascii="Arial" w:hAnsi="Arial" w:cs="Arial"/>
                <w:i/>
                <w:sz w:val="20"/>
                <w:szCs w:val="20"/>
              </w:rPr>
            </w:pPr>
          </w:p>
          <w:p w:rsidR="003A7DB3" w:rsidRDefault="000960B1">
            <w:pPr>
              <w:pStyle w:val="Paragraphedeliste1"/>
              <w:spacing w:after="0" w:line="360" w:lineRule="auto"/>
              <w:ind w:left="0"/>
              <w:jc w:val="both"/>
              <w:rPr>
                <w:rFonts w:ascii="Arial" w:hAnsi="Arial" w:cs="Arial"/>
                <w:sz w:val="20"/>
                <w:szCs w:val="20"/>
              </w:rPr>
            </w:pPr>
            <w:r>
              <w:rPr>
                <w:rFonts w:ascii="Arial" w:hAnsi="Arial" w:cs="Arial"/>
                <w:b/>
                <w:sz w:val="20"/>
                <w:szCs w:val="20"/>
                <w:u w:val="single"/>
              </w:rPr>
              <w:t>N.B</w:t>
            </w:r>
            <w:r>
              <w:rPr>
                <w:rFonts w:ascii="Arial" w:hAnsi="Arial" w:cs="Arial"/>
                <w:sz w:val="20"/>
                <w:szCs w:val="20"/>
              </w:rPr>
              <w:t xml:space="preserve">. Le MO/MOD pourra fixer un certain type de matériels à avoir en propre. Dans ce cas cette disposition devra figurer parmi les critères éliminatoires. </w:t>
            </w:r>
          </w:p>
          <w:bookmarkEnd w:id="184"/>
          <w:p w:rsidR="003A7DB3" w:rsidRDefault="000960B1">
            <w:pPr>
              <w:pStyle w:val="Paragraphedeliste1"/>
              <w:numPr>
                <w:ilvl w:val="0"/>
                <w:numId w:val="36"/>
              </w:numPr>
              <w:spacing w:after="0" w:line="360" w:lineRule="auto"/>
              <w:jc w:val="both"/>
              <w:rPr>
                <w:rFonts w:ascii="Arial" w:hAnsi="Arial" w:cs="Arial"/>
                <w:sz w:val="20"/>
                <w:szCs w:val="20"/>
                <w:u w:val="single"/>
              </w:rPr>
            </w:pPr>
            <w:r>
              <w:rPr>
                <w:rFonts w:ascii="Arial" w:hAnsi="Arial" w:cs="Arial"/>
                <w:sz w:val="20"/>
                <w:szCs w:val="20"/>
                <w:u w:val="single"/>
              </w:rPr>
              <w:lastRenderedPageBreak/>
              <w:t>Capacité financière </w:t>
            </w:r>
          </w:p>
          <w:p w:rsidR="003A7DB3" w:rsidRDefault="000960B1">
            <w:pPr>
              <w:spacing w:line="360" w:lineRule="auto"/>
              <w:jc w:val="both"/>
              <w:rPr>
                <w:rFonts w:ascii="Arial" w:hAnsi="Arial" w:cs="Arial"/>
                <w:sz w:val="20"/>
                <w:szCs w:val="20"/>
              </w:rPr>
            </w:pPr>
            <w:r>
              <w:rPr>
                <w:rFonts w:ascii="Arial" w:hAnsi="Arial" w:cs="Arial"/>
                <w:sz w:val="20"/>
                <w:szCs w:val="20"/>
              </w:rPr>
              <w:t>Les Soumissionnaires devront présenter notamment :</w:t>
            </w:r>
          </w:p>
          <w:p w:rsidR="003A7DB3" w:rsidRDefault="000960B1">
            <w:pPr>
              <w:pStyle w:val="Paragraphedeliste1"/>
              <w:numPr>
                <w:ilvl w:val="0"/>
                <w:numId w:val="36"/>
              </w:numPr>
              <w:spacing w:line="360" w:lineRule="auto"/>
              <w:jc w:val="both"/>
              <w:rPr>
                <w:rFonts w:ascii="Arial" w:hAnsi="Arial" w:cs="Arial"/>
                <w:sz w:val="20"/>
                <w:szCs w:val="20"/>
              </w:rPr>
            </w:pPr>
            <w:r>
              <w:rPr>
                <w:rFonts w:ascii="Arial" w:hAnsi="Arial" w:cs="Arial"/>
                <w:sz w:val="20"/>
                <w:szCs w:val="20"/>
              </w:rPr>
              <w:t>les états financiers certifiés o</w:t>
            </w:r>
            <w:r>
              <w:rPr>
                <w:rFonts w:ascii="Arial" w:hAnsi="Arial" w:cs="Arial"/>
                <w:sz w:val="20"/>
                <w:szCs w:val="20"/>
              </w:rPr>
              <w:t>u, si cela n’est pas requis par la réglementation du pays du candidat, autres états financiers acceptables par le Maître d’Ouvrage ou pour les 5dernières années démontrant la solidité actuelle de la position financière du candidat</w:t>
            </w:r>
          </w:p>
          <w:p w:rsidR="003A7DB3" w:rsidRDefault="000960B1">
            <w:pPr>
              <w:pStyle w:val="Paragraphedeliste1"/>
              <w:numPr>
                <w:ilvl w:val="0"/>
                <w:numId w:val="36"/>
              </w:numPr>
              <w:spacing w:line="360" w:lineRule="auto"/>
              <w:jc w:val="both"/>
              <w:rPr>
                <w:rFonts w:ascii="Arial" w:hAnsi="Arial" w:cs="Arial"/>
                <w:sz w:val="20"/>
                <w:szCs w:val="20"/>
              </w:rPr>
            </w:pPr>
            <w:r>
              <w:rPr>
                <w:rFonts w:ascii="Arial" w:hAnsi="Arial" w:cs="Arial"/>
                <w:sz w:val="20"/>
                <w:szCs w:val="20"/>
              </w:rPr>
              <w:t>L’attestation de capacité</w:t>
            </w:r>
            <w:r>
              <w:rPr>
                <w:rFonts w:ascii="Arial" w:hAnsi="Arial" w:cs="Arial"/>
                <w:sz w:val="20"/>
                <w:szCs w:val="20"/>
              </w:rPr>
              <w:t xml:space="preserve"> financière d’un montant de 17 820 600 francs CFA délivrée par une banque agréée, </w:t>
            </w:r>
          </w:p>
          <w:p w:rsidR="003A7DB3" w:rsidRDefault="000960B1">
            <w:pPr>
              <w:spacing w:line="360" w:lineRule="auto"/>
              <w:ind w:left="360"/>
              <w:jc w:val="both"/>
              <w:rPr>
                <w:rFonts w:ascii="Arial" w:hAnsi="Arial" w:cs="Arial"/>
                <w:sz w:val="20"/>
                <w:szCs w:val="20"/>
              </w:rPr>
            </w:pPr>
            <w:r>
              <w:rPr>
                <w:rFonts w:ascii="Arial" w:hAnsi="Arial" w:cs="Arial"/>
                <w:i/>
                <w:iCs/>
                <w:sz w:val="20"/>
                <w:szCs w:val="20"/>
              </w:rPr>
              <w:t>La période spécifiée est généralement de 3 ans ; elle peut être augmentée à un maximum de 5 ans. Les renseignements financiers fournis par un candidat devraient faire l’obje</w:t>
            </w:r>
            <w:r>
              <w:rPr>
                <w:rFonts w:ascii="Arial" w:hAnsi="Arial" w:cs="Arial"/>
                <w:i/>
                <w:iCs/>
                <w:sz w:val="20"/>
                <w:szCs w:val="20"/>
              </w:rPr>
              <w:t>t d’un examen attentif pour faire l’objet d’un jugement informé. Tout renseignement de caractère anormal, qui pourrait conduire à des difficultés d’ordre financier durant l’exécution du Marché, devrait amener le président de la commission concernée à prend</w:t>
            </w:r>
            <w:r>
              <w:rPr>
                <w:rFonts w:ascii="Arial" w:hAnsi="Arial" w:cs="Arial"/>
                <w:i/>
                <w:iCs/>
                <w:sz w:val="20"/>
                <w:szCs w:val="20"/>
              </w:rPr>
              <w:t>re l’avis d’un expert financier au moment de l’évaluation des offres</w:t>
            </w:r>
          </w:p>
          <w:p w:rsidR="003A7DB3" w:rsidRDefault="000960B1">
            <w:pPr>
              <w:autoSpaceDE w:val="0"/>
              <w:spacing w:line="360" w:lineRule="auto"/>
              <w:jc w:val="both"/>
              <w:rPr>
                <w:rFonts w:ascii="Arial" w:hAnsi="Arial" w:cs="Arial"/>
                <w:i/>
                <w:iCs/>
                <w:sz w:val="20"/>
                <w:szCs w:val="20"/>
              </w:rPr>
            </w:pPr>
            <w:r>
              <w:rPr>
                <w:rFonts w:ascii="Arial" w:hAnsi="Arial" w:cs="Arial"/>
                <w:b/>
                <w:i/>
                <w:iCs/>
                <w:sz w:val="20"/>
                <w:szCs w:val="20"/>
              </w:rPr>
              <w:t>Pour les entreprises naissantes</w:t>
            </w:r>
            <w:r>
              <w:rPr>
                <w:rFonts w:ascii="Arial" w:hAnsi="Arial" w:cs="Arial"/>
                <w:i/>
                <w:iCs/>
                <w:sz w:val="20"/>
                <w:szCs w:val="20"/>
              </w:rPr>
              <w:t>, cette situation pourra être appréciée de façon objective par référence aux capacités financières du candidat (déclarations appropriées de banques ou organ</w:t>
            </w:r>
            <w:r>
              <w:rPr>
                <w:rFonts w:ascii="Arial" w:hAnsi="Arial" w:cs="Arial"/>
                <w:i/>
                <w:iCs/>
                <w:sz w:val="20"/>
                <w:szCs w:val="20"/>
              </w:rPr>
              <w:t>ismes financiers habilités, ou le cas échéant, la preuve d’une assurance des risques professionnels) et aux besoins de financement du marché.</w:t>
            </w:r>
          </w:p>
          <w:p w:rsidR="003A7DB3" w:rsidRDefault="000960B1">
            <w:pPr>
              <w:autoSpaceDE w:val="0"/>
              <w:spacing w:line="360" w:lineRule="auto"/>
              <w:jc w:val="both"/>
              <w:rPr>
                <w:rFonts w:ascii="Arial" w:hAnsi="Arial" w:cs="Arial"/>
                <w:i/>
                <w:iCs/>
                <w:sz w:val="20"/>
                <w:szCs w:val="20"/>
              </w:rPr>
            </w:pPr>
            <w:r>
              <w:rPr>
                <w:rFonts w:ascii="Arial" w:hAnsi="Arial" w:cs="Arial"/>
                <w:i/>
                <w:iCs/>
                <w:sz w:val="20"/>
                <w:szCs w:val="20"/>
              </w:rPr>
              <w:t>1. Le montant inscrit (capacité financière) ne doit normalement pas être inférieur à 30% du chiffre d’affaires ann</w:t>
            </w:r>
            <w:r>
              <w:rPr>
                <w:rFonts w:ascii="Arial" w:hAnsi="Arial" w:cs="Arial"/>
                <w:i/>
                <w:iCs/>
                <w:sz w:val="20"/>
                <w:szCs w:val="20"/>
              </w:rPr>
              <w:t>uel ou flux de trésorerie du marché des Travaux proposé (sur la base d’une projection en mensualités identiques du coût estimé par le Maître d’Ouvrage, y compris les imprévus, pour la durée du marché).</w:t>
            </w:r>
          </w:p>
          <w:p w:rsidR="003A7DB3" w:rsidRDefault="000960B1">
            <w:pPr>
              <w:autoSpaceDE w:val="0"/>
              <w:spacing w:line="360" w:lineRule="auto"/>
              <w:jc w:val="both"/>
              <w:rPr>
                <w:rFonts w:ascii="Arial" w:hAnsi="Arial" w:cs="Arial"/>
                <w:i/>
                <w:iCs/>
                <w:sz w:val="20"/>
                <w:szCs w:val="20"/>
              </w:rPr>
            </w:pPr>
            <w:r>
              <w:rPr>
                <w:rFonts w:ascii="Arial" w:hAnsi="Arial" w:cs="Arial"/>
                <w:i/>
                <w:iCs/>
                <w:sz w:val="20"/>
                <w:szCs w:val="20"/>
              </w:rPr>
              <w:t>2. La période est normalement de trois ans.</w:t>
            </w:r>
          </w:p>
          <w:p w:rsidR="003A7DB3" w:rsidRDefault="000960B1">
            <w:pPr>
              <w:autoSpaceDE w:val="0"/>
              <w:spacing w:line="360" w:lineRule="auto"/>
              <w:jc w:val="both"/>
              <w:rPr>
                <w:rFonts w:ascii="Arial" w:hAnsi="Arial" w:cs="Arial"/>
                <w:i/>
                <w:iCs/>
                <w:sz w:val="20"/>
                <w:szCs w:val="20"/>
              </w:rPr>
            </w:pPr>
            <w:r>
              <w:rPr>
                <w:rFonts w:ascii="Arial" w:hAnsi="Arial" w:cs="Arial"/>
                <w:i/>
                <w:iCs/>
                <w:sz w:val="20"/>
                <w:szCs w:val="20"/>
              </w:rPr>
              <w:t xml:space="preserve">3. En cas </w:t>
            </w:r>
            <w:r>
              <w:rPr>
                <w:rFonts w:ascii="Arial" w:hAnsi="Arial" w:cs="Arial"/>
                <w:i/>
                <w:iCs/>
                <w:sz w:val="20"/>
                <w:szCs w:val="20"/>
              </w:rPr>
              <w:t>de groupement, on pourra indiquer que chaque membre du groupement devra satisfaire à 25 ou 30 % du montant global exigé et que le mandataire d’un groupement devra satisfaire à 50 ou 60 % du montant global exigé.</w:t>
            </w:r>
          </w:p>
          <w:p w:rsidR="003A7DB3" w:rsidRDefault="000960B1">
            <w:pPr>
              <w:autoSpaceDE w:val="0"/>
              <w:spacing w:line="360" w:lineRule="auto"/>
              <w:jc w:val="both"/>
              <w:rPr>
                <w:rFonts w:ascii="Arial" w:hAnsi="Arial" w:cs="Arial"/>
                <w:i/>
                <w:iCs/>
                <w:sz w:val="20"/>
                <w:szCs w:val="20"/>
              </w:rPr>
            </w:pPr>
            <w:r>
              <w:rPr>
                <w:rFonts w:ascii="Arial" w:hAnsi="Arial" w:cs="Arial"/>
                <w:i/>
                <w:iCs/>
                <w:sz w:val="20"/>
                <w:szCs w:val="20"/>
              </w:rPr>
              <w:t>5. Le montant du chiffre d’affaires ne saura</w:t>
            </w:r>
            <w:r>
              <w:rPr>
                <w:rFonts w:ascii="Arial" w:hAnsi="Arial" w:cs="Arial"/>
                <w:i/>
                <w:iCs/>
                <w:sz w:val="20"/>
                <w:szCs w:val="20"/>
              </w:rPr>
              <w:t>it être fixé à un niveau trop élevé de nature à empêcher les entreprises qui disposent des capacités techniques et financières requises de répondre aux critères de qualifications.]</w:t>
            </w:r>
          </w:p>
          <w:p w:rsidR="003A7DB3" w:rsidRDefault="000960B1">
            <w:pPr>
              <w:pStyle w:val="Paragraphedeliste1"/>
              <w:numPr>
                <w:ilvl w:val="0"/>
                <w:numId w:val="36"/>
              </w:numPr>
              <w:spacing w:after="60" w:line="360" w:lineRule="auto"/>
              <w:jc w:val="both"/>
              <w:rPr>
                <w:rFonts w:ascii="Arial" w:hAnsi="Arial" w:cs="Arial"/>
                <w:b/>
                <w:sz w:val="20"/>
                <w:szCs w:val="20"/>
                <w:u w:val="single"/>
              </w:rPr>
            </w:pPr>
            <w:r>
              <w:rPr>
                <w:rFonts w:ascii="Arial" w:hAnsi="Arial" w:cs="Arial"/>
                <w:b/>
                <w:sz w:val="20"/>
                <w:szCs w:val="20"/>
                <w:u w:val="single"/>
              </w:rPr>
              <w:t>Les preuves d’acceptations des conditions du marché</w:t>
            </w:r>
          </w:p>
          <w:p w:rsidR="003A7DB3" w:rsidRDefault="000960B1">
            <w:pPr>
              <w:spacing w:after="60"/>
              <w:ind w:left="152" w:right="132"/>
              <w:jc w:val="both"/>
              <w:rPr>
                <w:rFonts w:ascii="Arial Narrow" w:hAnsi="Arial Narrow"/>
                <w:color w:val="FF0000"/>
                <w:sz w:val="20"/>
                <w:szCs w:val="20"/>
              </w:rPr>
            </w:pPr>
            <w:r>
              <w:rPr>
                <w:rFonts w:ascii="Arial Narrow" w:hAnsi="Arial Narrow"/>
                <w:color w:val="FF0000"/>
                <w:sz w:val="20"/>
                <w:szCs w:val="20"/>
              </w:rPr>
              <w:t xml:space="preserve">Les soumissionnaires devront présenter les copies dûment paraphées et signées avec la mention « lu et approuvé », des documents à caractères administratif et technique régissant le marché ci-après: </w:t>
            </w:r>
          </w:p>
          <w:p w:rsidR="003A7DB3" w:rsidRDefault="000960B1">
            <w:pPr>
              <w:numPr>
                <w:ilvl w:val="0"/>
                <w:numId w:val="36"/>
              </w:numPr>
              <w:jc w:val="both"/>
              <w:rPr>
                <w:rFonts w:ascii="Arial Narrow" w:hAnsi="Arial Narrow"/>
                <w:color w:val="FF0000"/>
                <w:sz w:val="20"/>
                <w:szCs w:val="20"/>
              </w:rPr>
            </w:pPr>
            <w:r>
              <w:rPr>
                <w:rFonts w:ascii="Arial Narrow" w:hAnsi="Arial Narrow"/>
                <w:color w:val="FF0000"/>
                <w:sz w:val="20"/>
                <w:szCs w:val="20"/>
              </w:rPr>
              <w:t>Le Cahier des Clauses Administratives Particulières (CCAP</w:t>
            </w:r>
            <w:r>
              <w:rPr>
                <w:rFonts w:ascii="Arial Narrow" w:hAnsi="Arial Narrow"/>
                <w:color w:val="FF0000"/>
                <w:sz w:val="20"/>
                <w:szCs w:val="20"/>
              </w:rPr>
              <w:t>);</w:t>
            </w:r>
          </w:p>
          <w:p w:rsidR="003A7DB3" w:rsidRDefault="000960B1">
            <w:pPr>
              <w:numPr>
                <w:ilvl w:val="0"/>
                <w:numId w:val="36"/>
              </w:numPr>
              <w:jc w:val="both"/>
              <w:rPr>
                <w:rFonts w:ascii="Arial Narrow" w:hAnsi="Arial Narrow"/>
                <w:color w:val="FF0000"/>
                <w:sz w:val="20"/>
                <w:szCs w:val="20"/>
              </w:rPr>
            </w:pPr>
            <w:r>
              <w:rPr>
                <w:rFonts w:ascii="Arial Narrow" w:hAnsi="Arial Narrow"/>
                <w:color w:val="FF0000"/>
                <w:sz w:val="20"/>
                <w:szCs w:val="20"/>
              </w:rPr>
              <w:t>Les Cahiers des Clauses Techniques Particulières (CCTP).</w:t>
            </w:r>
          </w:p>
          <w:p w:rsidR="003A7DB3" w:rsidRDefault="003A7DB3">
            <w:pPr>
              <w:widowControl w:val="0"/>
              <w:autoSpaceDE w:val="0"/>
              <w:spacing w:line="360" w:lineRule="auto"/>
              <w:jc w:val="both"/>
              <w:rPr>
                <w:rFonts w:ascii="Arial" w:hAnsi="Arial" w:cs="Arial"/>
                <w:sz w:val="20"/>
                <w:szCs w:val="20"/>
              </w:rPr>
            </w:pPr>
          </w:p>
          <w:p w:rsidR="003A7DB3" w:rsidRDefault="000960B1">
            <w:pPr>
              <w:widowControl w:val="0"/>
              <w:autoSpaceDE w:val="0"/>
              <w:adjustRightInd w:val="0"/>
              <w:spacing w:before="17" w:line="360" w:lineRule="auto"/>
              <w:jc w:val="both"/>
              <w:rPr>
                <w:rFonts w:ascii="Arial" w:hAnsi="Arial" w:cs="Arial"/>
                <w:b/>
                <w:bCs/>
                <w:i/>
                <w:iCs/>
                <w:sz w:val="20"/>
                <w:szCs w:val="20"/>
              </w:rPr>
            </w:pPr>
            <w:bookmarkStart w:id="186" w:name="_Hlk163151275"/>
            <w:bookmarkEnd w:id="185"/>
            <w:r>
              <w:rPr>
                <w:rFonts w:ascii="Arial" w:hAnsi="Arial" w:cs="Arial"/>
                <w:b/>
                <w:bCs/>
                <w:sz w:val="20"/>
                <w:szCs w:val="20"/>
              </w:rPr>
              <w:t xml:space="preserve">NB : Une grille d’évaluation détaillée </w:t>
            </w:r>
            <w:r>
              <w:rPr>
                <w:rFonts w:ascii="Arial" w:hAnsi="Arial" w:cs="Arial"/>
                <w:b/>
                <w:bCs/>
                <w:i/>
                <w:iCs/>
                <w:sz w:val="20"/>
                <w:szCs w:val="20"/>
              </w:rPr>
              <w:t>cohérente avec les exigences du Règlement Particulier de l’Appel d’Offres pourra être jointe</w:t>
            </w:r>
            <w:r>
              <w:rPr>
                <w:rFonts w:ascii="Arial" w:hAnsi="Arial" w:cs="Arial"/>
                <w:b/>
                <w:bCs/>
                <w:sz w:val="20"/>
                <w:szCs w:val="20"/>
              </w:rPr>
              <w:t xml:space="preserve"> en annexe à ce Règlement Particulier de l’Appel d’Offres.  </w:t>
            </w:r>
            <w:r>
              <w:rPr>
                <w:rFonts w:ascii="Arial" w:hAnsi="Arial" w:cs="Arial"/>
                <w:b/>
                <w:bCs/>
                <w:i/>
                <w:iCs/>
                <w:sz w:val="20"/>
                <w:szCs w:val="20"/>
              </w:rPr>
              <w:t xml:space="preserve">Ladite grille et les critères détaillés ci-dessous doivent préciser formellement les modalités de validation d'un critère à partir du nombre de sous-critères respectés.] </w:t>
            </w:r>
          </w:p>
          <w:p w:rsidR="003A7DB3" w:rsidRDefault="000960B1">
            <w:pPr>
              <w:widowControl w:val="0"/>
              <w:autoSpaceDE w:val="0"/>
              <w:adjustRightInd w:val="0"/>
              <w:spacing w:before="17" w:line="360" w:lineRule="auto"/>
              <w:rPr>
                <w:rFonts w:ascii="Arial" w:hAnsi="Arial" w:cs="Arial"/>
                <w:b/>
                <w:bCs/>
                <w:i/>
                <w:iCs/>
                <w:sz w:val="20"/>
                <w:szCs w:val="20"/>
              </w:rPr>
            </w:pPr>
            <w:r>
              <w:rPr>
                <w:rFonts w:ascii="Arial" w:hAnsi="Arial" w:cs="Arial"/>
                <w:b/>
                <w:bCs/>
                <w:i/>
                <w:iCs/>
                <w:sz w:val="20"/>
                <w:szCs w:val="20"/>
              </w:rPr>
              <w:t>En cas de conflit entre les contenus des pièces du DAO, l’élimination d’une offre pou</w:t>
            </w:r>
            <w:r>
              <w:rPr>
                <w:rFonts w:ascii="Arial" w:hAnsi="Arial" w:cs="Arial"/>
                <w:b/>
                <w:bCs/>
                <w:i/>
                <w:iCs/>
                <w:sz w:val="20"/>
                <w:szCs w:val="20"/>
              </w:rPr>
              <w:t>r non-conformité aux prescriptions du DAO ne doit s’appuyer que sur des critères contenus dans le RPAO dont les dispositions priment sur celle des autres pièces</w:t>
            </w:r>
            <w:bookmarkEnd w:id="186"/>
          </w:p>
        </w:tc>
      </w:tr>
      <w:tr w:rsidR="003A7DB3">
        <w:trPr>
          <w:trHeight w:val="750"/>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lastRenderedPageBreak/>
              <w:t>31.2.</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 xml:space="preserve">La monnaie retenue pour la conversion en une seule monnaie est le franc CFA, la source </w:t>
            </w:r>
            <w:r>
              <w:rPr>
                <w:rFonts w:ascii="Arial" w:hAnsi="Arial" w:cs="Arial"/>
                <w:sz w:val="20"/>
                <w:szCs w:val="20"/>
              </w:rPr>
              <w:t>du taux de change étant la Banque des Etats de l’Afrique Centrale (BEAC).</w:t>
            </w:r>
          </w:p>
          <w:p w:rsidR="003A7DB3" w:rsidRDefault="003A7DB3">
            <w:pPr>
              <w:widowControl w:val="0"/>
              <w:autoSpaceDE w:val="0"/>
              <w:spacing w:line="360" w:lineRule="auto"/>
              <w:jc w:val="both"/>
              <w:rPr>
                <w:rFonts w:ascii="Arial" w:hAnsi="Arial" w:cs="Arial"/>
                <w:sz w:val="20"/>
                <w:szCs w:val="20"/>
              </w:rPr>
            </w:pPr>
          </w:p>
        </w:tc>
      </w:tr>
      <w:tr w:rsidR="003A7DB3">
        <w:trPr>
          <w:trHeight w:val="563"/>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32.2.(b)</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Le mode d’évaluation des travaux en régie à chiffrer de façon compétitive est défini comme suit : et le pourcentage desdits travaux devra être précisé</w:t>
            </w:r>
          </w:p>
        </w:tc>
      </w:tr>
      <w:tr w:rsidR="003A7DB3">
        <w:trPr>
          <w:trHeight w:hRule="exact" w:val="1226"/>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32.2.(e)</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 xml:space="preserve">Le délai </w:t>
            </w:r>
            <w:r>
              <w:rPr>
                <w:rFonts w:ascii="Arial" w:hAnsi="Arial" w:cs="Arial"/>
                <w:sz w:val="20"/>
                <w:szCs w:val="20"/>
              </w:rPr>
              <w:t>d’exécution est de 03 mois ou de 90 jours à compter de la date de notification de la lettre commande.</w:t>
            </w:r>
          </w:p>
        </w:tc>
      </w:tr>
      <w:tr w:rsidR="003A7DB3">
        <w:trPr>
          <w:trHeight w:hRule="exact" w:val="884"/>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32.2(g).</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La méthode d’évaluation des variantes techniques est la suivante: Obtenir au 70% de la note technique</w:t>
            </w:r>
          </w:p>
        </w:tc>
      </w:tr>
      <w:tr w:rsidR="003A7DB3">
        <w:trPr>
          <w:trHeight w:hRule="exact" w:val="754"/>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33.1.</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Les soumissionnaires nationaux bénéficient d’une marge de préférence</w:t>
            </w:r>
            <w:r>
              <w:rPr>
                <w:rFonts w:ascii="Arial" w:hAnsi="Arial" w:cs="Arial"/>
                <w:spacing w:val="1"/>
                <w:sz w:val="20"/>
                <w:szCs w:val="20"/>
              </w:rPr>
              <w:t xml:space="preserve"> nationale </w:t>
            </w:r>
            <w:r>
              <w:rPr>
                <w:rFonts w:ascii="Arial" w:hAnsi="Arial" w:cs="Arial"/>
                <w:sz w:val="20"/>
                <w:szCs w:val="20"/>
              </w:rPr>
              <w:t>au cours de l’évaluation.</w:t>
            </w:r>
          </w:p>
          <w:p w:rsidR="003A7DB3" w:rsidRDefault="003A7DB3">
            <w:pPr>
              <w:widowControl w:val="0"/>
              <w:autoSpaceDE w:val="0"/>
              <w:spacing w:line="360" w:lineRule="auto"/>
              <w:jc w:val="both"/>
              <w:rPr>
                <w:rFonts w:ascii="Arial" w:hAnsi="Arial" w:cs="Arial"/>
                <w:sz w:val="20"/>
                <w:szCs w:val="20"/>
              </w:rPr>
            </w:pPr>
          </w:p>
        </w:tc>
      </w:tr>
      <w:tr w:rsidR="003A7DB3">
        <w:trPr>
          <w:trHeight w:hRule="exact" w:val="525"/>
          <w:jc w:val="center"/>
        </w:trPr>
        <w:tc>
          <w:tcPr>
            <w:tcW w:w="10343" w:type="dxa"/>
            <w:gridSpan w:val="2"/>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b/>
                <w:sz w:val="20"/>
                <w:szCs w:val="20"/>
              </w:rPr>
            </w:pPr>
            <w:r>
              <w:rPr>
                <w:rFonts w:ascii="Arial" w:hAnsi="Arial" w:cs="Arial"/>
                <w:b/>
                <w:sz w:val="20"/>
                <w:szCs w:val="20"/>
              </w:rPr>
              <w:t>F- ATTRIBUTION</w:t>
            </w:r>
          </w:p>
        </w:tc>
      </w:tr>
      <w:tr w:rsidR="003A7DB3">
        <w:trPr>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34.1</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i/>
                <w:iCs/>
                <w:sz w:val="20"/>
                <w:szCs w:val="20"/>
              </w:rPr>
            </w:pPr>
            <w:r>
              <w:rPr>
                <w:rFonts w:ascii="Arial" w:hAnsi="Arial" w:cs="Arial"/>
                <w:i/>
                <w:iCs/>
                <w:sz w:val="20"/>
                <w:szCs w:val="20"/>
              </w:rPr>
              <w:t xml:space="preserve">Le Maitre d’Ouvrage ou le Maitre d’Ouvrage Délégué attribue le marché au soumissionnaire dont l’offre </w:t>
            </w:r>
            <w:bookmarkStart w:id="187" w:name="_Hlk163151479"/>
            <w:r>
              <w:rPr>
                <w:rFonts w:ascii="Arial" w:hAnsi="Arial" w:cs="Arial"/>
                <w:i/>
                <w:iCs/>
                <w:sz w:val="20"/>
                <w:szCs w:val="20"/>
              </w:rPr>
              <w:t xml:space="preserve">a été reconnue conforme pour l’essentiel </w:t>
            </w:r>
            <w:bookmarkEnd w:id="187"/>
            <w:r>
              <w:rPr>
                <w:rFonts w:ascii="Arial" w:hAnsi="Arial" w:cs="Arial"/>
                <w:i/>
                <w:iCs/>
                <w:sz w:val="20"/>
                <w:szCs w:val="20"/>
              </w:rPr>
              <w:t xml:space="preserve">au Dossier d’Appel d’offres </w:t>
            </w:r>
            <w:bookmarkStart w:id="188" w:name="_Hlk163151511"/>
            <w:r>
              <w:rPr>
                <w:rFonts w:ascii="Arial" w:hAnsi="Arial" w:cs="Arial"/>
                <w:i/>
                <w:iCs/>
                <w:sz w:val="20"/>
                <w:szCs w:val="20"/>
              </w:rPr>
              <w:t>et qui dispose des capacités techniques et financières requises pour exécuter le marché de façon satisfaisante et dont l’offre a été évaluée la moins disante après application des remises</w:t>
            </w:r>
            <w:r>
              <w:rPr>
                <w:rFonts w:ascii="Arial" w:hAnsi="Arial" w:cs="Arial"/>
                <w:i/>
                <w:iCs/>
                <w:sz w:val="20"/>
                <w:szCs w:val="20"/>
              </w:rPr>
              <w:t xml:space="preserve"> proposées le cas échéant. </w:t>
            </w:r>
            <w:bookmarkEnd w:id="188"/>
          </w:p>
        </w:tc>
      </w:tr>
      <w:tr w:rsidR="003A7DB3">
        <w:trPr>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34.2</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i/>
                <w:iCs/>
                <w:sz w:val="20"/>
                <w:szCs w:val="20"/>
              </w:rPr>
            </w:pPr>
            <w:r>
              <w:rPr>
                <w:rFonts w:ascii="Arial" w:hAnsi="Arial" w:cs="Arial"/>
                <w:i/>
                <w:iCs/>
                <w:sz w:val="20"/>
                <w:szCs w:val="20"/>
              </w:rPr>
              <w:t xml:space="preserve">Un soumissionnaire peut être adjudicataire des deux lots </w:t>
            </w:r>
          </w:p>
        </w:tc>
      </w:tr>
      <w:tr w:rsidR="003A7DB3">
        <w:trPr>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39.2</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 xml:space="preserve">Le taux du cautionnement définitif est de : </w:t>
            </w:r>
            <w:r>
              <w:rPr>
                <w:rFonts w:ascii="Arial" w:hAnsi="Arial" w:cs="Arial"/>
                <w:b/>
                <w:iCs/>
                <w:sz w:val="20"/>
                <w:szCs w:val="20"/>
              </w:rPr>
              <w:t>quatre cent soixante mille (460 000) Francs CFA par lot soit</w:t>
            </w:r>
            <w:r>
              <w:rPr>
                <w:rFonts w:ascii="Arial" w:hAnsi="Arial" w:cs="Arial"/>
                <w:sz w:val="20"/>
                <w:szCs w:val="20"/>
              </w:rPr>
              <w:t xml:space="preserve">  2 % du montant toutes taxes comprises du marché</w:t>
            </w:r>
          </w:p>
          <w:p w:rsidR="003A7DB3" w:rsidRDefault="000960B1">
            <w:pPr>
              <w:widowControl w:val="0"/>
              <w:autoSpaceDE w:val="0"/>
              <w:spacing w:line="360" w:lineRule="auto"/>
              <w:jc w:val="both"/>
              <w:rPr>
                <w:rFonts w:ascii="Arial" w:eastAsia="Arial Unicode MS" w:hAnsi="Arial" w:cs="Arial"/>
                <w:sz w:val="20"/>
                <w:szCs w:val="20"/>
              </w:rPr>
            </w:pPr>
            <w:r>
              <w:rPr>
                <w:rFonts w:ascii="Arial" w:eastAsia="Arial Unicode MS" w:hAnsi="Arial" w:cs="Arial"/>
                <w:sz w:val="20"/>
                <w:szCs w:val="20"/>
              </w:rPr>
              <w:t>[</w:t>
            </w:r>
            <w:r>
              <w:rPr>
                <w:rFonts w:ascii="Arial" w:eastAsia="Arial Unicode MS" w:hAnsi="Arial" w:cs="Arial"/>
                <w:i/>
                <w:sz w:val="20"/>
                <w:szCs w:val="20"/>
              </w:rPr>
              <w:t>Son</w:t>
            </w:r>
            <w:r>
              <w:rPr>
                <w:rFonts w:ascii="Arial" w:eastAsia="Arial Unicode MS" w:hAnsi="Arial" w:cs="Arial"/>
                <w:i/>
                <w:sz w:val="20"/>
                <w:szCs w:val="20"/>
              </w:rPr>
              <w:t xml:space="preserve"> montant est fixé en pourcentage du montant toutes taxes comprises du marché</w:t>
            </w:r>
            <w:r>
              <w:rPr>
                <w:rFonts w:ascii="Arial" w:eastAsia="Arial Unicode MS" w:hAnsi="Arial" w:cs="Arial"/>
                <w:sz w:val="20"/>
                <w:szCs w:val="20"/>
              </w:rPr>
              <w:t>.]</w:t>
            </w:r>
          </w:p>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 xml:space="preserve">Dans un délai de vingt (20) jours à compter de la date de notification du marché par le Maître </w:t>
            </w:r>
            <w:r>
              <w:rPr>
                <w:rFonts w:ascii="Arial" w:hAnsi="Arial" w:cs="Arial"/>
                <w:sz w:val="20"/>
                <w:szCs w:val="20"/>
              </w:rPr>
              <w:lastRenderedPageBreak/>
              <w:t xml:space="preserve">d’ouvrage, le cocontractant fournira un cautionnement définitif suivant le modèle </w:t>
            </w:r>
            <w:r>
              <w:rPr>
                <w:rFonts w:ascii="Arial" w:hAnsi="Arial" w:cs="Arial"/>
                <w:sz w:val="20"/>
                <w:szCs w:val="20"/>
              </w:rPr>
              <w:t>joint au Dossier d’appel d’offres. La non production dudit cautionnement dans les délais et conditions de l’article 28 du CCAP expose le soumissionnaire aux sanctions prévues par l’article 37 dudit CCAP.</w:t>
            </w:r>
          </w:p>
        </w:tc>
      </w:tr>
      <w:tr w:rsidR="003A7DB3">
        <w:trPr>
          <w:trHeight w:val="8732"/>
          <w:jc w:val="center"/>
        </w:trPr>
        <w:tc>
          <w:tcPr>
            <w:tcW w:w="1271"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lastRenderedPageBreak/>
              <w:t>40</w:t>
            </w:r>
          </w:p>
        </w:tc>
        <w:tc>
          <w:tcPr>
            <w:tcW w:w="9072" w:type="dxa"/>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b/>
                <w:bCs/>
                <w:sz w:val="20"/>
                <w:szCs w:val="20"/>
              </w:rPr>
            </w:pPr>
            <w:bookmarkStart w:id="189" w:name="_Toc159496870"/>
            <w:r>
              <w:rPr>
                <w:rFonts w:ascii="Arial" w:hAnsi="Arial" w:cs="Arial"/>
                <w:b/>
                <w:bCs/>
                <w:sz w:val="20"/>
                <w:szCs w:val="20"/>
              </w:rPr>
              <w:t>Principes Ethiques</w:t>
            </w:r>
            <w:bookmarkEnd w:id="189"/>
          </w:p>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 xml:space="preserve">Les Présidents et Membres de </w:t>
            </w:r>
            <w:r>
              <w:rPr>
                <w:rFonts w:ascii="Arial" w:hAnsi="Arial" w:cs="Arial"/>
                <w:sz w:val="20"/>
                <w:szCs w:val="20"/>
              </w:rPr>
              <w:t>commission, les Soumissionnaires et les autres intervenants de la procédure doivent observer en tout temps, les règles d’éthique professionnelle les plus strictes. Ils doivent notamment s’interdire toute corruption ou toute autre forme de manœuvres fraudul</w:t>
            </w:r>
            <w:r>
              <w:rPr>
                <w:rFonts w:ascii="Arial" w:hAnsi="Arial" w:cs="Arial"/>
                <w:sz w:val="20"/>
                <w:szCs w:val="20"/>
              </w:rPr>
              <w:t>euses. En vertu de ce principe, les expressions ci-dessus sont définies de la façon suivante :</w:t>
            </w:r>
          </w:p>
          <w:p w:rsidR="003A7DB3" w:rsidRDefault="000960B1">
            <w:pPr>
              <w:pStyle w:val="Paragraphedeliste1"/>
              <w:widowControl w:val="0"/>
              <w:numPr>
                <w:ilvl w:val="0"/>
                <w:numId w:val="38"/>
              </w:numPr>
              <w:tabs>
                <w:tab w:val="clear" w:pos="1140"/>
                <w:tab w:val="left" w:pos="708"/>
              </w:tabs>
              <w:autoSpaceDE w:val="0"/>
              <w:spacing w:line="360" w:lineRule="auto"/>
              <w:ind w:left="708" w:hanging="284"/>
              <w:jc w:val="both"/>
              <w:rPr>
                <w:rFonts w:ascii="Arial" w:hAnsi="Arial" w:cs="Arial"/>
                <w:sz w:val="20"/>
                <w:szCs w:val="20"/>
              </w:rPr>
            </w:pPr>
            <w:r>
              <w:rPr>
                <w:rFonts w:ascii="Arial" w:hAnsi="Arial" w:cs="Arial"/>
                <w:sz w:val="20"/>
                <w:szCs w:val="20"/>
              </w:rPr>
              <w:t xml:space="preserve">est coupable de </w:t>
            </w:r>
            <w:r>
              <w:rPr>
                <w:rFonts w:ascii="Arial" w:hAnsi="Arial" w:cs="Arial"/>
                <w:b/>
                <w:sz w:val="20"/>
                <w:szCs w:val="20"/>
              </w:rPr>
              <w:t>“corruption”</w:t>
            </w:r>
            <w:r>
              <w:rPr>
                <w:rFonts w:ascii="Arial" w:hAnsi="Arial" w:cs="Arial"/>
                <w:sz w:val="20"/>
                <w:szCs w:val="20"/>
              </w:rPr>
              <w:t xml:space="preserve"> quiconque offre, donne, sollicite ou accepte directement ou indirectement un quelconque avantage en vue d’influencer l’action d’un agent public au cours de l’attribution ou de l’exécution d’un marché ou d’une lettre commande, et</w:t>
            </w:r>
          </w:p>
          <w:p w:rsidR="003A7DB3" w:rsidRDefault="000960B1">
            <w:pPr>
              <w:pStyle w:val="Paragraphedeliste1"/>
              <w:widowControl w:val="0"/>
              <w:numPr>
                <w:ilvl w:val="0"/>
                <w:numId w:val="38"/>
              </w:numPr>
              <w:tabs>
                <w:tab w:val="clear" w:pos="1140"/>
                <w:tab w:val="left" w:pos="708"/>
              </w:tabs>
              <w:autoSpaceDE w:val="0"/>
              <w:spacing w:line="360" w:lineRule="auto"/>
              <w:ind w:left="708" w:hanging="284"/>
              <w:jc w:val="both"/>
              <w:rPr>
                <w:rFonts w:ascii="Arial" w:hAnsi="Arial" w:cs="Arial"/>
                <w:sz w:val="20"/>
                <w:szCs w:val="20"/>
              </w:rPr>
            </w:pPr>
            <w:r>
              <w:rPr>
                <w:rFonts w:ascii="Arial" w:hAnsi="Arial" w:cs="Arial"/>
                <w:sz w:val="20"/>
                <w:szCs w:val="20"/>
              </w:rPr>
              <w:t>est coupable de ‘’corrupti</w:t>
            </w:r>
            <w:r>
              <w:rPr>
                <w:rFonts w:ascii="Arial" w:hAnsi="Arial" w:cs="Arial"/>
                <w:sz w:val="20"/>
                <w:szCs w:val="20"/>
              </w:rPr>
              <w:t xml:space="preserve">on’’ quiconque fournit, sollicite ou accepte plusieurs offres  émises par le même soumissionnaire sous des noms des sociétés différentes et/ou sur des numéros d’enregistrement différents. </w:t>
            </w:r>
          </w:p>
          <w:p w:rsidR="003A7DB3" w:rsidRDefault="000960B1">
            <w:pPr>
              <w:pStyle w:val="Paragraphedeliste1"/>
              <w:widowControl w:val="0"/>
              <w:numPr>
                <w:ilvl w:val="0"/>
                <w:numId w:val="38"/>
              </w:numPr>
              <w:tabs>
                <w:tab w:val="clear" w:pos="1140"/>
                <w:tab w:val="left" w:pos="566"/>
              </w:tabs>
              <w:autoSpaceDE w:val="0"/>
              <w:spacing w:line="360" w:lineRule="auto"/>
              <w:ind w:left="708" w:hanging="425"/>
              <w:jc w:val="both"/>
              <w:rPr>
                <w:rFonts w:ascii="Arial" w:hAnsi="Arial" w:cs="Arial"/>
                <w:color w:val="ED7D31" w:themeColor="accent2"/>
                <w:sz w:val="20"/>
                <w:szCs w:val="20"/>
              </w:rPr>
            </w:pPr>
            <w:r>
              <w:rPr>
                <w:rFonts w:ascii="Arial" w:hAnsi="Arial" w:cs="Arial"/>
                <w:sz w:val="20"/>
                <w:szCs w:val="20"/>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w:t>
            </w:r>
            <w:r>
              <w:rPr>
                <w:rFonts w:ascii="Arial" w:hAnsi="Arial" w:cs="Arial"/>
                <w:sz w:val="20"/>
                <w:szCs w:val="20"/>
              </w:rPr>
              <w:t xml:space="preserve"> frauduleuses” comprennent notamment toute entente ou manœuvre collusoire des soumissionnaires (avant ou après la remise de l’offre) visant à maintenir artificiellement les prix des cotations à des niveaux ne correspondant pas à ceux qui résulteraient du j</w:t>
            </w:r>
            <w:r>
              <w:rPr>
                <w:rFonts w:ascii="Arial" w:hAnsi="Arial" w:cs="Arial"/>
                <w:sz w:val="20"/>
                <w:szCs w:val="20"/>
              </w:rPr>
              <w:t>eu d’une concurrence libre et ouverte, et à priver ainsi le Maître d’Ouvrage ou le Maître d’Ouvrage Délégué des avantages de cette dernière.</w:t>
            </w:r>
          </w:p>
        </w:tc>
      </w:tr>
    </w:tbl>
    <w:p w:rsidR="003A7DB3" w:rsidRDefault="003A7DB3">
      <w:pPr>
        <w:suppressAutoHyphens w:val="0"/>
        <w:autoSpaceDN/>
        <w:spacing w:before="60" w:after="60" w:line="360" w:lineRule="auto"/>
        <w:ind w:right="172"/>
        <w:jc w:val="both"/>
        <w:textAlignment w:val="auto"/>
        <w:rPr>
          <w:rFonts w:ascii="Arial Narrow" w:hAnsi="Arial Narrow"/>
          <w:color w:val="FF0000"/>
          <w:sz w:val="20"/>
          <w:szCs w:val="20"/>
        </w:rPr>
      </w:pPr>
    </w:p>
    <w:p w:rsidR="003A7DB3" w:rsidRDefault="003A7DB3">
      <w:pPr>
        <w:suppressAutoHyphens w:val="0"/>
        <w:autoSpaceDN/>
        <w:spacing w:before="60" w:after="60" w:line="360" w:lineRule="auto"/>
        <w:ind w:right="172"/>
        <w:jc w:val="both"/>
        <w:textAlignment w:val="auto"/>
        <w:rPr>
          <w:rFonts w:ascii="Arial Narrow" w:hAnsi="Arial Narrow"/>
          <w:color w:val="FF0000"/>
          <w:sz w:val="20"/>
          <w:szCs w:val="20"/>
        </w:rPr>
      </w:pPr>
    </w:p>
    <w:p w:rsidR="003A7DB3" w:rsidRDefault="003A7DB3">
      <w:pPr>
        <w:suppressAutoHyphens w:val="0"/>
        <w:autoSpaceDN/>
        <w:spacing w:before="60" w:after="60" w:line="360" w:lineRule="auto"/>
        <w:ind w:right="172"/>
        <w:jc w:val="both"/>
        <w:textAlignment w:val="auto"/>
        <w:rPr>
          <w:rFonts w:ascii="Arial Narrow" w:hAnsi="Arial Narrow"/>
          <w:color w:val="FF0000"/>
          <w:sz w:val="20"/>
          <w:szCs w:val="20"/>
        </w:rPr>
      </w:pPr>
    </w:p>
    <w:p w:rsidR="003A7DB3" w:rsidRDefault="003A7DB3">
      <w:pPr>
        <w:suppressAutoHyphens w:val="0"/>
        <w:autoSpaceDN/>
        <w:spacing w:before="60" w:after="60" w:line="360" w:lineRule="auto"/>
        <w:ind w:right="172"/>
        <w:jc w:val="both"/>
        <w:textAlignment w:val="auto"/>
        <w:rPr>
          <w:rFonts w:ascii="Arial Narrow" w:hAnsi="Arial Narrow"/>
          <w:color w:val="FF0000"/>
          <w:sz w:val="20"/>
          <w:szCs w:val="20"/>
        </w:rPr>
      </w:pPr>
    </w:p>
    <w:p w:rsidR="003A7DB3" w:rsidRDefault="003A7DB3">
      <w:pPr>
        <w:suppressAutoHyphens w:val="0"/>
        <w:autoSpaceDN/>
        <w:spacing w:before="60" w:after="60" w:line="360" w:lineRule="auto"/>
        <w:ind w:right="172"/>
        <w:jc w:val="both"/>
        <w:textAlignment w:val="auto"/>
        <w:rPr>
          <w:rFonts w:ascii="Arial Narrow" w:hAnsi="Arial Narrow"/>
          <w:color w:val="FF0000"/>
          <w:sz w:val="20"/>
          <w:szCs w:val="20"/>
        </w:rPr>
      </w:pPr>
    </w:p>
    <w:p w:rsidR="003A7DB3" w:rsidRDefault="003A7DB3">
      <w:pPr>
        <w:suppressAutoHyphens w:val="0"/>
        <w:autoSpaceDN/>
        <w:spacing w:before="60" w:after="60" w:line="360" w:lineRule="auto"/>
        <w:ind w:right="172"/>
        <w:jc w:val="both"/>
        <w:textAlignment w:val="auto"/>
        <w:rPr>
          <w:rFonts w:ascii="Arial Narrow" w:hAnsi="Arial Narrow"/>
          <w:color w:val="FF0000"/>
          <w:sz w:val="20"/>
          <w:szCs w:val="20"/>
        </w:rPr>
      </w:pPr>
    </w:p>
    <w:p w:rsidR="003A7DB3" w:rsidRDefault="003A7DB3">
      <w:pPr>
        <w:suppressAutoHyphens w:val="0"/>
        <w:autoSpaceDN/>
        <w:spacing w:before="60" w:after="60" w:line="360" w:lineRule="auto"/>
        <w:ind w:right="172"/>
        <w:jc w:val="both"/>
        <w:textAlignment w:val="auto"/>
        <w:rPr>
          <w:rFonts w:ascii="Arial Narrow" w:hAnsi="Arial Narrow"/>
          <w:color w:val="FF0000"/>
          <w:sz w:val="20"/>
          <w:szCs w:val="20"/>
        </w:rPr>
      </w:pPr>
    </w:p>
    <w:p w:rsidR="003A7DB3" w:rsidRDefault="003A7DB3">
      <w:pPr>
        <w:suppressAutoHyphens w:val="0"/>
        <w:autoSpaceDN/>
        <w:spacing w:before="60" w:after="60" w:line="360" w:lineRule="auto"/>
        <w:ind w:right="172"/>
        <w:jc w:val="both"/>
        <w:textAlignment w:val="auto"/>
        <w:rPr>
          <w:rFonts w:ascii="Arial Narrow" w:hAnsi="Arial Narrow"/>
          <w:color w:val="FF0000"/>
          <w:sz w:val="20"/>
          <w:szCs w:val="20"/>
        </w:rPr>
      </w:pPr>
    </w:p>
    <w:p w:rsidR="003A7DB3" w:rsidRDefault="003A7DB3">
      <w:pPr>
        <w:suppressAutoHyphens w:val="0"/>
        <w:autoSpaceDN/>
        <w:spacing w:before="60" w:after="60" w:line="360" w:lineRule="auto"/>
        <w:ind w:right="172"/>
        <w:jc w:val="both"/>
        <w:textAlignment w:val="auto"/>
        <w:rPr>
          <w:rFonts w:ascii="Arial Narrow" w:hAnsi="Arial Narrow"/>
          <w:color w:val="FF0000"/>
          <w:sz w:val="20"/>
          <w:szCs w:val="20"/>
        </w:rPr>
      </w:pPr>
    </w:p>
    <w:p w:rsidR="003A7DB3" w:rsidRDefault="000960B1">
      <w:pPr>
        <w:suppressAutoHyphens w:val="0"/>
        <w:autoSpaceDN/>
        <w:jc w:val="center"/>
        <w:textAlignment w:val="auto"/>
        <w:rPr>
          <w:rFonts w:ascii="Arial Narrow" w:hAnsi="Arial Narrow"/>
          <w:b/>
          <w:color w:val="FF0000"/>
          <w:sz w:val="20"/>
          <w:szCs w:val="20"/>
        </w:rPr>
      </w:pPr>
      <w:r>
        <w:rPr>
          <w:rFonts w:ascii="Arial Narrow" w:hAnsi="Arial Narrow"/>
          <w:b/>
          <w:color w:val="FF0000"/>
          <w:sz w:val="20"/>
          <w:szCs w:val="20"/>
        </w:rPr>
        <w:t>GRILLE D’EVALUATION DES OFFRES TECHNIQUES</w:t>
      </w:r>
    </w:p>
    <w:p w:rsidR="003A7DB3" w:rsidRDefault="003A7DB3">
      <w:pPr>
        <w:suppressAutoHyphens w:val="0"/>
        <w:autoSpaceDN/>
        <w:jc w:val="both"/>
        <w:textAlignment w:val="auto"/>
        <w:rPr>
          <w:rFonts w:ascii="Arial Narrow" w:hAnsi="Arial Narrow" w:cs="Arial"/>
          <w:bCs/>
          <w:i/>
          <w:iCs/>
          <w:color w:val="FF0000"/>
          <w:sz w:val="20"/>
          <w:szCs w:val="20"/>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9"/>
        <w:gridCol w:w="4835"/>
        <w:gridCol w:w="924"/>
        <w:gridCol w:w="2030"/>
        <w:gridCol w:w="12"/>
        <w:gridCol w:w="1255"/>
      </w:tblGrid>
      <w:tr w:rsidR="003A7DB3">
        <w:trPr>
          <w:trHeight w:val="16"/>
          <w:jc w:val="center"/>
        </w:trPr>
        <w:tc>
          <w:tcPr>
            <w:tcW w:w="839" w:type="dxa"/>
          </w:tcPr>
          <w:p w:rsidR="003A7DB3" w:rsidRDefault="000960B1">
            <w:pPr>
              <w:suppressAutoHyphens w:val="0"/>
              <w:autoSpaceDN/>
              <w:jc w:val="center"/>
              <w:textAlignment w:val="auto"/>
              <w:rPr>
                <w:rFonts w:ascii="Arial Narrow" w:hAnsi="Arial Narrow" w:cs="Arial"/>
                <w:b/>
                <w:color w:val="FF0000"/>
                <w:sz w:val="20"/>
                <w:szCs w:val="20"/>
              </w:rPr>
            </w:pPr>
            <w:r>
              <w:rPr>
                <w:rFonts w:ascii="Arial Narrow" w:hAnsi="Arial Narrow" w:cs="Arial"/>
                <w:color w:val="FF0000"/>
                <w:sz w:val="20"/>
                <w:szCs w:val="20"/>
              </w:rPr>
              <w:br w:type="page"/>
            </w:r>
            <w:r>
              <w:rPr>
                <w:rFonts w:ascii="Arial Narrow" w:hAnsi="Arial Narrow" w:cs="Arial"/>
                <w:b/>
                <w:color w:val="FF0000"/>
                <w:sz w:val="20"/>
                <w:szCs w:val="20"/>
              </w:rPr>
              <w:t>N°</w:t>
            </w:r>
          </w:p>
        </w:tc>
        <w:tc>
          <w:tcPr>
            <w:tcW w:w="5759" w:type="dxa"/>
            <w:gridSpan w:val="2"/>
            <w:vAlign w:val="center"/>
          </w:tcPr>
          <w:p w:rsidR="003A7DB3" w:rsidRDefault="000960B1">
            <w:pPr>
              <w:suppressAutoHyphens w:val="0"/>
              <w:autoSpaceDN/>
              <w:textAlignment w:val="auto"/>
              <w:rPr>
                <w:rFonts w:ascii="Arial Narrow" w:hAnsi="Arial Narrow" w:cs="Arial"/>
                <w:b/>
                <w:color w:val="FF0000"/>
                <w:sz w:val="20"/>
                <w:szCs w:val="20"/>
              </w:rPr>
            </w:pPr>
            <w:r>
              <w:rPr>
                <w:rFonts w:ascii="Arial Narrow" w:hAnsi="Arial Narrow" w:cs="Arial"/>
                <w:b/>
                <w:color w:val="FF0000"/>
                <w:sz w:val="20"/>
                <w:szCs w:val="20"/>
              </w:rPr>
              <w:t>CRITERES ET SOUS CRITERES DE NOTATION</w:t>
            </w:r>
          </w:p>
        </w:tc>
        <w:tc>
          <w:tcPr>
            <w:tcW w:w="3297" w:type="dxa"/>
            <w:gridSpan w:val="3"/>
          </w:tcPr>
          <w:p w:rsidR="003A7DB3" w:rsidRDefault="000960B1">
            <w:pPr>
              <w:suppressAutoHyphens w:val="0"/>
              <w:autoSpaceDN/>
              <w:jc w:val="center"/>
              <w:textAlignment w:val="auto"/>
              <w:rPr>
                <w:rFonts w:ascii="Arial Narrow" w:hAnsi="Arial Narrow" w:cs="Arial"/>
                <w:b/>
                <w:color w:val="FF0000"/>
                <w:sz w:val="20"/>
                <w:szCs w:val="20"/>
              </w:rPr>
            </w:pPr>
            <w:r>
              <w:rPr>
                <w:rFonts w:ascii="Arial Narrow" w:hAnsi="Arial Narrow" w:cs="Arial"/>
                <w:b/>
                <w:color w:val="FF0000"/>
                <w:sz w:val="20"/>
                <w:szCs w:val="20"/>
              </w:rPr>
              <w:t>Notation binaire</w:t>
            </w:r>
          </w:p>
        </w:tc>
      </w:tr>
      <w:tr w:rsidR="003A7DB3">
        <w:trPr>
          <w:trHeight w:val="612"/>
          <w:jc w:val="center"/>
        </w:trPr>
        <w:tc>
          <w:tcPr>
            <w:tcW w:w="6598" w:type="dxa"/>
            <w:gridSpan w:val="3"/>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b/>
                <w:color w:val="FF0000"/>
                <w:sz w:val="20"/>
                <w:szCs w:val="20"/>
              </w:rPr>
              <w:t xml:space="preserve">                  I - LA PRESENTATION GENERALE DE L’OFFRE </w:t>
            </w:r>
            <w:r>
              <w:rPr>
                <w:rFonts w:ascii="Arial Narrow" w:hAnsi="Arial Narrow" w:cs="Arial"/>
                <w:b/>
                <w:bCs/>
                <w:color w:val="FF0000"/>
                <w:sz w:val="20"/>
                <w:szCs w:val="20"/>
              </w:rPr>
              <w:t>(05 CRITERES)</w:t>
            </w:r>
          </w:p>
        </w:tc>
        <w:tc>
          <w:tcPr>
            <w:tcW w:w="2042" w:type="dxa"/>
            <w:gridSpan w:val="2"/>
          </w:tcPr>
          <w:p w:rsidR="003A7DB3" w:rsidRDefault="000960B1">
            <w:pPr>
              <w:suppressAutoHyphens w:val="0"/>
              <w:autoSpaceDN/>
              <w:jc w:val="center"/>
              <w:textAlignment w:val="auto"/>
              <w:rPr>
                <w:rFonts w:ascii="Arial Narrow" w:hAnsi="Arial Narrow" w:cs="Arial"/>
                <w:b/>
                <w:color w:val="FF0000"/>
                <w:sz w:val="20"/>
                <w:szCs w:val="20"/>
              </w:rPr>
            </w:pPr>
            <w:r>
              <w:rPr>
                <w:rFonts w:ascii="Arial Narrow" w:hAnsi="Arial Narrow" w:cs="Arial"/>
                <w:b/>
                <w:color w:val="FF0000"/>
                <w:sz w:val="20"/>
                <w:szCs w:val="20"/>
              </w:rPr>
              <w:t xml:space="preserve">Oui </w:t>
            </w:r>
          </w:p>
        </w:tc>
        <w:tc>
          <w:tcPr>
            <w:tcW w:w="1255" w:type="dxa"/>
          </w:tcPr>
          <w:p w:rsidR="003A7DB3" w:rsidRDefault="000960B1">
            <w:pPr>
              <w:suppressAutoHyphens w:val="0"/>
              <w:autoSpaceDN/>
              <w:jc w:val="center"/>
              <w:textAlignment w:val="auto"/>
              <w:rPr>
                <w:rFonts w:ascii="Arial Narrow" w:hAnsi="Arial Narrow" w:cs="Arial"/>
                <w:b/>
                <w:color w:val="FF0000"/>
                <w:sz w:val="20"/>
                <w:szCs w:val="20"/>
              </w:rPr>
            </w:pPr>
            <w:r>
              <w:rPr>
                <w:rFonts w:ascii="Arial Narrow" w:hAnsi="Arial Narrow" w:cs="Arial"/>
                <w:b/>
                <w:color w:val="FF0000"/>
                <w:sz w:val="20"/>
                <w:szCs w:val="20"/>
              </w:rPr>
              <w:t xml:space="preserve">Non </w:t>
            </w:r>
          </w:p>
          <w:p w:rsidR="003A7DB3" w:rsidRDefault="003A7DB3">
            <w:pPr>
              <w:suppressAutoHyphens w:val="0"/>
              <w:autoSpaceDN/>
              <w:jc w:val="center"/>
              <w:textAlignment w:val="auto"/>
              <w:rPr>
                <w:rFonts w:ascii="Arial Narrow" w:hAnsi="Arial Narrow" w:cs="Arial"/>
                <w:b/>
                <w:color w:val="FF0000"/>
                <w:sz w:val="20"/>
                <w:szCs w:val="20"/>
              </w:rPr>
            </w:pPr>
          </w:p>
          <w:p w:rsidR="003A7DB3" w:rsidRDefault="003A7DB3">
            <w:pPr>
              <w:suppressAutoHyphens w:val="0"/>
              <w:autoSpaceDN/>
              <w:jc w:val="center"/>
              <w:textAlignment w:val="auto"/>
              <w:rPr>
                <w:rFonts w:ascii="Arial Narrow" w:hAnsi="Arial Narrow" w:cs="Arial"/>
                <w:b/>
                <w:color w:val="FF0000"/>
                <w:sz w:val="20"/>
                <w:szCs w:val="20"/>
              </w:rPr>
            </w:pPr>
          </w:p>
        </w:tc>
      </w:tr>
      <w:tr w:rsidR="003A7DB3">
        <w:trPr>
          <w:trHeight w:val="120"/>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1</w:t>
            </w:r>
          </w:p>
        </w:tc>
        <w:tc>
          <w:tcPr>
            <w:tcW w:w="5759" w:type="dxa"/>
            <w:gridSpan w:val="2"/>
            <w:vAlign w:val="center"/>
          </w:tcPr>
          <w:p w:rsidR="003A7DB3" w:rsidRDefault="000960B1">
            <w:pPr>
              <w:keepNext/>
              <w:suppressAutoHyphens w:val="0"/>
              <w:autoSpaceDN/>
              <w:textAlignment w:val="auto"/>
              <w:rPr>
                <w:rFonts w:ascii="Arial Narrow" w:hAnsi="Arial Narrow"/>
                <w:color w:val="FF0000"/>
                <w:sz w:val="20"/>
                <w:szCs w:val="20"/>
              </w:rPr>
            </w:pPr>
            <w:r>
              <w:rPr>
                <w:rFonts w:ascii="Arial Narrow" w:hAnsi="Arial Narrow"/>
                <w:color w:val="FF0000"/>
                <w:sz w:val="20"/>
                <w:szCs w:val="20"/>
              </w:rPr>
              <w:t>Offre clairement lisible ;</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jc w:val="center"/>
              <w:textAlignment w:val="auto"/>
              <w:rPr>
                <w:rFonts w:ascii="Arial Narrow" w:hAnsi="Arial Narrow" w:cs="Arial"/>
                <w:b/>
                <w:color w:val="FF0000"/>
                <w:sz w:val="20"/>
                <w:szCs w:val="20"/>
              </w:rPr>
            </w:pPr>
          </w:p>
        </w:tc>
      </w:tr>
      <w:tr w:rsidR="003A7DB3">
        <w:trPr>
          <w:trHeight w:val="107"/>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2</w:t>
            </w:r>
          </w:p>
        </w:tc>
        <w:tc>
          <w:tcPr>
            <w:tcW w:w="5759" w:type="dxa"/>
            <w:gridSpan w:val="2"/>
            <w:vAlign w:val="center"/>
          </w:tcPr>
          <w:p w:rsidR="003A7DB3" w:rsidRDefault="000960B1">
            <w:pPr>
              <w:keepNext/>
              <w:suppressAutoHyphens w:val="0"/>
              <w:autoSpaceDN/>
              <w:textAlignment w:val="auto"/>
              <w:rPr>
                <w:rFonts w:ascii="Arial Narrow" w:hAnsi="Arial Narrow"/>
                <w:color w:val="FF0000"/>
                <w:sz w:val="20"/>
                <w:szCs w:val="20"/>
              </w:rPr>
            </w:pPr>
            <w:r>
              <w:rPr>
                <w:rFonts w:ascii="Arial Narrow" w:hAnsi="Arial Narrow"/>
                <w:color w:val="FF0000"/>
                <w:sz w:val="20"/>
                <w:szCs w:val="20"/>
              </w:rPr>
              <w:t>Respect de  l’ordre du RPAO ;</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jc w:val="center"/>
              <w:textAlignment w:val="auto"/>
              <w:rPr>
                <w:rFonts w:ascii="Arial Narrow" w:hAnsi="Arial Narrow" w:cs="Arial"/>
                <w:b/>
                <w:color w:val="FF0000"/>
                <w:sz w:val="20"/>
                <w:szCs w:val="20"/>
              </w:rPr>
            </w:pPr>
          </w:p>
        </w:tc>
      </w:tr>
      <w:tr w:rsidR="003A7DB3">
        <w:trPr>
          <w:trHeight w:val="363"/>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3</w:t>
            </w:r>
          </w:p>
        </w:tc>
        <w:tc>
          <w:tcPr>
            <w:tcW w:w="5759" w:type="dxa"/>
            <w:gridSpan w:val="2"/>
            <w:vAlign w:val="center"/>
          </w:tcPr>
          <w:p w:rsidR="003A7DB3" w:rsidRDefault="000960B1">
            <w:pPr>
              <w:keepNext/>
              <w:suppressAutoHyphens w:val="0"/>
              <w:autoSpaceDN/>
              <w:textAlignment w:val="auto"/>
              <w:rPr>
                <w:rFonts w:ascii="Arial Narrow" w:hAnsi="Arial Narrow"/>
                <w:color w:val="FF0000"/>
                <w:sz w:val="20"/>
                <w:szCs w:val="20"/>
              </w:rPr>
            </w:pPr>
            <w:r>
              <w:rPr>
                <w:rFonts w:ascii="Arial Narrow" w:hAnsi="Arial Narrow"/>
                <w:color w:val="FF0000"/>
                <w:sz w:val="20"/>
                <w:szCs w:val="20"/>
              </w:rPr>
              <w:t xml:space="preserve">Sommaire à chaque partie ; </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jc w:val="center"/>
              <w:textAlignment w:val="auto"/>
              <w:rPr>
                <w:rFonts w:ascii="Arial Narrow" w:hAnsi="Arial Narrow" w:cs="Arial"/>
                <w:b/>
                <w:color w:val="FF0000"/>
                <w:sz w:val="20"/>
                <w:szCs w:val="20"/>
              </w:rPr>
            </w:pPr>
          </w:p>
        </w:tc>
      </w:tr>
      <w:tr w:rsidR="003A7DB3">
        <w:trPr>
          <w:trHeight w:val="255"/>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4</w:t>
            </w:r>
          </w:p>
        </w:tc>
        <w:tc>
          <w:tcPr>
            <w:tcW w:w="5759" w:type="dxa"/>
            <w:gridSpan w:val="2"/>
            <w:vAlign w:val="center"/>
          </w:tcPr>
          <w:p w:rsidR="003A7DB3" w:rsidRDefault="000960B1">
            <w:pPr>
              <w:keepNext/>
              <w:suppressAutoHyphens w:val="0"/>
              <w:autoSpaceDN/>
              <w:textAlignment w:val="auto"/>
              <w:rPr>
                <w:rFonts w:ascii="Arial Narrow" w:hAnsi="Arial Narrow"/>
                <w:color w:val="FF0000"/>
                <w:sz w:val="20"/>
                <w:szCs w:val="20"/>
              </w:rPr>
            </w:pPr>
            <w:r>
              <w:rPr>
                <w:rFonts w:ascii="Arial Narrow" w:hAnsi="Arial Narrow"/>
                <w:color w:val="FF0000"/>
                <w:sz w:val="20"/>
                <w:szCs w:val="20"/>
              </w:rPr>
              <w:t>Reliure, parties  séparées par des intercalaires en couleur ;</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82"/>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5</w:t>
            </w:r>
          </w:p>
        </w:tc>
        <w:tc>
          <w:tcPr>
            <w:tcW w:w="5759" w:type="dxa"/>
            <w:gridSpan w:val="2"/>
            <w:vAlign w:val="center"/>
          </w:tcPr>
          <w:p w:rsidR="003A7DB3" w:rsidRDefault="000960B1">
            <w:pPr>
              <w:suppressAutoHyphens w:val="0"/>
              <w:autoSpaceDN/>
              <w:textAlignment w:val="auto"/>
              <w:rPr>
                <w:color w:val="FF0000"/>
                <w:sz w:val="20"/>
                <w:szCs w:val="20"/>
              </w:rPr>
            </w:pPr>
            <w:r>
              <w:rPr>
                <w:rFonts w:ascii="Arial Narrow" w:hAnsi="Arial Narrow"/>
                <w:color w:val="FF0000"/>
                <w:sz w:val="20"/>
                <w:szCs w:val="20"/>
              </w:rPr>
              <w:t>Les pages d’une même partie seront numérotées.</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85"/>
          <w:jc w:val="center"/>
        </w:trPr>
        <w:tc>
          <w:tcPr>
            <w:tcW w:w="839" w:type="dxa"/>
          </w:tcPr>
          <w:p w:rsidR="003A7DB3" w:rsidRDefault="003A7DB3">
            <w:pPr>
              <w:suppressAutoHyphens w:val="0"/>
              <w:autoSpaceDN/>
              <w:textAlignment w:val="auto"/>
              <w:rPr>
                <w:rFonts w:ascii="Arial Narrow" w:hAnsi="Arial Narrow" w:cs="Arial"/>
                <w:b/>
                <w:color w:val="FF0000"/>
                <w:sz w:val="20"/>
                <w:szCs w:val="20"/>
              </w:rPr>
            </w:pPr>
          </w:p>
        </w:tc>
        <w:tc>
          <w:tcPr>
            <w:tcW w:w="5759" w:type="dxa"/>
            <w:gridSpan w:val="2"/>
            <w:vAlign w:val="center"/>
          </w:tcPr>
          <w:p w:rsidR="003A7DB3" w:rsidRDefault="000960B1">
            <w:pPr>
              <w:rPr>
                <w:rFonts w:ascii="Arial Narrow" w:eastAsia="Calibri" w:hAnsi="Arial Narrow"/>
                <w:bCs/>
                <w:color w:val="FF0000"/>
                <w:sz w:val="20"/>
                <w:szCs w:val="20"/>
              </w:rPr>
            </w:pPr>
            <w:r>
              <w:rPr>
                <w:rFonts w:ascii="Arial Narrow" w:hAnsi="Arial Narrow" w:cs="Arial"/>
                <w:b/>
                <w:color w:val="FF0000"/>
                <w:sz w:val="20"/>
                <w:szCs w:val="20"/>
              </w:rPr>
              <w:t xml:space="preserve">II. </w:t>
            </w:r>
            <w:r>
              <w:rPr>
                <w:rFonts w:ascii="Arial Narrow" w:hAnsi="Arial Narrow" w:cs="Arial"/>
                <w:b/>
                <w:bCs/>
                <w:color w:val="FF0000"/>
                <w:sz w:val="20"/>
                <w:szCs w:val="20"/>
              </w:rPr>
              <w:t xml:space="preserve">EXPERIENCE DE L’ENTREPRISE DANS LES TRAVAUX SIMILAIRES </w:t>
            </w:r>
            <w:r>
              <w:rPr>
                <w:rFonts w:ascii="Arial Narrow" w:hAnsi="Arial Narrow" w:cs="Arial"/>
                <w:color w:val="FF0000"/>
                <w:sz w:val="20"/>
                <w:szCs w:val="20"/>
              </w:rPr>
              <w:t>(</w:t>
            </w:r>
            <w:r>
              <w:rPr>
                <w:rFonts w:ascii="Arial Narrow" w:hAnsi="Arial Narrow" w:cs="Arial"/>
                <w:b/>
                <w:bCs/>
                <w:color w:val="FF0000"/>
                <w:sz w:val="20"/>
                <w:szCs w:val="20"/>
              </w:rPr>
              <w:t>06 CRITERES</w:t>
            </w:r>
            <w:r>
              <w:rPr>
                <w:rFonts w:ascii="Arial Narrow" w:hAnsi="Arial Narrow" w:cs="Arial"/>
                <w:color w:val="FF0000"/>
                <w:sz w:val="20"/>
                <w:szCs w:val="20"/>
              </w:rPr>
              <w:t>)</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70"/>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b/>
                <w:color w:val="FF0000"/>
                <w:sz w:val="20"/>
                <w:szCs w:val="20"/>
              </w:rPr>
              <w:t>II.1 Exp</w:t>
            </w:r>
            <w:r>
              <w:rPr>
                <w:rFonts w:ascii="Arial Narrow" w:hAnsi="Arial Narrow" w:cs="Arial"/>
                <w:b/>
                <w:color w:val="FF0000"/>
                <w:sz w:val="20"/>
                <w:szCs w:val="20"/>
              </w:rPr>
              <w:t>é</w:t>
            </w:r>
            <w:r>
              <w:rPr>
                <w:rFonts w:ascii="Arial Narrow" w:hAnsi="Arial Narrow" w:cs="Arial"/>
                <w:b/>
                <w:color w:val="FF0000"/>
                <w:sz w:val="20"/>
                <w:szCs w:val="20"/>
              </w:rPr>
              <w:t>rience Gén</w:t>
            </w:r>
            <w:r>
              <w:rPr>
                <w:rFonts w:ascii="Arial Narrow" w:hAnsi="Arial Narrow" w:cs="Arial"/>
                <w:b/>
                <w:color w:val="FF0000"/>
                <w:sz w:val="20"/>
                <w:szCs w:val="20"/>
              </w:rPr>
              <w:t>é</w:t>
            </w:r>
            <w:r>
              <w:rPr>
                <w:rFonts w:ascii="Arial Narrow" w:hAnsi="Arial Narrow" w:cs="Arial"/>
                <w:b/>
                <w:color w:val="FF0000"/>
                <w:sz w:val="20"/>
                <w:szCs w:val="20"/>
              </w:rPr>
              <w:t>rale</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color w:val="FF0000"/>
                <w:sz w:val="20"/>
                <w:szCs w:val="20"/>
              </w:rPr>
              <w:t xml:space="preserve">Avoir exécuté de manière satisfaisante des marchés dans le domaine des BTP d’un montant supérieur ou égal à 15 300 000 Francs CFA au cours des trois dernières années. </w:t>
            </w:r>
          </w:p>
        </w:tc>
        <w:tc>
          <w:tcPr>
            <w:tcW w:w="3297" w:type="dxa"/>
            <w:gridSpan w:val="3"/>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olor w:val="FF0000"/>
                <w:sz w:val="20"/>
                <w:szCs w:val="20"/>
              </w:rPr>
              <w:t>Copies des contrats ou des marchés concernés présents ; PV de réception provisoire ou dé</w:t>
            </w:r>
            <w:r>
              <w:rPr>
                <w:rFonts w:ascii="Arial Narrow" w:hAnsi="Arial Narrow"/>
                <w:color w:val="FF0000"/>
                <w:sz w:val="20"/>
                <w:szCs w:val="20"/>
              </w:rPr>
              <w:t>finitive et/ou attestations de bonne fin présents.</w:t>
            </w:r>
          </w:p>
        </w:tc>
      </w:tr>
      <w:tr w:rsidR="003A7DB3">
        <w:trPr>
          <w:trHeight w:val="217"/>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6</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color w:val="FF0000"/>
                <w:sz w:val="20"/>
                <w:szCs w:val="20"/>
              </w:rPr>
              <w:t xml:space="preserve">Nombre de marché </w:t>
            </w:r>
            <w:r>
              <w:rPr>
                <w:rFonts w:ascii="Arial Narrow" w:hAnsi="Arial Narrow" w:cs="Arial"/>
                <w:b/>
                <w:color w:val="FF0000"/>
                <w:sz w:val="20"/>
                <w:szCs w:val="20"/>
              </w:rPr>
              <w:t>égal à 3</w:t>
            </w:r>
          </w:p>
        </w:tc>
        <w:tc>
          <w:tcPr>
            <w:tcW w:w="2042" w:type="dxa"/>
            <w:gridSpan w:val="2"/>
          </w:tcPr>
          <w:p w:rsidR="003A7DB3" w:rsidRDefault="003A7DB3">
            <w:pPr>
              <w:suppressAutoHyphens w:val="0"/>
              <w:autoSpaceDN/>
              <w:textAlignment w:val="auto"/>
              <w:rPr>
                <w:rFonts w:ascii="Arial Narrow" w:hAnsi="Arial Narrow" w:cs="Arial"/>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85"/>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7</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color w:val="FF0000"/>
                <w:sz w:val="20"/>
                <w:szCs w:val="20"/>
              </w:rPr>
              <w:t xml:space="preserve">Nombre de marché </w:t>
            </w:r>
            <w:r>
              <w:rPr>
                <w:rFonts w:ascii="Arial Narrow" w:hAnsi="Arial Narrow" w:cs="Arial"/>
                <w:b/>
                <w:color w:val="FF0000"/>
                <w:sz w:val="20"/>
                <w:szCs w:val="20"/>
              </w:rPr>
              <w:t>égal à 2</w:t>
            </w:r>
          </w:p>
        </w:tc>
        <w:tc>
          <w:tcPr>
            <w:tcW w:w="2042" w:type="dxa"/>
            <w:gridSpan w:val="2"/>
          </w:tcPr>
          <w:p w:rsidR="003A7DB3" w:rsidRDefault="003A7DB3">
            <w:pPr>
              <w:suppressAutoHyphens w:val="0"/>
              <w:autoSpaceDN/>
              <w:textAlignment w:val="auto"/>
              <w:rPr>
                <w:rFonts w:ascii="Arial Narrow" w:hAnsi="Arial Narrow" w:cs="Arial"/>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17"/>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8</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olor w:val="FF0000"/>
                <w:sz w:val="20"/>
                <w:szCs w:val="20"/>
              </w:rPr>
              <w:t xml:space="preserve">Nombre de marché </w:t>
            </w:r>
            <w:r>
              <w:rPr>
                <w:rFonts w:ascii="Arial Narrow" w:hAnsi="Arial Narrow"/>
                <w:b/>
                <w:color w:val="FF0000"/>
                <w:sz w:val="20"/>
                <w:szCs w:val="20"/>
              </w:rPr>
              <w:t>égal à 1</w:t>
            </w:r>
            <w:r>
              <w:rPr>
                <w:rFonts w:ascii="Arial Narrow" w:hAnsi="Arial Narrow"/>
                <w:color w:val="FF0000"/>
                <w:sz w:val="20"/>
                <w:szCs w:val="20"/>
              </w:rPr>
              <w:tab/>
            </w:r>
          </w:p>
        </w:tc>
        <w:tc>
          <w:tcPr>
            <w:tcW w:w="2042" w:type="dxa"/>
            <w:gridSpan w:val="2"/>
          </w:tcPr>
          <w:p w:rsidR="003A7DB3" w:rsidRDefault="003A7DB3">
            <w:pPr>
              <w:suppressAutoHyphens w:val="0"/>
              <w:autoSpaceDN/>
              <w:textAlignment w:val="auto"/>
              <w:rPr>
                <w:rFonts w:ascii="Arial Narrow" w:hAnsi="Arial Narrow" w:cs="Arial"/>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32"/>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b/>
                <w:color w:val="FF0000"/>
                <w:sz w:val="20"/>
                <w:szCs w:val="20"/>
              </w:rPr>
              <w:t>II.2.Expérience Spéc</w:t>
            </w:r>
            <w:r>
              <w:rPr>
                <w:rFonts w:ascii="Arial Narrow" w:hAnsi="Arial Narrow" w:cs="Arial"/>
                <w:b/>
                <w:color w:val="FF0000"/>
                <w:sz w:val="20"/>
                <w:szCs w:val="20"/>
              </w:rPr>
              <w:t>i</w:t>
            </w:r>
            <w:r>
              <w:rPr>
                <w:rFonts w:ascii="Arial Narrow" w:hAnsi="Arial Narrow" w:cs="Arial"/>
                <w:b/>
                <w:color w:val="FF0000"/>
                <w:sz w:val="20"/>
                <w:szCs w:val="20"/>
              </w:rPr>
              <w:t>fique</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color w:val="FF0000"/>
                <w:sz w:val="20"/>
                <w:szCs w:val="20"/>
              </w:rPr>
              <w:t xml:space="preserve">Avoir exécuté de manière satisfaisante des marchés dans le domaine de la </w:t>
            </w:r>
            <w:r>
              <w:rPr>
                <w:rFonts w:ascii="Arial Narrow" w:hAnsi="Arial Narrow" w:cs="Arial"/>
                <w:color w:val="FF0000"/>
                <w:sz w:val="20"/>
                <w:szCs w:val="20"/>
              </w:rPr>
              <w:t>construction des infrastructures sportives d’un montant supérieur ou égal à 100 000 000 Francs CFA au cours des trois dernières années.</w:t>
            </w:r>
          </w:p>
        </w:tc>
        <w:tc>
          <w:tcPr>
            <w:tcW w:w="3297" w:type="dxa"/>
            <w:gridSpan w:val="3"/>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olor w:val="FF0000"/>
                <w:sz w:val="20"/>
                <w:szCs w:val="20"/>
              </w:rPr>
              <w:t>Copies des contrats ou des marchés concernés présents ; PV de réception provisoire ou définitive et/ou attestations de b</w:t>
            </w:r>
            <w:r>
              <w:rPr>
                <w:rFonts w:ascii="Arial Narrow" w:hAnsi="Arial Narrow"/>
                <w:color w:val="FF0000"/>
                <w:sz w:val="20"/>
                <w:szCs w:val="20"/>
              </w:rPr>
              <w:t>onne fin présents.</w:t>
            </w:r>
          </w:p>
        </w:tc>
      </w:tr>
      <w:tr w:rsidR="003A7DB3">
        <w:trPr>
          <w:trHeight w:val="247"/>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9</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color w:val="FF0000"/>
                <w:sz w:val="20"/>
                <w:szCs w:val="20"/>
              </w:rPr>
              <w:t xml:space="preserve">Nombre de marché </w:t>
            </w:r>
            <w:r>
              <w:rPr>
                <w:rFonts w:ascii="Arial Narrow" w:hAnsi="Arial Narrow" w:cs="Arial"/>
                <w:b/>
                <w:color w:val="FF0000"/>
                <w:sz w:val="20"/>
                <w:szCs w:val="20"/>
              </w:rPr>
              <w:t>égal à 3</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47"/>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10</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color w:val="FF0000"/>
                <w:sz w:val="20"/>
                <w:szCs w:val="20"/>
              </w:rPr>
              <w:t xml:space="preserve">Nombre de marché </w:t>
            </w:r>
            <w:r>
              <w:rPr>
                <w:rFonts w:ascii="Arial Narrow" w:hAnsi="Arial Narrow" w:cs="Arial"/>
                <w:b/>
                <w:color w:val="FF0000"/>
                <w:sz w:val="20"/>
                <w:szCs w:val="20"/>
              </w:rPr>
              <w:t>égal à 2</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55"/>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11</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olor w:val="FF0000"/>
                <w:sz w:val="20"/>
                <w:szCs w:val="20"/>
              </w:rPr>
              <w:t xml:space="preserve">Nombre de marché </w:t>
            </w:r>
            <w:r>
              <w:rPr>
                <w:rFonts w:ascii="Arial Narrow" w:hAnsi="Arial Narrow"/>
                <w:b/>
                <w:color w:val="FF0000"/>
                <w:sz w:val="20"/>
                <w:szCs w:val="20"/>
              </w:rPr>
              <w:t>égal à 1</w:t>
            </w:r>
            <w:r>
              <w:rPr>
                <w:rFonts w:ascii="Arial Narrow" w:hAnsi="Arial Narrow"/>
                <w:color w:val="FF0000"/>
                <w:sz w:val="20"/>
                <w:szCs w:val="20"/>
              </w:rPr>
              <w:tab/>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55"/>
          <w:jc w:val="center"/>
        </w:trPr>
        <w:tc>
          <w:tcPr>
            <w:tcW w:w="9895" w:type="dxa"/>
            <w:gridSpan w:val="6"/>
            <w:vAlign w:val="center"/>
          </w:tcPr>
          <w:p w:rsidR="003A7DB3" w:rsidRDefault="000960B1">
            <w:pPr>
              <w:numPr>
                <w:ilvl w:val="3"/>
                <w:numId w:val="39"/>
              </w:numPr>
              <w:suppressAutoHyphens w:val="0"/>
              <w:autoSpaceDN/>
              <w:spacing w:before="200"/>
              <w:contextualSpacing/>
              <w:jc w:val="center"/>
              <w:textAlignment w:val="auto"/>
              <w:rPr>
                <w:rFonts w:ascii="Arial Narrow" w:hAnsi="Arial Narrow" w:cs="Arial"/>
                <w:b/>
                <w:color w:val="FF0000"/>
                <w:sz w:val="20"/>
                <w:szCs w:val="20"/>
              </w:rPr>
            </w:pPr>
            <w:r>
              <w:rPr>
                <w:rFonts w:ascii="Arial Narrow" w:hAnsi="Arial Narrow" w:cs="Arial"/>
                <w:b/>
                <w:color w:val="FF0000"/>
                <w:sz w:val="20"/>
                <w:szCs w:val="20"/>
              </w:rPr>
              <w:t>- MOYENS MIS EN ŒUVRE</w:t>
            </w:r>
            <w:r>
              <w:rPr>
                <w:rFonts w:ascii="Arial Narrow" w:hAnsi="Arial Narrow" w:cs="Arial"/>
                <w:color w:val="FF0000"/>
                <w:sz w:val="20"/>
                <w:szCs w:val="20"/>
              </w:rPr>
              <w:t xml:space="preserve"> (</w:t>
            </w:r>
            <w:r>
              <w:rPr>
                <w:rFonts w:ascii="Arial Narrow" w:hAnsi="Arial Narrow" w:cs="Arial"/>
                <w:b/>
                <w:bCs/>
                <w:color w:val="FF0000"/>
                <w:sz w:val="20"/>
                <w:szCs w:val="20"/>
              </w:rPr>
              <w:t>19 CRITERES</w:t>
            </w:r>
            <w:r>
              <w:rPr>
                <w:rFonts w:ascii="Arial Narrow" w:hAnsi="Arial Narrow" w:cs="Arial"/>
                <w:color w:val="FF0000"/>
                <w:sz w:val="20"/>
                <w:szCs w:val="20"/>
              </w:rPr>
              <w:t>)</w:t>
            </w:r>
          </w:p>
        </w:tc>
      </w:tr>
      <w:tr w:rsidR="003A7DB3">
        <w:trPr>
          <w:trHeight w:val="165"/>
          <w:jc w:val="center"/>
        </w:trPr>
        <w:tc>
          <w:tcPr>
            <w:tcW w:w="839" w:type="dxa"/>
          </w:tcPr>
          <w:p w:rsidR="003A7DB3" w:rsidRDefault="003A7DB3">
            <w:pPr>
              <w:suppressAutoHyphens w:val="0"/>
              <w:autoSpaceDN/>
              <w:textAlignment w:val="auto"/>
              <w:rPr>
                <w:rFonts w:ascii="Arial Narrow" w:hAnsi="Arial Narrow" w:cs="Arial"/>
                <w:b/>
                <w:color w:val="FF0000"/>
                <w:sz w:val="20"/>
                <w:szCs w:val="20"/>
              </w:rPr>
            </w:pPr>
          </w:p>
        </w:tc>
        <w:tc>
          <w:tcPr>
            <w:tcW w:w="5759" w:type="dxa"/>
            <w:gridSpan w:val="2"/>
            <w:vAlign w:val="center"/>
          </w:tcPr>
          <w:p w:rsidR="003A7DB3" w:rsidRDefault="000960B1">
            <w:pPr>
              <w:suppressAutoHyphens w:val="0"/>
              <w:autoSpaceDN/>
              <w:jc w:val="center"/>
              <w:textAlignment w:val="auto"/>
              <w:rPr>
                <w:rFonts w:ascii="Arial Narrow" w:hAnsi="Arial Narrow" w:cs="Arial"/>
                <w:b/>
                <w:color w:val="FF0000"/>
                <w:sz w:val="20"/>
                <w:szCs w:val="20"/>
              </w:rPr>
            </w:pPr>
            <w:r>
              <w:rPr>
                <w:rFonts w:ascii="Arial Narrow" w:hAnsi="Arial Narrow" w:cs="Arial"/>
                <w:b/>
                <w:color w:val="FF0000"/>
                <w:sz w:val="20"/>
                <w:szCs w:val="20"/>
              </w:rPr>
              <w:t>III.1- MOYENS HUMAINS</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89"/>
          <w:jc w:val="center"/>
        </w:trPr>
        <w:tc>
          <w:tcPr>
            <w:tcW w:w="839" w:type="dxa"/>
          </w:tcPr>
          <w:p w:rsidR="003A7DB3" w:rsidRDefault="003A7DB3">
            <w:pPr>
              <w:suppressAutoHyphens w:val="0"/>
              <w:autoSpaceDN/>
              <w:textAlignment w:val="auto"/>
              <w:rPr>
                <w:rFonts w:ascii="Arial Narrow" w:hAnsi="Arial Narrow" w:cs="Arial"/>
                <w:b/>
                <w:color w:val="FF0000"/>
                <w:sz w:val="20"/>
                <w:szCs w:val="20"/>
              </w:rPr>
            </w:pPr>
          </w:p>
        </w:tc>
        <w:tc>
          <w:tcPr>
            <w:tcW w:w="5759" w:type="dxa"/>
            <w:gridSpan w:val="2"/>
            <w:vAlign w:val="center"/>
          </w:tcPr>
          <w:p w:rsidR="003A7DB3" w:rsidRDefault="000960B1">
            <w:pPr>
              <w:numPr>
                <w:ilvl w:val="0"/>
                <w:numId w:val="40"/>
              </w:numPr>
              <w:suppressAutoHyphens w:val="0"/>
              <w:autoSpaceDN/>
              <w:spacing w:before="200"/>
              <w:contextualSpacing/>
              <w:jc w:val="center"/>
              <w:textAlignment w:val="auto"/>
              <w:rPr>
                <w:rFonts w:ascii="Arial Narrow" w:hAnsi="Arial Narrow" w:cs="Arial"/>
                <w:b/>
                <w:color w:val="FF0000"/>
                <w:sz w:val="20"/>
                <w:szCs w:val="20"/>
              </w:rPr>
            </w:pPr>
            <w:r>
              <w:rPr>
                <w:rFonts w:ascii="Arial Narrow" w:hAnsi="Arial Narrow" w:cs="Arial"/>
                <w:b/>
                <w:color w:val="FF0000"/>
                <w:sz w:val="20"/>
                <w:szCs w:val="20"/>
              </w:rPr>
              <w:t>Personnels clés de l’Entreprise</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10"/>
          <w:jc w:val="center"/>
        </w:trPr>
        <w:tc>
          <w:tcPr>
            <w:tcW w:w="839" w:type="dxa"/>
          </w:tcPr>
          <w:p w:rsidR="003A7DB3" w:rsidRDefault="003A7DB3">
            <w:pPr>
              <w:suppressAutoHyphens w:val="0"/>
              <w:autoSpaceDN/>
              <w:textAlignment w:val="auto"/>
              <w:rPr>
                <w:rFonts w:ascii="Arial Narrow" w:hAnsi="Arial Narrow" w:cs="Arial"/>
                <w:b/>
                <w:color w:val="FF0000"/>
                <w:sz w:val="20"/>
                <w:szCs w:val="20"/>
              </w:rPr>
            </w:pPr>
          </w:p>
        </w:tc>
        <w:tc>
          <w:tcPr>
            <w:tcW w:w="5759" w:type="dxa"/>
            <w:gridSpan w:val="2"/>
            <w:vAlign w:val="center"/>
          </w:tcPr>
          <w:p w:rsidR="003A7DB3" w:rsidRDefault="000960B1">
            <w:pPr>
              <w:numPr>
                <w:ilvl w:val="0"/>
                <w:numId w:val="41"/>
              </w:numPr>
              <w:suppressAutoHyphens w:val="0"/>
              <w:autoSpaceDN/>
              <w:spacing w:before="200"/>
              <w:contextualSpacing/>
              <w:jc w:val="center"/>
              <w:textAlignment w:val="auto"/>
              <w:rPr>
                <w:rFonts w:ascii="Arial Narrow" w:hAnsi="Arial Narrow" w:cs="Arial"/>
                <w:b/>
                <w:color w:val="FF0000"/>
                <w:sz w:val="20"/>
                <w:szCs w:val="20"/>
              </w:rPr>
            </w:pPr>
            <w:r>
              <w:rPr>
                <w:rFonts w:ascii="Arial Narrow" w:hAnsi="Arial Narrow" w:cs="Arial"/>
                <w:b/>
                <w:color w:val="FF0000"/>
                <w:sz w:val="20"/>
                <w:szCs w:val="20"/>
              </w:rPr>
              <w:t>Conducteur des travaux</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65"/>
          <w:jc w:val="center"/>
        </w:trPr>
        <w:tc>
          <w:tcPr>
            <w:tcW w:w="839" w:type="dxa"/>
          </w:tcPr>
          <w:p w:rsidR="003A7DB3" w:rsidRDefault="003A7DB3">
            <w:pPr>
              <w:suppressAutoHyphens w:val="0"/>
              <w:autoSpaceDN/>
              <w:textAlignment w:val="auto"/>
              <w:rPr>
                <w:rFonts w:ascii="Arial Narrow" w:hAnsi="Arial Narrow" w:cs="Arial"/>
                <w:b/>
                <w:color w:val="FF0000"/>
                <w:sz w:val="20"/>
                <w:szCs w:val="20"/>
              </w:rPr>
            </w:pPr>
          </w:p>
        </w:tc>
        <w:tc>
          <w:tcPr>
            <w:tcW w:w="5759" w:type="dxa"/>
            <w:gridSpan w:val="2"/>
            <w:vAlign w:val="center"/>
          </w:tcPr>
          <w:p w:rsidR="003A7DB3" w:rsidRDefault="000960B1">
            <w:pPr>
              <w:suppressAutoHyphens w:val="0"/>
              <w:autoSpaceDN/>
              <w:textAlignment w:val="auto"/>
              <w:rPr>
                <w:rFonts w:ascii="Arial Narrow" w:hAnsi="Arial Narrow" w:cs="Arial"/>
                <w:b/>
                <w:color w:val="FF0000"/>
                <w:sz w:val="20"/>
                <w:szCs w:val="20"/>
              </w:rPr>
            </w:pPr>
            <w:r>
              <w:rPr>
                <w:rFonts w:ascii="Arial Narrow" w:hAnsi="Arial Narrow" w:cs="Arial"/>
                <w:b/>
                <w:color w:val="FF0000"/>
                <w:sz w:val="20"/>
                <w:szCs w:val="20"/>
              </w:rPr>
              <w:t xml:space="preserve">Profil de formation       </w:t>
            </w:r>
          </w:p>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b/>
                <w:color w:val="FF0000"/>
                <w:sz w:val="20"/>
                <w:szCs w:val="20"/>
              </w:rPr>
              <w:t xml:space="preserve"> a.</w:t>
            </w:r>
            <w:r>
              <w:rPr>
                <w:rFonts w:ascii="Arial Narrow" w:hAnsi="Arial Narrow" w:cs="Arial"/>
                <w:color w:val="FF0000"/>
                <w:sz w:val="20"/>
                <w:szCs w:val="20"/>
              </w:rPr>
              <w:t xml:space="preserve"> au moins Ingénieur des travaux du génie civil, (BAC +3 min) ;</w:t>
            </w:r>
          </w:p>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b/>
                <w:color w:val="FF0000"/>
                <w:sz w:val="20"/>
                <w:szCs w:val="20"/>
              </w:rPr>
              <w:t>b.</w:t>
            </w:r>
            <w:r>
              <w:rPr>
                <w:rFonts w:ascii="Arial Narrow" w:hAnsi="Arial Narrow" w:cs="Arial"/>
                <w:color w:val="FF0000"/>
                <w:sz w:val="20"/>
                <w:szCs w:val="20"/>
              </w:rPr>
              <w:t xml:space="preserve"> Au moins trois (03) ans d’expérience dans la réalisation de travaux sim</w:t>
            </w:r>
            <w:r>
              <w:rPr>
                <w:rFonts w:ascii="Arial Narrow" w:hAnsi="Arial Narrow" w:cs="Arial"/>
                <w:color w:val="FF0000"/>
                <w:sz w:val="20"/>
                <w:szCs w:val="20"/>
              </w:rPr>
              <w:t>i</w:t>
            </w:r>
            <w:r>
              <w:rPr>
                <w:rFonts w:ascii="Arial Narrow" w:hAnsi="Arial Narrow" w:cs="Arial"/>
                <w:color w:val="FF0000"/>
                <w:sz w:val="20"/>
                <w:szCs w:val="20"/>
              </w:rPr>
              <w:lastRenderedPageBreak/>
              <w:t>laires ;</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65"/>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lastRenderedPageBreak/>
              <w:t>12</w:t>
            </w:r>
          </w:p>
        </w:tc>
        <w:tc>
          <w:tcPr>
            <w:tcW w:w="5759" w:type="dxa"/>
            <w:gridSpan w:val="2"/>
            <w:vAlign w:val="center"/>
          </w:tcPr>
          <w:p w:rsidR="003A7DB3" w:rsidRDefault="000960B1">
            <w:pPr>
              <w:rPr>
                <w:rFonts w:ascii="Arial Narrow" w:hAnsi="Arial Narrow" w:cs="Arial"/>
                <w:color w:val="FF0000"/>
                <w:sz w:val="20"/>
                <w:szCs w:val="20"/>
              </w:rPr>
            </w:pPr>
            <w:r>
              <w:rPr>
                <w:rFonts w:ascii="Arial Narrow" w:hAnsi="Arial Narrow" w:cs="Arial"/>
                <w:color w:val="FF0000"/>
                <w:sz w:val="20"/>
                <w:szCs w:val="20"/>
              </w:rPr>
              <w:t>Copie certifiée conforme du diplôme exigé</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10"/>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13</w:t>
            </w:r>
          </w:p>
        </w:tc>
        <w:tc>
          <w:tcPr>
            <w:tcW w:w="5759" w:type="dxa"/>
            <w:gridSpan w:val="2"/>
            <w:vAlign w:val="center"/>
          </w:tcPr>
          <w:p w:rsidR="003A7DB3" w:rsidRDefault="000960B1">
            <w:pPr>
              <w:rPr>
                <w:rFonts w:ascii="Arial Narrow" w:hAnsi="Arial Narrow" w:cs="Arial"/>
                <w:color w:val="FF0000"/>
                <w:sz w:val="20"/>
                <w:szCs w:val="20"/>
              </w:rPr>
            </w:pPr>
            <w:r>
              <w:rPr>
                <w:rFonts w:ascii="Arial Narrow" w:hAnsi="Arial Narrow" w:cs="CIDFont+F6"/>
                <w:color w:val="FF0000"/>
                <w:sz w:val="20"/>
                <w:szCs w:val="20"/>
              </w:rPr>
              <w:t xml:space="preserve">C.V daté et signés par </w:t>
            </w:r>
            <w:r>
              <w:rPr>
                <w:rFonts w:ascii="Arial Narrow" w:hAnsi="Arial Narrow" w:cs="CIDFont+F6"/>
                <w:color w:val="FF0000"/>
                <w:sz w:val="20"/>
                <w:szCs w:val="20"/>
              </w:rPr>
              <w:t>une autorité compétente photocopie CNI légalisé</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65"/>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14</w:t>
            </w:r>
          </w:p>
        </w:tc>
        <w:tc>
          <w:tcPr>
            <w:tcW w:w="5759" w:type="dxa"/>
            <w:gridSpan w:val="2"/>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Expérience générale dans les Travaux Publics</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35"/>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14</w:t>
            </w:r>
          </w:p>
        </w:tc>
        <w:tc>
          <w:tcPr>
            <w:tcW w:w="5759" w:type="dxa"/>
            <w:gridSpan w:val="2"/>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Expérience générale dans les travaux de construction des bâtiments ≥ 03 ans</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317"/>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15</w:t>
            </w:r>
          </w:p>
        </w:tc>
        <w:tc>
          <w:tcPr>
            <w:tcW w:w="5759" w:type="dxa"/>
            <w:gridSpan w:val="2"/>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Expérience comme Conducteur des Travaux de Génie Civil ≥ 03 ans</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353"/>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16</w:t>
            </w:r>
          </w:p>
        </w:tc>
        <w:tc>
          <w:tcPr>
            <w:tcW w:w="5759" w:type="dxa"/>
            <w:gridSpan w:val="2"/>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 xml:space="preserve">Avoir réalisé au </w:t>
            </w:r>
            <w:r>
              <w:rPr>
                <w:rFonts w:ascii="Arial Narrow" w:hAnsi="Arial Narrow"/>
                <w:b/>
                <w:color w:val="FF0000"/>
                <w:sz w:val="20"/>
                <w:szCs w:val="20"/>
              </w:rPr>
              <w:t>moins un (01) projet similaire de 15 000 000</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403"/>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17</w:t>
            </w:r>
          </w:p>
        </w:tc>
        <w:tc>
          <w:tcPr>
            <w:tcW w:w="5759" w:type="dxa"/>
            <w:gridSpan w:val="2"/>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Attestation de disponibilité datée et signée</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10"/>
          <w:jc w:val="center"/>
        </w:trPr>
        <w:tc>
          <w:tcPr>
            <w:tcW w:w="839" w:type="dxa"/>
          </w:tcPr>
          <w:p w:rsidR="003A7DB3" w:rsidRDefault="003A7DB3">
            <w:pPr>
              <w:suppressAutoHyphens w:val="0"/>
              <w:autoSpaceDN/>
              <w:textAlignment w:val="auto"/>
              <w:rPr>
                <w:rFonts w:ascii="Arial Narrow" w:hAnsi="Arial Narrow" w:cs="Arial"/>
                <w:b/>
                <w:color w:val="FF0000"/>
                <w:sz w:val="20"/>
                <w:szCs w:val="20"/>
              </w:rPr>
            </w:pP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color w:val="FF0000"/>
                <w:sz w:val="20"/>
                <w:szCs w:val="20"/>
              </w:rPr>
              <w:t>CNI légalisée par les autorités compétentes.</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25"/>
          <w:jc w:val="center"/>
        </w:trPr>
        <w:tc>
          <w:tcPr>
            <w:tcW w:w="839" w:type="dxa"/>
          </w:tcPr>
          <w:p w:rsidR="003A7DB3" w:rsidRDefault="003A7DB3">
            <w:pPr>
              <w:suppressAutoHyphens w:val="0"/>
              <w:autoSpaceDN/>
              <w:textAlignment w:val="auto"/>
              <w:rPr>
                <w:rFonts w:ascii="Arial Narrow" w:hAnsi="Arial Narrow" w:cs="Arial"/>
                <w:b/>
                <w:color w:val="FF0000"/>
                <w:sz w:val="20"/>
                <w:szCs w:val="20"/>
              </w:rPr>
            </w:pPr>
          </w:p>
        </w:tc>
        <w:tc>
          <w:tcPr>
            <w:tcW w:w="5759" w:type="dxa"/>
            <w:gridSpan w:val="2"/>
            <w:vAlign w:val="center"/>
          </w:tcPr>
          <w:p w:rsidR="003A7DB3" w:rsidRDefault="000960B1">
            <w:pPr>
              <w:numPr>
                <w:ilvl w:val="0"/>
                <w:numId w:val="41"/>
              </w:numPr>
              <w:suppressAutoHyphens w:val="0"/>
              <w:autoSpaceDN/>
              <w:spacing w:before="200"/>
              <w:contextualSpacing/>
              <w:jc w:val="center"/>
              <w:textAlignment w:val="auto"/>
              <w:rPr>
                <w:rFonts w:ascii="Arial Narrow" w:hAnsi="Arial Narrow" w:cs="Arial"/>
                <w:color w:val="FF0000"/>
                <w:sz w:val="20"/>
                <w:szCs w:val="20"/>
              </w:rPr>
            </w:pPr>
            <w:r>
              <w:rPr>
                <w:rFonts w:ascii="Arial Narrow" w:hAnsi="Arial Narrow"/>
                <w:b/>
                <w:color w:val="FF0000"/>
                <w:sz w:val="20"/>
                <w:szCs w:val="20"/>
              </w:rPr>
              <w:t>Chef de chantier</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10"/>
          <w:jc w:val="center"/>
        </w:trPr>
        <w:tc>
          <w:tcPr>
            <w:tcW w:w="839" w:type="dxa"/>
          </w:tcPr>
          <w:p w:rsidR="003A7DB3" w:rsidRDefault="003A7DB3">
            <w:pPr>
              <w:suppressAutoHyphens w:val="0"/>
              <w:autoSpaceDN/>
              <w:textAlignment w:val="auto"/>
              <w:rPr>
                <w:rFonts w:ascii="Arial Narrow" w:hAnsi="Arial Narrow" w:cs="Arial"/>
                <w:b/>
                <w:color w:val="FF0000"/>
                <w:sz w:val="20"/>
                <w:szCs w:val="20"/>
              </w:rPr>
            </w:pPr>
          </w:p>
        </w:tc>
        <w:tc>
          <w:tcPr>
            <w:tcW w:w="5759" w:type="dxa"/>
            <w:gridSpan w:val="2"/>
            <w:vAlign w:val="center"/>
          </w:tcPr>
          <w:p w:rsidR="003A7DB3" w:rsidRDefault="000960B1">
            <w:pPr>
              <w:suppressAutoHyphens w:val="0"/>
              <w:autoSpaceDN/>
              <w:textAlignment w:val="auto"/>
              <w:rPr>
                <w:rFonts w:ascii="Arial Narrow" w:hAnsi="Arial Narrow" w:cs="Arial"/>
                <w:b/>
                <w:color w:val="FF0000"/>
                <w:sz w:val="20"/>
                <w:szCs w:val="20"/>
              </w:rPr>
            </w:pPr>
            <w:r>
              <w:rPr>
                <w:rFonts w:ascii="Arial Narrow" w:hAnsi="Arial Narrow" w:cs="Arial"/>
                <w:b/>
                <w:color w:val="FF0000"/>
                <w:sz w:val="20"/>
                <w:szCs w:val="20"/>
              </w:rPr>
              <w:t xml:space="preserve">Profil de formation       </w:t>
            </w:r>
          </w:p>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b/>
                <w:color w:val="FF0000"/>
                <w:sz w:val="20"/>
                <w:szCs w:val="20"/>
              </w:rPr>
              <w:t xml:space="preserve"> a.</w:t>
            </w:r>
            <w:r>
              <w:rPr>
                <w:rFonts w:ascii="Arial Narrow" w:hAnsi="Arial Narrow" w:cs="Arial"/>
                <w:color w:val="FF0000"/>
                <w:sz w:val="20"/>
                <w:szCs w:val="20"/>
              </w:rPr>
              <w:t xml:space="preserve"> au moins technicien supérieur des travaux de Génie Civil (BAC +2 min) ;</w:t>
            </w:r>
          </w:p>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b/>
                <w:color w:val="FF0000"/>
                <w:sz w:val="20"/>
                <w:szCs w:val="20"/>
              </w:rPr>
              <w:t>b.</w:t>
            </w:r>
            <w:r>
              <w:rPr>
                <w:rFonts w:ascii="Arial Narrow" w:hAnsi="Arial Narrow" w:cs="Arial"/>
                <w:color w:val="FF0000"/>
                <w:sz w:val="20"/>
                <w:szCs w:val="20"/>
              </w:rPr>
              <w:t xml:space="preserve"> Au moins trois (03) ans d’expérience dans la réalisation de travaux sim</w:t>
            </w:r>
            <w:r>
              <w:rPr>
                <w:rFonts w:ascii="Arial Narrow" w:hAnsi="Arial Narrow" w:cs="Arial"/>
                <w:color w:val="FF0000"/>
                <w:sz w:val="20"/>
                <w:szCs w:val="20"/>
              </w:rPr>
              <w:t>i</w:t>
            </w:r>
            <w:r>
              <w:rPr>
                <w:rFonts w:ascii="Arial Narrow" w:hAnsi="Arial Narrow" w:cs="Arial"/>
                <w:color w:val="FF0000"/>
                <w:sz w:val="20"/>
                <w:szCs w:val="20"/>
              </w:rPr>
              <w:t>laires ;</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356"/>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18</w:t>
            </w:r>
          </w:p>
        </w:tc>
        <w:tc>
          <w:tcPr>
            <w:tcW w:w="5759" w:type="dxa"/>
            <w:gridSpan w:val="2"/>
            <w:vAlign w:val="center"/>
          </w:tcPr>
          <w:p w:rsidR="003A7DB3" w:rsidRDefault="000960B1">
            <w:pPr>
              <w:rPr>
                <w:rFonts w:ascii="Arial Narrow" w:hAnsi="Arial Narrow" w:cs="Arial"/>
                <w:color w:val="FF0000"/>
                <w:sz w:val="20"/>
                <w:szCs w:val="20"/>
              </w:rPr>
            </w:pPr>
            <w:r>
              <w:rPr>
                <w:rFonts w:ascii="Arial Narrow" w:hAnsi="Arial Narrow" w:cs="Arial"/>
                <w:color w:val="FF0000"/>
                <w:sz w:val="20"/>
                <w:szCs w:val="20"/>
              </w:rPr>
              <w:t>Copie certifiée conforme du diplôme exigé</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35"/>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19</w:t>
            </w:r>
          </w:p>
        </w:tc>
        <w:tc>
          <w:tcPr>
            <w:tcW w:w="5759" w:type="dxa"/>
            <w:gridSpan w:val="2"/>
            <w:vAlign w:val="center"/>
          </w:tcPr>
          <w:p w:rsidR="003A7DB3" w:rsidRDefault="000960B1">
            <w:pPr>
              <w:rPr>
                <w:rFonts w:ascii="Arial Narrow" w:hAnsi="Arial Narrow" w:cs="Arial"/>
                <w:color w:val="FF0000"/>
                <w:sz w:val="20"/>
                <w:szCs w:val="20"/>
              </w:rPr>
            </w:pPr>
            <w:r>
              <w:rPr>
                <w:rFonts w:ascii="Arial Narrow" w:hAnsi="Arial Narrow" w:cs="CIDFont+F6"/>
                <w:color w:val="FF0000"/>
                <w:sz w:val="20"/>
                <w:szCs w:val="20"/>
              </w:rPr>
              <w:t>C.V daté et signé</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50"/>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20</w:t>
            </w:r>
          </w:p>
        </w:tc>
        <w:tc>
          <w:tcPr>
            <w:tcW w:w="5759" w:type="dxa"/>
            <w:gridSpan w:val="2"/>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 xml:space="preserve">Expérience générale </w:t>
            </w:r>
            <w:r>
              <w:rPr>
                <w:rFonts w:ascii="Arial Narrow" w:hAnsi="Arial Narrow"/>
                <w:color w:val="FF0000"/>
                <w:sz w:val="20"/>
                <w:szCs w:val="20"/>
              </w:rPr>
              <w:t>dans les Travaux Publics</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25"/>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21</w:t>
            </w:r>
          </w:p>
        </w:tc>
        <w:tc>
          <w:tcPr>
            <w:tcW w:w="5759" w:type="dxa"/>
            <w:gridSpan w:val="2"/>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Expérience générale dans les travaux de construction des bâtiments ≥ 03 ans</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35"/>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22</w:t>
            </w:r>
          </w:p>
        </w:tc>
        <w:tc>
          <w:tcPr>
            <w:tcW w:w="5759" w:type="dxa"/>
            <w:gridSpan w:val="2"/>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Expérience comme Conducteur des Travaux de Génie Civil ≥ 03 ans</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35"/>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23</w:t>
            </w:r>
          </w:p>
        </w:tc>
        <w:tc>
          <w:tcPr>
            <w:tcW w:w="5759" w:type="dxa"/>
            <w:gridSpan w:val="2"/>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 xml:space="preserve">Avoir réalisé au </w:t>
            </w:r>
            <w:r>
              <w:rPr>
                <w:rFonts w:ascii="Arial Narrow" w:hAnsi="Arial Narrow"/>
                <w:b/>
                <w:color w:val="FF0000"/>
                <w:sz w:val="20"/>
                <w:szCs w:val="20"/>
              </w:rPr>
              <w:t>moins un (01) projet similaire  de 15 000 000</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65"/>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24</w:t>
            </w:r>
          </w:p>
        </w:tc>
        <w:tc>
          <w:tcPr>
            <w:tcW w:w="5759" w:type="dxa"/>
            <w:gridSpan w:val="2"/>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Attestation de disponibilité datée et signée</w:t>
            </w: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65"/>
          <w:jc w:val="center"/>
        </w:trPr>
        <w:tc>
          <w:tcPr>
            <w:tcW w:w="839" w:type="dxa"/>
          </w:tcPr>
          <w:p w:rsidR="003A7DB3" w:rsidRDefault="003A7DB3">
            <w:pPr>
              <w:suppressAutoHyphens w:val="0"/>
              <w:autoSpaceDN/>
              <w:textAlignment w:val="auto"/>
              <w:rPr>
                <w:rFonts w:ascii="Arial Narrow" w:hAnsi="Arial Narrow" w:cs="Arial"/>
                <w:b/>
                <w:color w:val="FF0000"/>
                <w:sz w:val="20"/>
                <w:szCs w:val="20"/>
              </w:rPr>
            </w:pP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color w:val="FF0000"/>
                <w:sz w:val="20"/>
                <w:szCs w:val="20"/>
              </w:rPr>
              <w:t>CNI légalisée par les autorités compétentes.</w:t>
            </w:r>
          </w:p>
          <w:p w:rsidR="003A7DB3" w:rsidRDefault="003A7DB3">
            <w:pPr>
              <w:suppressAutoHyphens w:val="0"/>
              <w:autoSpaceDN/>
              <w:textAlignment w:val="auto"/>
              <w:rPr>
                <w:rFonts w:ascii="Arial Narrow" w:hAnsi="Arial Narrow" w:cs="Arial"/>
                <w:b/>
                <w:color w:val="FF0000"/>
                <w:sz w:val="20"/>
                <w:szCs w:val="20"/>
              </w:rPr>
            </w:pP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35"/>
          <w:jc w:val="center"/>
        </w:trPr>
        <w:tc>
          <w:tcPr>
            <w:tcW w:w="9895" w:type="dxa"/>
            <w:gridSpan w:val="6"/>
          </w:tcPr>
          <w:p w:rsidR="003A7DB3" w:rsidRDefault="000960B1">
            <w:pPr>
              <w:numPr>
                <w:ilvl w:val="0"/>
                <w:numId w:val="42"/>
              </w:numPr>
              <w:suppressAutoHyphens w:val="0"/>
              <w:autoSpaceDN/>
              <w:ind w:left="2204" w:firstLine="0"/>
              <w:textAlignment w:val="auto"/>
              <w:rPr>
                <w:rFonts w:ascii="Arial Narrow" w:hAnsi="Arial Narrow" w:cs="Arial"/>
                <w:b/>
                <w:color w:val="FF0000"/>
                <w:sz w:val="20"/>
                <w:szCs w:val="20"/>
              </w:rPr>
            </w:pPr>
            <w:r>
              <w:rPr>
                <w:rFonts w:ascii="Arial Narrow" w:hAnsi="Arial Narrow" w:cs="Arial"/>
                <w:b/>
                <w:color w:val="FF0000"/>
                <w:sz w:val="20"/>
                <w:szCs w:val="20"/>
              </w:rPr>
              <w:t>III.2 MOYENS MATERIELS ET LOGISTIQUES</w:t>
            </w:r>
          </w:p>
        </w:tc>
      </w:tr>
      <w:tr w:rsidR="003A7DB3">
        <w:trPr>
          <w:trHeight w:val="135"/>
          <w:jc w:val="center"/>
        </w:trPr>
        <w:tc>
          <w:tcPr>
            <w:tcW w:w="839" w:type="dxa"/>
          </w:tcPr>
          <w:p w:rsidR="003A7DB3" w:rsidRDefault="003A7DB3">
            <w:pPr>
              <w:suppressAutoHyphens w:val="0"/>
              <w:autoSpaceDN/>
              <w:textAlignment w:val="auto"/>
              <w:rPr>
                <w:rFonts w:ascii="Arial Narrow" w:hAnsi="Arial Narrow" w:cs="Arial"/>
                <w:b/>
                <w:color w:val="FF0000"/>
                <w:sz w:val="20"/>
                <w:szCs w:val="20"/>
              </w:rPr>
            </w:pPr>
          </w:p>
        </w:tc>
        <w:tc>
          <w:tcPr>
            <w:tcW w:w="5759" w:type="dxa"/>
            <w:gridSpan w:val="2"/>
            <w:vAlign w:val="center"/>
          </w:tcPr>
          <w:p w:rsidR="003A7DB3" w:rsidRDefault="000960B1">
            <w:pPr>
              <w:numPr>
                <w:ilvl w:val="0"/>
                <w:numId w:val="43"/>
              </w:numPr>
              <w:suppressAutoHyphens w:val="0"/>
              <w:autoSpaceDN/>
              <w:spacing w:before="200"/>
              <w:contextualSpacing/>
              <w:jc w:val="center"/>
              <w:textAlignment w:val="auto"/>
              <w:rPr>
                <w:rFonts w:ascii="Arial Narrow" w:hAnsi="Arial Narrow" w:cs="Arial"/>
                <w:b/>
                <w:color w:val="FF0000"/>
                <w:sz w:val="20"/>
                <w:szCs w:val="20"/>
              </w:rPr>
            </w:pPr>
            <w:r>
              <w:rPr>
                <w:rFonts w:ascii="Arial Narrow" w:hAnsi="Arial Narrow" w:cs="Arial"/>
                <w:b/>
                <w:color w:val="FF0000"/>
                <w:sz w:val="20"/>
                <w:szCs w:val="20"/>
              </w:rPr>
              <w:t>MATERIEL ROULANT</w:t>
            </w:r>
          </w:p>
        </w:tc>
        <w:tc>
          <w:tcPr>
            <w:tcW w:w="3297" w:type="dxa"/>
            <w:gridSpan w:val="3"/>
          </w:tcPr>
          <w:p w:rsidR="003A7DB3" w:rsidRDefault="000960B1">
            <w:pPr>
              <w:suppressAutoHyphens w:val="0"/>
              <w:autoSpaceDN/>
              <w:jc w:val="center"/>
              <w:textAlignment w:val="auto"/>
              <w:rPr>
                <w:rFonts w:ascii="Arial Narrow" w:hAnsi="Arial Narrow" w:cs="Arial"/>
                <w:b/>
                <w:color w:val="FF0000"/>
                <w:sz w:val="20"/>
                <w:szCs w:val="20"/>
              </w:rPr>
            </w:pPr>
            <w:r>
              <w:rPr>
                <w:rFonts w:ascii="Arial Narrow" w:hAnsi="Arial Narrow" w:cs="Arial"/>
                <w:b/>
                <w:color w:val="FF0000"/>
                <w:sz w:val="20"/>
                <w:szCs w:val="20"/>
              </w:rPr>
              <w:t>(copie certifié conforme de carte grise ou contrat de location)</w:t>
            </w:r>
          </w:p>
        </w:tc>
      </w:tr>
      <w:tr w:rsidR="003A7DB3">
        <w:trPr>
          <w:trHeight w:val="332"/>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25</w:t>
            </w:r>
          </w:p>
        </w:tc>
        <w:tc>
          <w:tcPr>
            <w:tcW w:w="5759" w:type="dxa"/>
            <w:gridSpan w:val="2"/>
            <w:vAlign w:val="center"/>
          </w:tcPr>
          <w:p w:rsidR="003A7DB3" w:rsidRDefault="000960B1">
            <w:pPr>
              <w:rPr>
                <w:rFonts w:ascii="Arial Narrow" w:hAnsi="Arial Narrow" w:cs="Arial"/>
                <w:color w:val="FF0000"/>
                <w:sz w:val="20"/>
                <w:szCs w:val="20"/>
              </w:rPr>
            </w:pPr>
            <w:r>
              <w:rPr>
                <w:rFonts w:ascii="Arial Narrow" w:hAnsi="Arial Narrow"/>
                <w:color w:val="FF0000"/>
                <w:sz w:val="20"/>
                <w:szCs w:val="20"/>
              </w:rPr>
              <w:t>Véhicule 4x4 pick-up </w:t>
            </w:r>
          </w:p>
        </w:tc>
        <w:tc>
          <w:tcPr>
            <w:tcW w:w="2042" w:type="dxa"/>
            <w:gridSpan w:val="2"/>
            <w:vAlign w:val="center"/>
          </w:tcPr>
          <w:p w:rsidR="003A7DB3" w:rsidRDefault="003A7DB3">
            <w:pPr>
              <w:suppressAutoHyphens w:val="0"/>
              <w:autoSpaceDN/>
              <w:textAlignment w:val="auto"/>
              <w:rPr>
                <w:rFonts w:ascii="Arial Narrow" w:hAnsi="Arial Narrow" w:cs="Arial"/>
                <w:b/>
                <w:color w:val="FF0000"/>
                <w:sz w:val="20"/>
                <w:szCs w:val="20"/>
              </w:rPr>
            </w:pPr>
          </w:p>
        </w:tc>
        <w:tc>
          <w:tcPr>
            <w:tcW w:w="1255" w:type="dxa"/>
            <w:vAlign w:val="center"/>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14"/>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26</w:t>
            </w:r>
          </w:p>
        </w:tc>
        <w:tc>
          <w:tcPr>
            <w:tcW w:w="5759" w:type="dxa"/>
            <w:gridSpan w:val="2"/>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 xml:space="preserve">Un camion benne </w:t>
            </w:r>
          </w:p>
        </w:tc>
        <w:tc>
          <w:tcPr>
            <w:tcW w:w="2042" w:type="dxa"/>
            <w:gridSpan w:val="2"/>
            <w:vAlign w:val="center"/>
          </w:tcPr>
          <w:p w:rsidR="003A7DB3" w:rsidRDefault="003A7DB3">
            <w:pPr>
              <w:suppressAutoHyphens w:val="0"/>
              <w:autoSpaceDN/>
              <w:textAlignment w:val="auto"/>
              <w:rPr>
                <w:rFonts w:ascii="Arial Narrow" w:hAnsi="Arial Narrow" w:cs="Arial"/>
                <w:b/>
                <w:color w:val="FF0000"/>
                <w:sz w:val="20"/>
                <w:szCs w:val="20"/>
              </w:rPr>
            </w:pPr>
          </w:p>
        </w:tc>
        <w:tc>
          <w:tcPr>
            <w:tcW w:w="1255" w:type="dxa"/>
            <w:vAlign w:val="center"/>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35"/>
          <w:jc w:val="center"/>
        </w:trPr>
        <w:tc>
          <w:tcPr>
            <w:tcW w:w="839" w:type="dxa"/>
            <w:vAlign w:val="center"/>
          </w:tcPr>
          <w:p w:rsidR="003A7DB3" w:rsidRDefault="003A7DB3">
            <w:pPr>
              <w:suppressAutoHyphens w:val="0"/>
              <w:autoSpaceDN/>
              <w:jc w:val="center"/>
              <w:textAlignment w:val="auto"/>
              <w:rPr>
                <w:rFonts w:ascii="Arial Narrow" w:hAnsi="Arial Narrow" w:cs="Arial"/>
                <w:color w:val="FF0000"/>
                <w:sz w:val="20"/>
                <w:szCs w:val="20"/>
              </w:rPr>
            </w:pPr>
          </w:p>
        </w:tc>
        <w:tc>
          <w:tcPr>
            <w:tcW w:w="5759" w:type="dxa"/>
            <w:gridSpan w:val="2"/>
            <w:vAlign w:val="center"/>
          </w:tcPr>
          <w:p w:rsidR="003A7DB3" w:rsidRDefault="000960B1">
            <w:pPr>
              <w:numPr>
                <w:ilvl w:val="0"/>
                <w:numId w:val="43"/>
              </w:numPr>
              <w:suppressAutoHyphens w:val="0"/>
              <w:autoSpaceDN/>
              <w:spacing w:before="200"/>
              <w:contextualSpacing/>
              <w:jc w:val="center"/>
              <w:textAlignment w:val="auto"/>
              <w:rPr>
                <w:rFonts w:ascii="Arial Narrow" w:hAnsi="Arial Narrow" w:cs="Arial"/>
                <w:b/>
                <w:color w:val="FF0000"/>
                <w:sz w:val="20"/>
                <w:szCs w:val="20"/>
              </w:rPr>
            </w:pPr>
            <w:r>
              <w:rPr>
                <w:rFonts w:ascii="Arial Narrow" w:hAnsi="Arial Narrow"/>
                <w:b/>
                <w:color w:val="FF0000"/>
                <w:sz w:val="20"/>
                <w:szCs w:val="20"/>
              </w:rPr>
              <w:t>MATERIEL DE CHANTIER</w:t>
            </w:r>
          </w:p>
        </w:tc>
        <w:tc>
          <w:tcPr>
            <w:tcW w:w="3297" w:type="dxa"/>
            <w:gridSpan w:val="3"/>
            <w:vAlign w:val="center"/>
          </w:tcPr>
          <w:p w:rsidR="003A7DB3" w:rsidRDefault="000960B1">
            <w:pPr>
              <w:suppressAutoHyphens w:val="0"/>
              <w:autoSpaceDN/>
              <w:jc w:val="center"/>
              <w:textAlignment w:val="auto"/>
              <w:rPr>
                <w:rFonts w:ascii="Arial Narrow" w:hAnsi="Arial Narrow" w:cs="Arial"/>
                <w:b/>
                <w:color w:val="FF0000"/>
                <w:sz w:val="20"/>
                <w:szCs w:val="20"/>
              </w:rPr>
            </w:pPr>
            <w:r>
              <w:rPr>
                <w:rFonts w:ascii="Arial Narrow" w:hAnsi="Arial Narrow" w:cs="Arial"/>
                <w:b/>
                <w:color w:val="FF0000"/>
                <w:sz w:val="20"/>
                <w:szCs w:val="20"/>
              </w:rPr>
              <w:t>(Copie certifié conforme de facture ou certificat de vente)</w:t>
            </w:r>
          </w:p>
        </w:tc>
      </w:tr>
      <w:tr w:rsidR="003A7DB3">
        <w:trPr>
          <w:trHeight w:val="135"/>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30</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olor w:val="FF0000"/>
                <w:sz w:val="20"/>
                <w:szCs w:val="20"/>
              </w:rPr>
              <w:t>Une Bétonnière</w:t>
            </w:r>
          </w:p>
        </w:tc>
        <w:tc>
          <w:tcPr>
            <w:tcW w:w="2042" w:type="dxa"/>
            <w:gridSpan w:val="2"/>
            <w:vAlign w:val="center"/>
          </w:tcPr>
          <w:p w:rsidR="003A7DB3" w:rsidRDefault="003A7DB3">
            <w:pPr>
              <w:suppressAutoHyphens w:val="0"/>
              <w:autoSpaceDN/>
              <w:textAlignment w:val="auto"/>
              <w:rPr>
                <w:rFonts w:ascii="Arial Narrow" w:hAnsi="Arial Narrow" w:cs="Arial"/>
                <w:b/>
                <w:color w:val="FF0000"/>
                <w:sz w:val="20"/>
                <w:szCs w:val="20"/>
              </w:rPr>
            </w:pPr>
          </w:p>
        </w:tc>
        <w:tc>
          <w:tcPr>
            <w:tcW w:w="1255" w:type="dxa"/>
            <w:vAlign w:val="center"/>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07"/>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32</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bCs/>
                <w:color w:val="FF0000"/>
                <w:sz w:val="20"/>
                <w:szCs w:val="20"/>
              </w:rPr>
              <w:t>Une bétonnière</w:t>
            </w:r>
          </w:p>
        </w:tc>
        <w:tc>
          <w:tcPr>
            <w:tcW w:w="2042" w:type="dxa"/>
            <w:gridSpan w:val="2"/>
            <w:vAlign w:val="center"/>
          </w:tcPr>
          <w:p w:rsidR="003A7DB3" w:rsidRDefault="003A7DB3">
            <w:pPr>
              <w:suppressAutoHyphens w:val="0"/>
              <w:autoSpaceDN/>
              <w:textAlignment w:val="auto"/>
              <w:rPr>
                <w:rFonts w:ascii="Arial Narrow" w:hAnsi="Arial Narrow" w:cs="Arial"/>
                <w:b/>
                <w:color w:val="FF0000"/>
                <w:sz w:val="20"/>
                <w:szCs w:val="20"/>
              </w:rPr>
            </w:pPr>
          </w:p>
        </w:tc>
        <w:tc>
          <w:tcPr>
            <w:tcW w:w="1255" w:type="dxa"/>
            <w:vAlign w:val="center"/>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89"/>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33</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olor w:val="FF0000"/>
                <w:sz w:val="20"/>
                <w:szCs w:val="20"/>
              </w:rPr>
              <w:t>Une Aiguille Vibrante</w:t>
            </w:r>
          </w:p>
        </w:tc>
        <w:tc>
          <w:tcPr>
            <w:tcW w:w="2042" w:type="dxa"/>
            <w:gridSpan w:val="2"/>
            <w:vAlign w:val="center"/>
          </w:tcPr>
          <w:p w:rsidR="003A7DB3" w:rsidRDefault="003A7DB3">
            <w:pPr>
              <w:suppressAutoHyphens w:val="0"/>
              <w:autoSpaceDN/>
              <w:textAlignment w:val="auto"/>
              <w:rPr>
                <w:rFonts w:ascii="Arial Narrow" w:hAnsi="Arial Narrow" w:cs="Arial"/>
                <w:b/>
                <w:color w:val="FF0000"/>
                <w:sz w:val="20"/>
                <w:szCs w:val="20"/>
              </w:rPr>
            </w:pPr>
          </w:p>
        </w:tc>
        <w:tc>
          <w:tcPr>
            <w:tcW w:w="1255" w:type="dxa"/>
            <w:vAlign w:val="center"/>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73"/>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lastRenderedPageBreak/>
              <w:t>34</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olor w:val="FF0000"/>
                <w:sz w:val="20"/>
                <w:szCs w:val="20"/>
              </w:rPr>
              <w:t>Des brouettes</w:t>
            </w:r>
          </w:p>
        </w:tc>
        <w:tc>
          <w:tcPr>
            <w:tcW w:w="2042" w:type="dxa"/>
            <w:gridSpan w:val="2"/>
            <w:vAlign w:val="center"/>
          </w:tcPr>
          <w:p w:rsidR="003A7DB3" w:rsidRDefault="003A7DB3">
            <w:pPr>
              <w:suppressAutoHyphens w:val="0"/>
              <w:autoSpaceDN/>
              <w:textAlignment w:val="auto"/>
              <w:rPr>
                <w:rFonts w:ascii="Arial Narrow" w:hAnsi="Arial Narrow" w:cs="Arial"/>
                <w:b/>
                <w:color w:val="FF0000"/>
                <w:sz w:val="20"/>
                <w:szCs w:val="20"/>
              </w:rPr>
            </w:pPr>
          </w:p>
        </w:tc>
        <w:tc>
          <w:tcPr>
            <w:tcW w:w="1255" w:type="dxa"/>
            <w:vAlign w:val="center"/>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60"/>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35</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olor w:val="FF0000"/>
                <w:sz w:val="20"/>
                <w:szCs w:val="20"/>
              </w:rPr>
              <w:t>Des pelles</w:t>
            </w:r>
          </w:p>
        </w:tc>
        <w:tc>
          <w:tcPr>
            <w:tcW w:w="2042" w:type="dxa"/>
            <w:gridSpan w:val="2"/>
            <w:vAlign w:val="center"/>
          </w:tcPr>
          <w:p w:rsidR="003A7DB3" w:rsidRDefault="003A7DB3">
            <w:pPr>
              <w:suppressAutoHyphens w:val="0"/>
              <w:autoSpaceDN/>
              <w:textAlignment w:val="auto"/>
              <w:rPr>
                <w:rFonts w:ascii="Arial Narrow" w:hAnsi="Arial Narrow" w:cs="Arial"/>
                <w:b/>
                <w:color w:val="FF0000"/>
                <w:sz w:val="20"/>
                <w:szCs w:val="20"/>
              </w:rPr>
            </w:pPr>
          </w:p>
        </w:tc>
        <w:tc>
          <w:tcPr>
            <w:tcW w:w="1255" w:type="dxa"/>
            <w:vAlign w:val="center"/>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28"/>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36</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bCs/>
                <w:color w:val="FF0000"/>
                <w:sz w:val="20"/>
                <w:szCs w:val="20"/>
              </w:rPr>
              <w:t>Un double décamètre</w:t>
            </w:r>
          </w:p>
        </w:tc>
        <w:tc>
          <w:tcPr>
            <w:tcW w:w="2042" w:type="dxa"/>
            <w:gridSpan w:val="2"/>
            <w:vAlign w:val="center"/>
          </w:tcPr>
          <w:p w:rsidR="003A7DB3" w:rsidRDefault="003A7DB3">
            <w:pPr>
              <w:suppressAutoHyphens w:val="0"/>
              <w:autoSpaceDN/>
              <w:textAlignment w:val="auto"/>
              <w:rPr>
                <w:rFonts w:ascii="Arial Narrow" w:hAnsi="Arial Narrow" w:cs="Arial"/>
                <w:b/>
                <w:color w:val="FF0000"/>
                <w:sz w:val="20"/>
                <w:szCs w:val="20"/>
              </w:rPr>
            </w:pPr>
          </w:p>
        </w:tc>
        <w:tc>
          <w:tcPr>
            <w:tcW w:w="1255" w:type="dxa"/>
            <w:vAlign w:val="center"/>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47"/>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37</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bCs/>
                <w:color w:val="FF0000"/>
                <w:sz w:val="20"/>
                <w:szCs w:val="20"/>
              </w:rPr>
              <w:t>Des serre-joints</w:t>
            </w:r>
          </w:p>
        </w:tc>
        <w:tc>
          <w:tcPr>
            <w:tcW w:w="2042" w:type="dxa"/>
            <w:gridSpan w:val="2"/>
            <w:vAlign w:val="center"/>
          </w:tcPr>
          <w:p w:rsidR="003A7DB3" w:rsidRDefault="003A7DB3">
            <w:pPr>
              <w:suppressAutoHyphens w:val="0"/>
              <w:autoSpaceDN/>
              <w:textAlignment w:val="auto"/>
              <w:rPr>
                <w:rFonts w:ascii="Arial Narrow" w:hAnsi="Arial Narrow" w:cs="Arial"/>
                <w:b/>
                <w:color w:val="FF0000"/>
                <w:sz w:val="20"/>
                <w:szCs w:val="20"/>
              </w:rPr>
            </w:pPr>
          </w:p>
        </w:tc>
        <w:tc>
          <w:tcPr>
            <w:tcW w:w="1255" w:type="dxa"/>
            <w:vAlign w:val="center"/>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33"/>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38</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bCs/>
                <w:color w:val="FF0000"/>
                <w:sz w:val="20"/>
                <w:szCs w:val="20"/>
              </w:rPr>
              <w:t>Une Caisse à outils</w:t>
            </w:r>
          </w:p>
        </w:tc>
        <w:tc>
          <w:tcPr>
            <w:tcW w:w="2042" w:type="dxa"/>
            <w:gridSpan w:val="2"/>
            <w:vAlign w:val="center"/>
          </w:tcPr>
          <w:p w:rsidR="003A7DB3" w:rsidRDefault="003A7DB3">
            <w:pPr>
              <w:suppressAutoHyphens w:val="0"/>
              <w:autoSpaceDN/>
              <w:textAlignment w:val="auto"/>
              <w:rPr>
                <w:rFonts w:ascii="Arial Narrow" w:hAnsi="Arial Narrow" w:cs="Arial"/>
                <w:b/>
                <w:color w:val="FF0000"/>
                <w:sz w:val="20"/>
                <w:szCs w:val="20"/>
              </w:rPr>
            </w:pPr>
          </w:p>
        </w:tc>
        <w:tc>
          <w:tcPr>
            <w:tcW w:w="1255" w:type="dxa"/>
            <w:vAlign w:val="center"/>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29"/>
          <w:jc w:val="center"/>
        </w:trPr>
        <w:tc>
          <w:tcPr>
            <w:tcW w:w="839" w:type="dxa"/>
            <w:vAlign w:val="center"/>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40</w:t>
            </w:r>
          </w:p>
        </w:tc>
        <w:tc>
          <w:tcPr>
            <w:tcW w:w="5759" w:type="dxa"/>
            <w:gridSpan w:val="2"/>
            <w:vAlign w:val="center"/>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bCs/>
                <w:color w:val="FF0000"/>
                <w:sz w:val="20"/>
                <w:szCs w:val="20"/>
              </w:rPr>
              <w:t>Une barre à mine en fer forgé</w:t>
            </w:r>
          </w:p>
        </w:tc>
        <w:tc>
          <w:tcPr>
            <w:tcW w:w="2042" w:type="dxa"/>
            <w:gridSpan w:val="2"/>
            <w:vAlign w:val="center"/>
          </w:tcPr>
          <w:p w:rsidR="003A7DB3" w:rsidRDefault="003A7DB3">
            <w:pPr>
              <w:suppressAutoHyphens w:val="0"/>
              <w:autoSpaceDN/>
              <w:textAlignment w:val="auto"/>
              <w:rPr>
                <w:rFonts w:ascii="Arial Narrow" w:hAnsi="Arial Narrow" w:cs="Arial"/>
                <w:b/>
                <w:color w:val="FF0000"/>
                <w:sz w:val="20"/>
                <w:szCs w:val="20"/>
              </w:rPr>
            </w:pPr>
          </w:p>
        </w:tc>
        <w:tc>
          <w:tcPr>
            <w:tcW w:w="1255" w:type="dxa"/>
            <w:vAlign w:val="center"/>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92"/>
          <w:jc w:val="center"/>
        </w:trPr>
        <w:tc>
          <w:tcPr>
            <w:tcW w:w="839" w:type="dxa"/>
          </w:tcPr>
          <w:p w:rsidR="003A7DB3" w:rsidRDefault="003A7DB3">
            <w:pPr>
              <w:suppressAutoHyphens w:val="0"/>
              <w:autoSpaceDN/>
              <w:jc w:val="center"/>
              <w:textAlignment w:val="auto"/>
              <w:rPr>
                <w:rFonts w:ascii="Arial Narrow" w:hAnsi="Arial Narrow" w:cs="Arial"/>
                <w:color w:val="FF0000"/>
                <w:sz w:val="20"/>
                <w:szCs w:val="20"/>
              </w:rPr>
            </w:pPr>
          </w:p>
        </w:tc>
        <w:tc>
          <w:tcPr>
            <w:tcW w:w="5759" w:type="dxa"/>
            <w:gridSpan w:val="2"/>
          </w:tcPr>
          <w:p w:rsidR="003A7DB3" w:rsidRDefault="000960B1">
            <w:pPr>
              <w:numPr>
                <w:ilvl w:val="3"/>
                <w:numId w:val="39"/>
              </w:numPr>
              <w:suppressAutoHyphens w:val="0"/>
              <w:autoSpaceDN/>
              <w:spacing w:before="200"/>
              <w:contextualSpacing/>
              <w:textAlignment w:val="auto"/>
              <w:rPr>
                <w:rFonts w:ascii="Arial Narrow" w:hAnsi="Arial Narrow" w:cs="Arial"/>
                <w:color w:val="FF0000"/>
                <w:sz w:val="20"/>
                <w:szCs w:val="20"/>
              </w:rPr>
            </w:pPr>
            <w:r>
              <w:rPr>
                <w:rFonts w:ascii="Arial Narrow" w:hAnsi="Arial Narrow" w:cs="Arial"/>
                <w:b/>
                <w:bCs/>
                <w:color w:val="FF0000"/>
                <w:sz w:val="20"/>
                <w:szCs w:val="20"/>
              </w:rPr>
              <w:t>CAPACITE FINANCIERE (01 CRITERE)</w:t>
            </w:r>
          </w:p>
        </w:tc>
        <w:tc>
          <w:tcPr>
            <w:tcW w:w="3297" w:type="dxa"/>
            <w:gridSpan w:val="3"/>
          </w:tcPr>
          <w:p w:rsidR="003A7DB3" w:rsidRDefault="000960B1">
            <w:pPr>
              <w:suppressAutoHyphens w:val="0"/>
              <w:autoSpaceDN/>
              <w:textAlignment w:val="auto"/>
              <w:rPr>
                <w:rFonts w:ascii="Arial Narrow" w:hAnsi="Arial Narrow" w:cs="Arial"/>
                <w:b/>
                <w:color w:val="FF0000"/>
                <w:sz w:val="20"/>
                <w:szCs w:val="20"/>
              </w:rPr>
            </w:pPr>
            <w:r>
              <w:rPr>
                <w:rFonts w:ascii="Arial Narrow" w:hAnsi="Arial Narrow" w:cs="Arial"/>
                <w:b/>
                <w:color w:val="FF0000"/>
                <w:sz w:val="20"/>
                <w:szCs w:val="20"/>
              </w:rPr>
              <w:t>Le soumissionnaire produira une pièce authentique.</w:t>
            </w:r>
          </w:p>
        </w:tc>
      </w:tr>
      <w:tr w:rsidR="003A7DB3">
        <w:trPr>
          <w:trHeight w:val="94"/>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42</w:t>
            </w:r>
          </w:p>
        </w:tc>
        <w:tc>
          <w:tcPr>
            <w:tcW w:w="5759" w:type="dxa"/>
            <w:gridSpan w:val="2"/>
          </w:tcPr>
          <w:p w:rsidR="003A7DB3" w:rsidRDefault="000960B1">
            <w:pPr>
              <w:suppressAutoHyphens w:val="0"/>
              <w:autoSpaceDN/>
              <w:textAlignment w:val="auto"/>
              <w:rPr>
                <w:rFonts w:ascii="Arial Narrow" w:hAnsi="Arial Narrow" w:cs="Arial"/>
                <w:color w:val="FF0000"/>
                <w:sz w:val="20"/>
                <w:szCs w:val="20"/>
              </w:rPr>
            </w:pPr>
            <w:r>
              <w:rPr>
                <w:rFonts w:ascii="Arial Narrow" w:hAnsi="Arial Narrow" w:cs="Arial"/>
                <w:color w:val="FF0000"/>
                <w:sz w:val="20"/>
                <w:szCs w:val="20"/>
              </w:rPr>
              <w:t>Le soumissionnaire produira une attestation de capacité financière délivrée par une Banque de 1</w:t>
            </w:r>
            <w:r>
              <w:rPr>
                <w:rFonts w:ascii="Arial Narrow" w:hAnsi="Arial Narrow" w:cs="Arial"/>
                <w:color w:val="FF0000"/>
                <w:sz w:val="20"/>
                <w:szCs w:val="20"/>
                <w:vertAlign w:val="superscript"/>
              </w:rPr>
              <w:t>er</w:t>
            </w:r>
            <w:r>
              <w:rPr>
                <w:rFonts w:ascii="Arial Narrow" w:hAnsi="Arial Narrow" w:cs="Arial"/>
                <w:color w:val="FF0000"/>
                <w:sz w:val="20"/>
                <w:szCs w:val="20"/>
              </w:rPr>
              <w:t xml:space="preserve"> ordre conforme aux prescriptions du RPAO.</w:t>
            </w:r>
          </w:p>
          <w:p w:rsidR="003A7DB3" w:rsidRDefault="003A7DB3">
            <w:pPr>
              <w:suppressAutoHyphens w:val="0"/>
              <w:autoSpaceDN/>
              <w:textAlignment w:val="auto"/>
              <w:rPr>
                <w:rFonts w:ascii="Arial Narrow" w:hAnsi="Arial Narrow" w:cs="Arial"/>
                <w:color w:val="FF0000"/>
                <w:sz w:val="20"/>
                <w:szCs w:val="20"/>
              </w:rPr>
            </w:pPr>
          </w:p>
        </w:tc>
        <w:tc>
          <w:tcPr>
            <w:tcW w:w="2042" w:type="dxa"/>
            <w:gridSpan w:val="2"/>
          </w:tcPr>
          <w:p w:rsidR="003A7DB3" w:rsidRDefault="003A7DB3">
            <w:pPr>
              <w:suppressAutoHyphens w:val="0"/>
              <w:autoSpaceDN/>
              <w:textAlignment w:val="auto"/>
              <w:rPr>
                <w:rFonts w:ascii="Arial Narrow" w:hAnsi="Arial Narrow" w:cs="Arial"/>
                <w:b/>
                <w:color w:val="FF0000"/>
                <w:sz w:val="20"/>
                <w:szCs w:val="20"/>
              </w:rPr>
            </w:pPr>
          </w:p>
        </w:tc>
        <w:tc>
          <w:tcPr>
            <w:tcW w:w="1255" w:type="dxa"/>
          </w:tcPr>
          <w:p w:rsidR="003A7DB3" w:rsidRDefault="003A7DB3">
            <w:pPr>
              <w:suppressAutoHyphens w:val="0"/>
              <w:autoSpaceDN/>
              <w:jc w:val="center"/>
              <w:textAlignment w:val="auto"/>
              <w:rPr>
                <w:rFonts w:ascii="Arial Narrow" w:hAnsi="Arial Narrow" w:cs="Arial"/>
                <w:b/>
                <w:color w:val="FF0000"/>
                <w:sz w:val="20"/>
                <w:szCs w:val="20"/>
              </w:rPr>
            </w:pPr>
          </w:p>
        </w:tc>
      </w:tr>
      <w:tr w:rsidR="003A7DB3">
        <w:trPr>
          <w:trHeight w:val="16"/>
          <w:jc w:val="center"/>
        </w:trPr>
        <w:tc>
          <w:tcPr>
            <w:tcW w:w="839" w:type="dxa"/>
          </w:tcPr>
          <w:p w:rsidR="003A7DB3" w:rsidRDefault="003A7DB3">
            <w:pPr>
              <w:suppressAutoHyphens w:val="0"/>
              <w:autoSpaceDN/>
              <w:jc w:val="center"/>
              <w:textAlignment w:val="auto"/>
              <w:rPr>
                <w:rFonts w:ascii="Arial Narrow" w:hAnsi="Arial Narrow" w:cs="Arial"/>
                <w:b/>
                <w:color w:val="FF0000"/>
                <w:sz w:val="20"/>
                <w:szCs w:val="20"/>
              </w:rPr>
            </w:pPr>
          </w:p>
        </w:tc>
        <w:tc>
          <w:tcPr>
            <w:tcW w:w="5759" w:type="dxa"/>
            <w:gridSpan w:val="2"/>
            <w:tcBorders>
              <w:right w:val="single" w:sz="4" w:space="0" w:color="auto"/>
            </w:tcBorders>
          </w:tcPr>
          <w:p w:rsidR="003A7DB3" w:rsidRDefault="000960B1">
            <w:pPr>
              <w:suppressAutoHyphens w:val="0"/>
              <w:autoSpaceDN/>
              <w:jc w:val="center"/>
              <w:textAlignment w:val="auto"/>
              <w:rPr>
                <w:rFonts w:ascii="Arial Narrow" w:hAnsi="Arial Narrow" w:cs="Arial"/>
                <w:b/>
                <w:color w:val="FF0000"/>
                <w:sz w:val="20"/>
                <w:szCs w:val="20"/>
              </w:rPr>
            </w:pPr>
            <w:r>
              <w:rPr>
                <w:rFonts w:ascii="Arial Narrow" w:hAnsi="Arial Narrow" w:cs="Arial"/>
                <w:b/>
                <w:color w:val="FF0000"/>
                <w:sz w:val="20"/>
                <w:szCs w:val="20"/>
              </w:rPr>
              <w:t>V. COMPREHENSION DU PROJET (15 CRITERES)</w:t>
            </w:r>
          </w:p>
        </w:tc>
        <w:tc>
          <w:tcPr>
            <w:tcW w:w="2042" w:type="dxa"/>
            <w:gridSpan w:val="2"/>
          </w:tcPr>
          <w:p w:rsidR="003A7DB3" w:rsidRDefault="003A7DB3">
            <w:pPr>
              <w:suppressAutoHyphens w:val="0"/>
              <w:autoSpaceDN/>
              <w:jc w:val="center"/>
              <w:textAlignment w:val="auto"/>
              <w:rPr>
                <w:rFonts w:ascii="Arial Narrow" w:hAnsi="Arial Narrow" w:cs="Arial"/>
                <w:b/>
                <w:color w:val="FF0000"/>
                <w:sz w:val="20"/>
                <w:szCs w:val="20"/>
              </w:rPr>
            </w:pPr>
          </w:p>
        </w:tc>
        <w:tc>
          <w:tcPr>
            <w:tcW w:w="1255" w:type="dxa"/>
          </w:tcPr>
          <w:p w:rsidR="003A7DB3" w:rsidRDefault="003A7DB3">
            <w:pPr>
              <w:suppressAutoHyphens w:val="0"/>
              <w:autoSpaceDN/>
              <w:jc w:val="center"/>
              <w:textAlignment w:val="auto"/>
              <w:rPr>
                <w:rFonts w:ascii="Arial Narrow" w:hAnsi="Arial Narrow" w:cs="Arial"/>
                <w:b/>
                <w:color w:val="FF0000"/>
                <w:sz w:val="20"/>
                <w:szCs w:val="20"/>
              </w:rPr>
            </w:pPr>
          </w:p>
        </w:tc>
      </w:tr>
      <w:tr w:rsidR="003A7DB3">
        <w:trPr>
          <w:trHeight w:val="16"/>
          <w:jc w:val="center"/>
        </w:trPr>
        <w:tc>
          <w:tcPr>
            <w:tcW w:w="9895" w:type="dxa"/>
            <w:gridSpan w:val="6"/>
          </w:tcPr>
          <w:p w:rsidR="003A7DB3" w:rsidRDefault="000960B1">
            <w:pPr>
              <w:suppressAutoHyphens w:val="0"/>
              <w:autoSpaceDN/>
              <w:spacing w:before="200"/>
              <w:ind w:left="720"/>
              <w:contextualSpacing/>
              <w:textAlignment w:val="auto"/>
              <w:rPr>
                <w:rFonts w:ascii="Arial Narrow" w:hAnsi="Arial Narrow" w:cs="Arial"/>
                <w:b/>
                <w:color w:val="FF0000"/>
                <w:sz w:val="20"/>
                <w:szCs w:val="20"/>
              </w:rPr>
            </w:pPr>
            <w:r>
              <w:rPr>
                <w:rFonts w:ascii="Arial Narrow" w:hAnsi="Arial Narrow" w:cs="Arial"/>
                <w:b/>
                <w:bCs/>
                <w:color w:val="FF0000"/>
                <w:sz w:val="20"/>
                <w:szCs w:val="20"/>
              </w:rPr>
              <w:t xml:space="preserve">               Méthodologie d’exécution</w:t>
            </w:r>
          </w:p>
        </w:tc>
      </w:tr>
      <w:tr w:rsidR="003A7DB3">
        <w:trPr>
          <w:trHeight w:val="404"/>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43</w:t>
            </w:r>
          </w:p>
        </w:tc>
        <w:tc>
          <w:tcPr>
            <w:tcW w:w="4835" w:type="dxa"/>
            <w:tcBorders>
              <w:right w:val="single" w:sz="4" w:space="0" w:color="auto"/>
            </w:tcBorders>
            <w:vAlign w:val="center"/>
          </w:tcPr>
          <w:p w:rsidR="003A7DB3" w:rsidRDefault="000960B1">
            <w:pPr>
              <w:rPr>
                <w:rFonts w:ascii="Arial Narrow" w:hAnsi="Arial Narrow" w:cs="Arial"/>
                <w:color w:val="FF0000"/>
                <w:sz w:val="20"/>
                <w:szCs w:val="20"/>
              </w:rPr>
            </w:pPr>
            <w:r>
              <w:rPr>
                <w:rFonts w:ascii="Arial Narrow" w:hAnsi="Arial Narrow" w:cs="Arial"/>
                <w:color w:val="FF0000"/>
                <w:sz w:val="20"/>
                <w:szCs w:val="20"/>
              </w:rPr>
              <w:t>Existence de la méthodologie d’exécution</w:t>
            </w:r>
          </w:p>
        </w:tc>
        <w:tc>
          <w:tcPr>
            <w:tcW w:w="2954" w:type="dxa"/>
            <w:gridSpan w:val="2"/>
          </w:tcPr>
          <w:p w:rsidR="003A7DB3" w:rsidRDefault="003A7DB3">
            <w:pPr>
              <w:suppressAutoHyphens w:val="0"/>
              <w:autoSpaceDN/>
              <w:jc w:val="center"/>
              <w:textAlignment w:val="auto"/>
              <w:rPr>
                <w:rFonts w:ascii="Arial Narrow" w:hAnsi="Arial Narrow" w:cs="Arial"/>
                <w:color w:val="FF0000"/>
                <w:sz w:val="20"/>
                <w:szCs w:val="20"/>
              </w:rPr>
            </w:pPr>
          </w:p>
        </w:tc>
        <w:tc>
          <w:tcPr>
            <w:tcW w:w="1267" w:type="dxa"/>
            <w:gridSpan w:val="2"/>
          </w:tcPr>
          <w:p w:rsidR="003A7DB3" w:rsidRDefault="003A7DB3">
            <w:pPr>
              <w:suppressAutoHyphens w:val="0"/>
              <w:autoSpaceDN/>
              <w:textAlignment w:val="auto"/>
              <w:rPr>
                <w:rFonts w:ascii="Arial Narrow" w:hAnsi="Arial Narrow"/>
                <w:color w:val="FF0000"/>
                <w:sz w:val="20"/>
                <w:szCs w:val="20"/>
              </w:rPr>
            </w:pPr>
          </w:p>
        </w:tc>
      </w:tr>
      <w:tr w:rsidR="003A7DB3">
        <w:trPr>
          <w:trHeight w:val="160"/>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44</w:t>
            </w:r>
          </w:p>
        </w:tc>
        <w:tc>
          <w:tcPr>
            <w:tcW w:w="4835" w:type="dxa"/>
            <w:tcBorders>
              <w:right w:val="single" w:sz="4" w:space="0" w:color="auto"/>
            </w:tcBorders>
            <w:vAlign w:val="center"/>
          </w:tcPr>
          <w:p w:rsidR="003A7DB3" w:rsidRDefault="000960B1">
            <w:pPr>
              <w:rPr>
                <w:rFonts w:ascii="Arial Narrow" w:hAnsi="Arial Narrow" w:cs="Arial"/>
                <w:bCs/>
                <w:color w:val="FF0000"/>
                <w:sz w:val="20"/>
                <w:szCs w:val="20"/>
              </w:rPr>
            </w:pPr>
            <w:r>
              <w:rPr>
                <w:rFonts w:ascii="Arial Narrow" w:hAnsi="Arial Narrow" w:cs="Arial"/>
                <w:bCs/>
                <w:color w:val="FF0000"/>
                <w:sz w:val="20"/>
                <w:szCs w:val="20"/>
              </w:rPr>
              <w:t xml:space="preserve">Description succincte de l’installation et le mode de fonctionnement du </w:t>
            </w:r>
            <w:r>
              <w:rPr>
                <w:rFonts w:ascii="Arial Narrow" w:hAnsi="Arial Narrow" w:cs="Arial"/>
                <w:bCs/>
                <w:color w:val="FF0000"/>
                <w:sz w:val="20"/>
                <w:szCs w:val="20"/>
              </w:rPr>
              <w:t>chantier par rapport à sa structure et au site du Projet.</w:t>
            </w:r>
          </w:p>
        </w:tc>
        <w:tc>
          <w:tcPr>
            <w:tcW w:w="2954" w:type="dxa"/>
            <w:gridSpan w:val="2"/>
          </w:tcPr>
          <w:p w:rsidR="003A7DB3" w:rsidRDefault="003A7DB3">
            <w:pPr>
              <w:suppressAutoHyphens w:val="0"/>
              <w:autoSpaceDN/>
              <w:jc w:val="center"/>
              <w:textAlignment w:val="auto"/>
              <w:rPr>
                <w:rFonts w:ascii="Arial Narrow" w:hAnsi="Arial Narrow" w:cs="Arial"/>
                <w:color w:val="FF0000"/>
                <w:sz w:val="20"/>
                <w:szCs w:val="20"/>
              </w:rPr>
            </w:pPr>
          </w:p>
        </w:tc>
        <w:tc>
          <w:tcPr>
            <w:tcW w:w="1267" w:type="dxa"/>
            <w:gridSpan w:val="2"/>
          </w:tcPr>
          <w:p w:rsidR="003A7DB3" w:rsidRDefault="003A7DB3">
            <w:pPr>
              <w:suppressAutoHyphens w:val="0"/>
              <w:autoSpaceDN/>
              <w:textAlignment w:val="auto"/>
              <w:rPr>
                <w:rFonts w:ascii="Arial Narrow" w:hAnsi="Arial Narrow"/>
                <w:color w:val="FF0000"/>
                <w:sz w:val="20"/>
                <w:szCs w:val="20"/>
              </w:rPr>
            </w:pPr>
          </w:p>
        </w:tc>
      </w:tr>
      <w:tr w:rsidR="003A7DB3">
        <w:trPr>
          <w:trHeight w:val="447"/>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45</w:t>
            </w:r>
          </w:p>
        </w:tc>
        <w:tc>
          <w:tcPr>
            <w:tcW w:w="4835" w:type="dxa"/>
            <w:tcBorders>
              <w:right w:val="single" w:sz="4" w:space="0" w:color="auto"/>
            </w:tcBorders>
            <w:vAlign w:val="center"/>
          </w:tcPr>
          <w:p w:rsidR="003A7DB3" w:rsidRDefault="000960B1">
            <w:pPr>
              <w:rPr>
                <w:rFonts w:ascii="Arial Narrow" w:hAnsi="Arial Narrow" w:cs="Arial"/>
                <w:color w:val="FF0000"/>
                <w:sz w:val="20"/>
                <w:szCs w:val="20"/>
              </w:rPr>
            </w:pPr>
            <w:r>
              <w:rPr>
                <w:rFonts w:ascii="Arial Narrow" w:hAnsi="Arial Narrow" w:cs="Arial"/>
                <w:bCs/>
                <w:color w:val="FF0000"/>
                <w:sz w:val="20"/>
                <w:szCs w:val="20"/>
              </w:rPr>
              <w:t>Organigramme clair et détaillé faisant ressortir au moins le personnel clé et le personnel d’encadrement de l’exécution.</w:t>
            </w:r>
          </w:p>
        </w:tc>
        <w:tc>
          <w:tcPr>
            <w:tcW w:w="2954" w:type="dxa"/>
            <w:gridSpan w:val="2"/>
          </w:tcPr>
          <w:p w:rsidR="003A7DB3" w:rsidRDefault="003A7DB3">
            <w:pPr>
              <w:suppressAutoHyphens w:val="0"/>
              <w:autoSpaceDN/>
              <w:jc w:val="center"/>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olor w:val="FF0000"/>
                <w:sz w:val="20"/>
                <w:szCs w:val="20"/>
              </w:rPr>
            </w:pPr>
          </w:p>
        </w:tc>
      </w:tr>
      <w:tr w:rsidR="003A7DB3">
        <w:trPr>
          <w:trHeight w:val="447"/>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46</w:t>
            </w:r>
          </w:p>
        </w:tc>
        <w:tc>
          <w:tcPr>
            <w:tcW w:w="4835" w:type="dxa"/>
            <w:tcBorders>
              <w:right w:val="single" w:sz="4" w:space="0" w:color="auto"/>
            </w:tcBorders>
            <w:vAlign w:val="center"/>
          </w:tcPr>
          <w:p w:rsidR="003A7DB3" w:rsidRDefault="000960B1">
            <w:pPr>
              <w:rPr>
                <w:rFonts w:ascii="Arial Narrow" w:hAnsi="Arial Narrow" w:cs="Arial"/>
                <w:bCs/>
                <w:color w:val="FF0000"/>
                <w:sz w:val="20"/>
                <w:szCs w:val="20"/>
              </w:rPr>
            </w:pPr>
            <w:r>
              <w:rPr>
                <w:rFonts w:ascii="Arial Narrow" w:hAnsi="Arial Narrow" w:cs="Arial"/>
                <w:bCs/>
                <w:color w:val="FF0000"/>
                <w:sz w:val="20"/>
                <w:szCs w:val="20"/>
              </w:rPr>
              <w:t xml:space="preserve">Pertinence ou adéquation des spécialités des experts proposés </w:t>
            </w:r>
            <w:r>
              <w:rPr>
                <w:rFonts w:ascii="Arial Narrow" w:hAnsi="Arial Narrow" w:cs="Arial"/>
                <w:bCs/>
                <w:color w:val="FF0000"/>
                <w:sz w:val="20"/>
                <w:szCs w:val="20"/>
              </w:rPr>
              <w:t>avec les différentes spécificités requises pour mieux réaliser les travaux.</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olor w:val="FF0000"/>
                <w:sz w:val="20"/>
                <w:szCs w:val="20"/>
              </w:rPr>
            </w:pPr>
          </w:p>
        </w:tc>
      </w:tr>
      <w:tr w:rsidR="003A7DB3">
        <w:trPr>
          <w:trHeight w:val="447"/>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47</w:t>
            </w:r>
          </w:p>
        </w:tc>
        <w:tc>
          <w:tcPr>
            <w:tcW w:w="4835" w:type="dxa"/>
            <w:tcBorders>
              <w:right w:val="single" w:sz="4" w:space="0" w:color="auto"/>
            </w:tcBorders>
            <w:vAlign w:val="center"/>
          </w:tcPr>
          <w:p w:rsidR="003A7DB3" w:rsidRDefault="000960B1">
            <w:pPr>
              <w:rPr>
                <w:rFonts w:ascii="Arial Narrow" w:hAnsi="Arial Narrow" w:cs="Arial"/>
                <w:b/>
                <w:bCs/>
                <w:color w:val="FF0000"/>
                <w:sz w:val="20"/>
                <w:szCs w:val="20"/>
              </w:rPr>
            </w:pPr>
            <w:r>
              <w:rPr>
                <w:rFonts w:ascii="Arial Narrow" w:hAnsi="Arial Narrow" w:cs="Arial"/>
                <w:bCs/>
                <w:color w:val="FF0000"/>
                <w:sz w:val="20"/>
                <w:szCs w:val="20"/>
              </w:rPr>
              <w:t xml:space="preserve">Documents justifiant la qualité, l’origine et les spécifications techniques des matériaux ainsi que l’approvisionnement du chantier </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olor w:val="FF0000"/>
                <w:sz w:val="20"/>
                <w:szCs w:val="20"/>
              </w:rPr>
            </w:pPr>
          </w:p>
        </w:tc>
      </w:tr>
      <w:tr w:rsidR="003A7DB3">
        <w:trPr>
          <w:trHeight w:val="115"/>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48</w:t>
            </w:r>
          </w:p>
        </w:tc>
        <w:tc>
          <w:tcPr>
            <w:tcW w:w="4835" w:type="dxa"/>
            <w:tcBorders>
              <w:right w:val="single" w:sz="4" w:space="0" w:color="auto"/>
            </w:tcBorders>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 xml:space="preserve">Existence de l’organigramme de chantier </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432"/>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49</w:t>
            </w:r>
          </w:p>
        </w:tc>
        <w:tc>
          <w:tcPr>
            <w:tcW w:w="4835" w:type="dxa"/>
            <w:tcBorders>
              <w:right w:val="single" w:sz="4" w:space="0" w:color="auto"/>
            </w:tcBorders>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Existence de la méthodologie d’exécution</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47"/>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50</w:t>
            </w:r>
          </w:p>
        </w:tc>
        <w:tc>
          <w:tcPr>
            <w:tcW w:w="4835" w:type="dxa"/>
            <w:tcBorders>
              <w:right w:val="single" w:sz="4" w:space="0" w:color="auto"/>
            </w:tcBorders>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Prise en compte des mesures de sécurité de chantier</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88"/>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51</w:t>
            </w:r>
          </w:p>
        </w:tc>
        <w:tc>
          <w:tcPr>
            <w:tcW w:w="4835" w:type="dxa"/>
            <w:tcBorders>
              <w:right w:val="single" w:sz="4" w:space="0" w:color="auto"/>
            </w:tcBorders>
            <w:vAlign w:val="center"/>
          </w:tcPr>
          <w:p w:rsidR="003A7DB3" w:rsidRDefault="000960B1">
            <w:pPr>
              <w:rPr>
                <w:rFonts w:ascii="Arial Narrow" w:hAnsi="Arial Narrow" w:cs="Arial"/>
                <w:b/>
                <w:bCs/>
                <w:color w:val="FF0000"/>
                <w:sz w:val="20"/>
                <w:szCs w:val="20"/>
              </w:rPr>
            </w:pPr>
            <w:r>
              <w:rPr>
                <w:rFonts w:ascii="Arial Narrow" w:hAnsi="Arial Narrow"/>
                <w:color w:val="FF0000"/>
                <w:sz w:val="20"/>
                <w:szCs w:val="20"/>
              </w:rPr>
              <w:t>Emploi de la main d’œuvre locale</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76"/>
          <w:jc w:val="center"/>
        </w:trPr>
        <w:tc>
          <w:tcPr>
            <w:tcW w:w="839" w:type="dxa"/>
          </w:tcPr>
          <w:p w:rsidR="003A7DB3" w:rsidRDefault="003A7DB3">
            <w:pPr>
              <w:suppressAutoHyphens w:val="0"/>
              <w:autoSpaceDN/>
              <w:jc w:val="center"/>
              <w:textAlignment w:val="auto"/>
              <w:rPr>
                <w:rFonts w:ascii="Arial Narrow" w:hAnsi="Arial Narrow" w:cs="Arial"/>
                <w:color w:val="FF0000"/>
                <w:sz w:val="20"/>
                <w:szCs w:val="20"/>
              </w:rPr>
            </w:pPr>
          </w:p>
        </w:tc>
        <w:tc>
          <w:tcPr>
            <w:tcW w:w="4835" w:type="dxa"/>
            <w:tcBorders>
              <w:right w:val="single" w:sz="4" w:space="0" w:color="auto"/>
            </w:tcBorders>
            <w:vAlign w:val="center"/>
          </w:tcPr>
          <w:p w:rsidR="003A7DB3" w:rsidRDefault="000960B1">
            <w:pPr>
              <w:numPr>
                <w:ilvl w:val="0"/>
                <w:numId w:val="44"/>
              </w:numPr>
              <w:tabs>
                <w:tab w:val="left" w:pos="3119"/>
              </w:tabs>
              <w:suppressAutoHyphens w:val="0"/>
              <w:autoSpaceDN/>
              <w:spacing w:before="200" w:after="200" w:line="276" w:lineRule="auto"/>
              <w:contextualSpacing/>
              <w:jc w:val="center"/>
              <w:textAlignment w:val="auto"/>
              <w:rPr>
                <w:rFonts w:ascii="Arial Narrow" w:hAnsi="Arial Narrow"/>
                <w:b/>
                <w:color w:val="FF0000"/>
                <w:sz w:val="20"/>
                <w:szCs w:val="20"/>
              </w:rPr>
            </w:pPr>
            <w:r>
              <w:rPr>
                <w:rFonts w:ascii="Arial Narrow" w:hAnsi="Arial Narrow"/>
                <w:b/>
                <w:color w:val="FF0000"/>
                <w:sz w:val="20"/>
                <w:szCs w:val="20"/>
              </w:rPr>
              <w:t>Planning d’exécution</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04"/>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52</w:t>
            </w:r>
          </w:p>
        </w:tc>
        <w:tc>
          <w:tcPr>
            <w:tcW w:w="4835" w:type="dxa"/>
            <w:tcBorders>
              <w:right w:val="single" w:sz="4" w:space="0" w:color="auto"/>
            </w:tcBorders>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Existence du Planning</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240"/>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53</w:t>
            </w:r>
          </w:p>
        </w:tc>
        <w:tc>
          <w:tcPr>
            <w:tcW w:w="4835" w:type="dxa"/>
            <w:tcBorders>
              <w:right w:val="single" w:sz="4" w:space="0" w:color="auto"/>
            </w:tcBorders>
            <w:vAlign w:val="center"/>
          </w:tcPr>
          <w:p w:rsidR="003A7DB3" w:rsidRDefault="000960B1">
            <w:pPr>
              <w:tabs>
                <w:tab w:val="left" w:pos="3119"/>
              </w:tabs>
              <w:rPr>
                <w:rFonts w:ascii="Arial Narrow" w:hAnsi="Arial Narrow"/>
                <w:color w:val="FF0000"/>
                <w:sz w:val="20"/>
                <w:szCs w:val="20"/>
              </w:rPr>
            </w:pPr>
            <w:r>
              <w:rPr>
                <w:rFonts w:ascii="Arial Narrow" w:hAnsi="Arial Narrow"/>
                <w:color w:val="FF0000"/>
                <w:sz w:val="20"/>
                <w:szCs w:val="20"/>
              </w:rPr>
              <w:t>Cohérence du</w:t>
            </w:r>
            <w:r>
              <w:rPr>
                <w:rFonts w:ascii="Arial Narrow" w:hAnsi="Arial Narrow"/>
                <w:color w:val="FF0000"/>
                <w:sz w:val="20"/>
                <w:szCs w:val="20"/>
              </w:rPr>
              <w:t xml:space="preserve"> planning</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413"/>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54</w:t>
            </w:r>
          </w:p>
        </w:tc>
        <w:tc>
          <w:tcPr>
            <w:tcW w:w="4835" w:type="dxa"/>
            <w:tcBorders>
              <w:right w:val="single" w:sz="4" w:space="0" w:color="auto"/>
            </w:tcBorders>
            <w:vAlign w:val="center"/>
          </w:tcPr>
          <w:p w:rsidR="003A7DB3" w:rsidRDefault="000960B1">
            <w:pPr>
              <w:rPr>
                <w:rFonts w:ascii="Arial Narrow" w:hAnsi="Arial Narrow"/>
                <w:color w:val="FF0000"/>
                <w:sz w:val="20"/>
                <w:szCs w:val="20"/>
              </w:rPr>
            </w:pPr>
            <w:r>
              <w:rPr>
                <w:rFonts w:ascii="Arial Narrow" w:hAnsi="Arial Narrow" w:cs="Arial"/>
                <w:color w:val="FF0000"/>
                <w:sz w:val="20"/>
                <w:szCs w:val="20"/>
              </w:rPr>
              <w:t>Délais d’exécution respectés</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413"/>
          <w:jc w:val="center"/>
        </w:trPr>
        <w:tc>
          <w:tcPr>
            <w:tcW w:w="839" w:type="dxa"/>
          </w:tcPr>
          <w:p w:rsidR="003A7DB3" w:rsidRDefault="003A7DB3">
            <w:pPr>
              <w:suppressAutoHyphens w:val="0"/>
              <w:autoSpaceDN/>
              <w:jc w:val="center"/>
              <w:textAlignment w:val="auto"/>
              <w:rPr>
                <w:rFonts w:ascii="Arial Narrow" w:hAnsi="Arial Narrow" w:cs="Arial"/>
                <w:color w:val="FF0000"/>
                <w:sz w:val="20"/>
                <w:szCs w:val="20"/>
              </w:rPr>
            </w:pPr>
          </w:p>
        </w:tc>
        <w:tc>
          <w:tcPr>
            <w:tcW w:w="4835" w:type="dxa"/>
            <w:tcBorders>
              <w:right w:val="single" w:sz="4" w:space="0" w:color="auto"/>
            </w:tcBorders>
            <w:vAlign w:val="center"/>
          </w:tcPr>
          <w:p w:rsidR="003A7DB3" w:rsidRDefault="000960B1">
            <w:pPr>
              <w:numPr>
                <w:ilvl w:val="0"/>
                <w:numId w:val="44"/>
              </w:numPr>
              <w:suppressAutoHyphens w:val="0"/>
              <w:autoSpaceDN/>
              <w:spacing w:before="200" w:after="200" w:line="276" w:lineRule="auto"/>
              <w:contextualSpacing/>
              <w:jc w:val="center"/>
              <w:textAlignment w:val="auto"/>
              <w:rPr>
                <w:rFonts w:ascii="Arial Narrow" w:hAnsi="Arial Narrow"/>
                <w:b/>
                <w:color w:val="FF0000"/>
                <w:sz w:val="20"/>
                <w:szCs w:val="20"/>
              </w:rPr>
            </w:pPr>
            <w:r>
              <w:rPr>
                <w:rFonts w:ascii="Arial Narrow" w:hAnsi="Arial Narrow"/>
                <w:b/>
                <w:color w:val="FF0000"/>
                <w:sz w:val="20"/>
                <w:szCs w:val="20"/>
              </w:rPr>
              <w:t>Visite de site</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60"/>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55</w:t>
            </w:r>
          </w:p>
        </w:tc>
        <w:tc>
          <w:tcPr>
            <w:tcW w:w="4835" w:type="dxa"/>
            <w:tcBorders>
              <w:right w:val="single" w:sz="4" w:space="0" w:color="auto"/>
            </w:tcBorders>
            <w:vAlign w:val="center"/>
          </w:tcPr>
          <w:p w:rsidR="003A7DB3" w:rsidRDefault="000960B1">
            <w:pPr>
              <w:rPr>
                <w:rFonts w:ascii="Arial Narrow" w:hAnsi="Arial Narrow" w:cs="Arial"/>
                <w:color w:val="FF0000"/>
                <w:sz w:val="20"/>
                <w:szCs w:val="20"/>
              </w:rPr>
            </w:pPr>
            <w:r>
              <w:rPr>
                <w:rFonts w:ascii="Arial Narrow" w:hAnsi="Arial Narrow" w:cs="CIDFont+F6"/>
                <w:color w:val="FF0000"/>
                <w:sz w:val="20"/>
                <w:szCs w:val="20"/>
              </w:rPr>
              <w:t>Rapport de visite de site signé sur l’honneur faisant ressortir la localisation du site</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107"/>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t>56</w:t>
            </w:r>
          </w:p>
        </w:tc>
        <w:tc>
          <w:tcPr>
            <w:tcW w:w="4835" w:type="dxa"/>
            <w:tcBorders>
              <w:right w:val="single" w:sz="4" w:space="0" w:color="auto"/>
            </w:tcBorders>
            <w:vAlign w:val="center"/>
          </w:tcPr>
          <w:p w:rsidR="003A7DB3" w:rsidRDefault="000960B1">
            <w:pPr>
              <w:rPr>
                <w:rFonts w:ascii="Arial Narrow" w:hAnsi="Arial Narrow" w:cs="Arial"/>
                <w:color w:val="FF0000"/>
                <w:sz w:val="20"/>
                <w:szCs w:val="20"/>
              </w:rPr>
            </w:pPr>
            <w:r>
              <w:rPr>
                <w:rFonts w:ascii="Arial Narrow" w:hAnsi="Arial Narrow" w:cs="Arial"/>
                <w:color w:val="FF0000"/>
                <w:sz w:val="20"/>
                <w:szCs w:val="20"/>
              </w:rPr>
              <w:t>Pertinence du rapport de visite de site</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s="Arial"/>
                <w:b/>
                <w:color w:val="FF0000"/>
                <w:sz w:val="20"/>
                <w:szCs w:val="20"/>
              </w:rPr>
            </w:pPr>
          </w:p>
        </w:tc>
      </w:tr>
      <w:tr w:rsidR="003A7DB3">
        <w:trPr>
          <w:trHeight w:val="362"/>
          <w:jc w:val="center"/>
        </w:trPr>
        <w:tc>
          <w:tcPr>
            <w:tcW w:w="839" w:type="dxa"/>
          </w:tcPr>
          <w:p w:rsidR="003A7DB3" w:rsidRDefault="000960B1">
            <w:pPr>
              <w:suppressAutoHyphens w:val="0"/>
              <w:autoSpaceDN/>
              <w:jc w:val="center"/>
              <w:textAlignment w:val="auto"/>
              <w:rPr>
                <w:rFonts w:ascii="Arial Narrow" w:hAnsi="Arial Narrow" w:cs="Arial"/>
                <w:color w:val="FF0000"/>
                <w:sz w:val="20"/>
                <w:szCs w:val="20"/>
              </w:rPr>
            </w:pPr>
            <w:r>
              <w:rPr>
                <w:rFonts w:ascii="Arial Narrow" w:hAnsi="Arial Narrow" w:cs="Arial"/>
                <w:color w:val="FF0000"/>
                <w:sz w:val="20"/>
                <w:szCs w:val="20"/>
              </w:rPr>
              <w:lastRenderedPageBreak/>
              <w:t>57</w:t>
            </w:r>
          </w:p>
        </w:tc>
        <w:tc>
          <w:tcPr>
            <w:tcW w:w="4835" w:type="dxa"/>
            <w:tcBorders>
              <w:right w:val="single" w:sz="4" w:space="0" w:color="auto"/>
            </w:tcBorders>
            <w:vAlign w:val="center"/>
          </w:tcPr>
          <w:p w:rsidR="003A7DB3" w:rsidRDefault="000960B1">
            <w:pPr>
              <w:rPr>
                <w:rFonts w:ascii="Arial Narrow" w:hAnsi="Arial Narrow" w:cs="Arial"/>
                <w:color w:val="FF0000"/>
                <w:sz w:val="20"/>
                <w:szCs w:val="20"/>
                <w:lang w:val="zh-CN"/>
              </w:rPr>
            </w:pPr>
            <w:r>
              <w:rPr>
                <w:rFonts w:ascii="Arial Narrow" w:hAnsi="Arial Narrow" w:cs="Arial"/>
                <w:color w:val="FF0000"/>
                <w:sz w:val="20"/>
                <w:szCs w:val="20"/>
              </w:rPr>
              <w:t>Les images ou photos du site</w:t>
            </w:r>
          </w:p>
        </w:tc>
        <w:tc>
          <w:tcPr>
            <w:tcW w:w="2954" w:type="dxa"/>
            <w:gridSpan w:val="2"/>
          </w:tcPr>
          <w:p w:rsidR="003A7DB3" w:rsidRDefault="003A7DB3">
            <w:pPr>
              <w:suppressAutoHyphens w:val="0"/>
              <w:autoSpaceDN/>
              <w:textAlignment w:val="auto"/>
              <w:rPr>
                <w:rFonts w:ascii="Arial Narrow" w:hAnsi="Arial Narrow"/>
                <w:color w:val="FF0000"/>
                <w:sz w:val="20"/>
                <w:szCs w:val="20"/>
              </w:rPr>
            </w:pPr>
          </w:p>
        </w:tc>
        <w:tc>
          <w:tcPr>
            <w:tcW w:w="1267" w:type="dxa"/>
            <w:gridSpan w:val="2"/>
          </w:tcPr>
          <w:p w:rsidR="003A7DB3" w:rsidRDefault="003A7DB3">
            <w:pPr>
              <w:suppressAutoHyphens w:val="0"/>
              <w:autoSpaceDN/>
              <w:textAlignment w:val="auto"/>
              <w:rPr>
                <w:rFonts w:ascii="Arial Narrow" w:hAnsi="Arial Narrow" w:cs="Arial"/>
                <w:b/>
                <w:color w:val="FF0000"/>
                <w:sz w:val="20"/>
                <w:szCs w:val="20"/>
              </w:rPr>
            </w:pPr>
          </w:p>
        </w:tc>
      </w:tr>
    </w:tbl>
    <w:p w:rsidR="003A7DB3" w:rsidRDefault="003A7DB3">
      <w:pPr>
        <w:suppressAutoHyphens w:val="0"/>
        <w:autoSpaceDN/>
        <w:textAlignment w:val="auto"/>
        <w:rPr>
          <w:rFonts w:ascii="Arial Narrow" w:hAnsi="Arial Narrow"/>
          <w:i/>
          <w:color w:val="FF0000"/>
          <w:sz w:val="20"/>
          <w:szCs w:val="20"/>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6"/>
        <w:gridCol w:w="6735"/>
        <w:gridCol w:w="984"/>
        <w:gridCol w:w="1193"/>
      </w:tblGrid>
      <w:tr w:rsidR="003A7DB3">
        <w:trPr>
          <w:trHeight w:val="108"/>
          <w:jc w:val="center"/>
        </w:trPr>
        <w:tc>
          <w:tcPr>
            <w:tcW w:w="10178" w:type="dxa"/>
            <w:gridSpan w:val="4"/>
          </w:tcPr>
          <w:p w:rsidR="003A7DB3" w:rsidRDefault="000960B1">
            <w:pPr>
              <w:suppressAutoHyphens w:val="0"/>
              <w:autoSpaceDN/>
              <w:textAlignment w:val="auto"/>
              <w:rPr>
                <w:rFonts w:ascii="Arial Narrow" w:hAnsi="Arial Narrow"/>
                <w:i/>
                <w:color w:val="FF0000"/>
                <w:sz w:val="20"/>
                <w:szCs w:val="20"/>
              </w:rPr>
            </w:pPr>
            <w:r>
              <w:rPr>
                <w:rFonts w:ascii="Arial Narrow" w:hAnsi="Arial Narrow" w:cs="Arial"/>
                <w:b/>
                <w:bCs/>
                <w:i/>
                <w:color w:val="FF0000"/>
                <w:sz w:val="20"/>
                <w:szCs w:val="20"/>
              </w:rPr>
              <w:t>VI. Preuve de</w:t>
            </w:r>
            <w:r>
              <w:rPr>
                <w:rFonts w:ascii="Arial Narrow" w:hAnsi="Arial Narrow" w:cs="Arial"/>
                <w:b/>
                <w:bCs/>
                <w:i/>
                <w:color w:val="FF0000"/>
                <w:sz w:val="20"/>
                <w:szCs w:val="20"/>
              </w:rPr>
              <w:t xml:space="preserve"> l’acceptation des conditions du marché : Engagement sur L’honneur de S’y conformé sans réserve,  incorporé dans l’intention de soumissionner (03 critères)</w:t>
            </w:r>
          </w:p>
        </w:tc>
      </w:tr>
      <w:tr w:rsidR="003A7DB3">
        <w:trPr>
          <w:trHeight w:val="132"/>
          <w:jc w:val="center"/>
        </w:trPr>
        <w:tc>
          <w:tcPr>
            <w:tcW w:w="1266" w:type="dxa"/>
          </w:tcPr>
          <w:p w:rsidR="003A7DB3" w:rsidRDefault="000960B1">
            <w:pPr>
              <w:suppressAutoHyphens w:val="0"/>
              <w:autoSpaceDN/>
              <w:jc w:val="center"/>
              <w:textAlignment w:val="auto"/>
              <w:rPr>
                <w:rFonts w:ascii="Arial Narrow" w:hAnsi="Arial Narrow" w:cs="Arial"/>
                <w:i/>
                <w:color w:val="FF0000"/>
                <w:sz w:val="20"/>
                <w:szCs w:val="20"/>
              </w:rPr>
            </w:pPr>
            <w:r>
              <w:rPr>
                <w:rFonts w:ascii="Arial Narrow" w:hAnsi="Arial Narrow" w:cs="Arial"/>
                <w:i/>
                <w:color w:val="FF0000"/>
                <w:sz w:val="20"/>
                <w:szCs w:val="20"/>
              </w:rPr>
              <w:t>58</w:t>
            </w:r>
          </w:p>
        </w:tc>
        <w:tc>
          <w:tcPr>
            <w:tcW w:w="6735" w:type="dxa"/>
            <w:tcBorders>
              <w:right w:val="single" w:sz="4" w:space="0" w:color="auto"/>
            </w:tcBorders>
            <w:vAlign w:val="center"/>
          </w:tcPr>
          <w:p w:rsidR="003A7DB3" w:rsidRDefault="000960B1">
            <w:pPr>
              <w:rPr>
                <w:rFonts w:ascii="Arial Narrow" w:hAnsi="Arial Narrow" w:cs="Arial"/>
                <w:bCs/>
                <w:i/>
                <w:color w:val="FF0000"/>
                <w:sz w:val="20"/>
                <w:szCs w:val="20"/>
              </w:rPr>
            </w:pPr>
            <w:r>
              <w:rPr>
                <w:rFonts w:ascii="Arial Narrow" w:hAnsi="Arial Narrow" w:cs="Arial"/>
                <w:bCs/>
                <w:i/>
                <w:color w:val="FF0000"/>
                <w:sz w:val="20"/>
                <w:szCs w:val="20"/>
              </w:rPr>
              <w:t>CCAP paraphé et signé à la dernière page</w:t>
            </w:r>
          </w:p>
        </w:tc>
        <w:tc>
          <w:tcPr>
            <w:tcW w:w="984" w:type="dxa"/>
          </w:tcPr>
          <w:p w:rsidR="003A7DB3" w:rsidRDefault="003A7DB3">
            <w:pPr>
              <w:suppressAutoHyphens w:val="0"/>
              <w:autoSpaceDN/>
              <w:textAlignment w:val="auto"/>
              <w:rPr>
                <w:rFonts w:ascii="Arial Narrow" w:hAnsi="Arial Narrow"/>
                <w:b/>
                <w:i/>
                <w:color w:val="FF0000"/>
                <w:sz w:val="20"/>
                <w:szCs w:val="20"/>
              </w:rPr>
            </w:pPr>
          </w:p>
        </w:tc>
        <w:tc>
          <w:tcPr>
            <w:tcW w:w="1193" w:type="dxa"/>
          </w:tcPr>
          <w:p w:rsidR="003A7DB3" w:rsidRDefault="003A7DB3">
            <w:pPr>
              <w:suppressAutoHyphens w:val="0"/>
              <w:autoSpaceDN/>
              <w:textAlignment w:val="auto"/>
              <w:rPr>
                <w:rFonts w:ascii="Arial Narrow" w:hAnsi="Arial Narrow"/>
                <w:i/>
                <w:color w:val="FF0000"/>
                <w:sz w:val="20"/>
                <w:szCs w:val="20"/>
              </w:rPr>
            </w:pPr>
          </w:p>
        </w:tc>
      </w:tr>
      <w:tr w:rsidR="003A7DB3">
        <w:trPr>
          <w:trHeight w:val="373"/>
          <w:jc w:val="center"/>
        </w:trPr>
        <w:tc>
          <w:tcPr>
            <w:tcW w:w="1266" w:type="dxa"/>
          </w:tcPr>
          <w:p w:rsidR="003A7DB3" w:rsidRDefault="000960B1">
            <w:pPr>
              <w:suppressAutoHyphens w:val="0"/>
              <w:autoSpaceDN/>
              <w:jc w:val="center"/>
              <w:textAlignment w:val="auto"/>
              <w:rPr>
                <w:rFonts w:ascii="Arial Narrow" w:hAnsi="Arial Narrow" w:cs="Arial"/>
                <w:i/>
                <w:color w:val="FF0000"/>
                <w:sz w:val="20"/>
                <w:szCs w:val="20"/>
              </w:rPr>
            </w:pPr>
            <w:r>
              <w:rPr>
                <w:rFonts w:ascii="Arial Narrow" w:hAnsi="Arial Narrow" w:cs="Arial"/>
                <w:i/>
                <w:color w:val="FF0000"/>
                <w:sz w:val="20"/>
                <w:szCs w:val="20"/>
              </w:rPr>
              <w:t>59</w:t>
            </w:r>
          </w:p>
        </w:tc>
        <w:tc>
          <w:tcPr>
            <w:tcW w:w="6735" w:type="dxa"/>
            <w:tcBorders>
              <w:right w:val="single" w:sz="4" w:space="0" w:color="auto"/>
            </w:tcBorders>
          </w:tcPr>
          <w:p w:rsidR="003A7DB3" w:rsidRDefault="000960B1">
            <w:pPr>
              <w:rPr>
                <w:i/>
                <w:color w:val="FF0000"/>
                <w:sz w:val="20"/>
                <w:szCs w:val="20"/>
              </w:rPr>
            </w:pPr>
            <w:r>
              <w:rPr>
                <w:rFonts w:ascii="Arial Narrow" w:hAnsi="Arial Narrow" w:cs="Arial"/>
                <w:bCs/>
                <w:i/>
                <w:color w:val="FF0000"/>
                <w:sz w:val="20"/>
                <w:szCs w:val="20"/>
              </w:rPr>
              <w:t>CCTP paraphé et signé à la dernière page</w:t>
            </w:r>
          </w:p>
        </w:tc>
        <w:tc>
          <w:tcPr>
            <w:tcW w:w="984" w:type="dxa"/>
          </w:tcPr>
          <w:p w:rsidR="003A7DB3" w:rsidRDefault="003A7DB3">
            <w:pPr>
              <w:suppressAutoHyphens w:val="0"/>
              <w:autoSpaceDN/>
              <w:textAlignment w:val="auto"/>
              <w:rPr>
                <w:rFonts w:ascii="Arial Narrow" w:hAnsi="Arial Narrow"/>
                <w:b/>
                <w:i/>
                <w:color w:val="FF0000"/>
                <w:sz w:val="20"/>
                <w:szCs w:val="20"/>
              </w:rPr>
            </w:pPr>
          </w:p>
        </w:tc>
        <w:tc>
          <w:tcPr>
            <w:tcW w:w="1193" w:type="dxa"/>
          </w:tcPr>
          <w:p w:rsidR="003A7DB3" w:rsidRDefault="003A7DB3">
            <w:pPr>
              <w:suppressAutoHyphens w:val="0"/>
              <w:autoSpaceDN/>
              <w:textAlignment w:val="auto"/>
              <w:rPr>
                <w:rFonts w:ascii="Arial Narrow" w:hAnsi="Arial Narrow"/>
                <w:i/>
                <w:color w:val="FF0000"/>
                <w:sz w:val="20"/>
                <w:szCs w:val="20"/>
              </w:rPr>
            </w:pPr>
          </w:p>
        </w:tc>
      </w:tr>
      <w:tr w:rsidR="003A7DB3">
        <w:trPr>
          <w:trHeight w:val="295"/>
          <w:jc w:val="center"/>
        </w:trPr>
        <w:tc>
          <w:tcPr>
            <w:tcW w:w="1266" w:type="dxa"/>
          </w:tcPr>
          <w:p w:rsidR="003A7DB3" w:rsidRDefault="000960B1">
            <w:pPr>
              <w:suppressAutoHyphens w:val="0"/>
              <w:autoSpaceDN/>
              <w:jc w:val="center"/>
              <w:textAlignment w:val="auto"/>
              <w:rPr>
                <w:rFonts w:ascii="Arial Narrow" w:hAnsi="Arial Narrow" w:cs="Arial"/>
                <w:i/>
                <w:color w:val="FF0000"/>
                <w:sz w:val="20"/>
                <w:szCs w:val="20"/>
              </w:rPr>
            </w:pPr>
            <w:r>
              <w:rPr>
                <w:rFonts w:ascii="Arial Narrow" w:hAnsi="Arial Narrow" w:cs="Arial"/>
                <w:i/>
                <w:color w:val="FF0000"/>
                <w:sz w:val="20"/>
                <w:szCs w:val="20"/>
              </w:rPr>
              <w:t>60</w:t>
            </w:r>
          </w:p>
        </w:tc>
        <w:tc>
          <w:tcPr>
            <w:tcW w:w="6735" w:type="dxa"/>
            <w:tcBorders>
              <w:right w:val="single" w:sz="4" w:space="0" w:color="auto"/>
            </w:tcBorders>
          </w:tcPr>
          <w:p w:rsidR="003A7DB3" w:rsidRDefault="000960B1">
            <w:pPr>
              <w:rPr>
                <w:i/>
                <w:color w:val="FF0000"/>
                <w:sz w:val="20"/>
                <w:szCs w:val="20"/>
              </w:rPr>
            </w:pPr>
            <w:r>
              <w:rPr>
                <w:rFonts w:ascii="Arial Narrow" w:hAnsi="Arial Narrow" w:cs="Arial"/>
                <w:bCs/>
                <w:i/>
                <w:color w:val="FF0000"/>
                <w:sz w:val="20"/>
                <w:szCs w:val="20"/>
              </w:rPr>
              <w:t>CCES paraphé et signé à la dernière page</w:t>
            </w:r>
          </w:p>
        </w:tc>
        <w:tc>
          <w:tcPr>
            <w:tcW w:w="984" w:type="dxa"/>
          </w:tcPr>
          <w:p w:rsidR="003A7DB3" w:rsidRDefault="003A7DB3">
            <w:pPr>
              <w:suppressAutoHyphens w:val="0"/>
              <w:autoSpaceDN/>
              <w:textAlignment w:val="auto"/>
              <w:rPr>
                <w:rFonts w:ascii="Arial Narrow" w:hAnsi="Arial Narrow"/>
                <w:b/>
                <w:i/>
                <w:color w:val="FF0000"/>
                <w:sz w:val="20"/>
                <w:szCs w:val="20"/>
              </w:rPr>
            </w:pPr>
          </w:p>
        </w:tc>
        <w:tc>
          <w:tcPr>
            <w:tcW w:w="1193" w:type="dxa"/>
          </w:tcPr>
          <w:p w:rsidR="003A7DB3" w:rsidRDefault="003A7DB3">
            <w:pPr>
              <w:suppressAutoHyphens w:val="0"/>
              <w:autoSpaceDN/>
              <w:textAlignment w:val="auto"/>
              <w:rPr>
                <w:rFonts w:ascii="Arial Narrow" w:hAnsi="Arial Narrow"/>
                <w:i/>
                <w:color w:val="FF0000"/>
                <w:sz w:val="20"/>
                <w:szCs w:val="20"/>
              </w:rPr>
            </w:pPr>
          </w:p>
        </w:tc>
      </w:tr>
      <w:tr w:rsidR="003A7DB3">
        <w:trPr>
          <w:trHeight w:val="132"/>
          <w:jc w:val="center"/>
        </w:trPr>
        <w:tc>
          <w:tcPr>
            <w:tcW w:w="8001" w:type="dxa"/>
            <w:gridSpan w:val="2"/>
            <w:tcBorders>
              <w:right w:val="single" w:sz="4" w:space="0" w:color="auto"/>
            </w:tcBorders>
          </w:tcPr>
          <w:p w:rsidR="003A7DB3" w:rsidRDefault="000960B1">
            <w:pPr>
              <w:suppressAutoHyphens w:val="0"/>
              <w:autoSpaceDN/>
              <w:textAlignment w:val="auto"/>
              <w:rPr>
                <w:rFonts w:ascii="Arial Narrow" w:hAnsi="Arial Narrow"/>
                <w:b/>
                <w:i/>
                <w:color w:val="FF0000"/>
                <w:sz w:val="20"/>
                <w:szCs w:val="20"/>
              </w:rPr>
            </w:pPr>
            <w:r>
              <w:rPr>
                <w:rFonts w:ascii="Arial Narrow" w:hAnsi="Arial Narrow" w:cs="Arial"/>
                <w:b/>
                <w:i/>
                <w:color w:val="FF0000"/>
                <w:sz w:val="20"/>
                <w:szCs w:val="20"/>
              </w:rPr>
              <w:t>TOTAL DES OUI</w:t>
            </w:r>
          </w:p>
        </w:tc>
        <w:tc>
          <w:tcPr>
            <w:tcW w:w="984" w:type="dxa"/>
          </w:tcPr>
          <w:p w:rsidR="003A7DB3" w:rsidRDefault="003A7DB3">
            <w:pPr>
              <w:suppressAutoHyphens w:val="0"/>
              <w:autoSpaceDN/>
              <w:textAlignment w:val="auto"/>
              <w:rPr>
                <w:rFonts w:ascii="Arial Narrow" w:hAnsi="Arial Narrow"/>
                <w:b/>
                <w:i/>
                <w:color w:val="FF0000"/>
                <w:sz w:val="20"/>
                <w:szCs w:val="20"/>
              </w:rPr>
            </w:pPr>
          </w:p>
        </w:tc>
        <w:tc>
          <w:tcPr>
            <w:tcW w:w="1193" w:type="dxa"/>
          </w:tcPr>
          <w:p w:rsidR="003A7DB3" w:rsidRDefault="003A7DB3">
            <w:pPr>
              <w:suppressAutoHyphens w:val="0"/>
              <w:autoSpaceDN/>
              <w:textAlignment w:val="auto"/>
              <w:rPr>
                <w:rFonts w:ascii="Arial Narrow" w:hAnsi="Arial Narrow"/>
                <w:i/>
                <w:color w:val="FF0000"/>
                <w:sz w:val="20"/>
                <w:szCs w:val="20"/>
              </w:rPr>
            </w:pPr>
          </w:p>
        </w:tc>
      </w:tr>
    </w:tbl>
    <w:p w:rsidR="003A7DB3" w:rsidRDefault="003A7DB3">
      <w:pPr>
        <w:suppressAutoHyphens w:val="0"/>
        <w:autoSpaceDN/>
        <w:spacing w:before="120"/>
        <w:textAlignment w:val="auto"/>
        <w:rPr>
          <w:rFonts w:ascii="Arial Narrow" w:hAnsi="Arial Narrow" w:cs="Arial"/>
          <w:b/>
          <w:i/>
          <w:color w:val="FF0000"/>
          <w:sz w:val="20"/>
          <w:szCs w:val="20"/>
          <w:u w:val="single"/>
        </w:rPr>
      </w:pPr>
    </w:p>
    <w:p w:rsidR="003A7DB3" w:rsidRDefault="003A7DB3">
      <w:pPr>
        <w:suppressAutoHyphens w:val="0"/>
        <w:autoSpaceDN/>
        <w:ind w:right="172"/>
        <w:textAlignment w:val="auto"/>
        <w:rPr>
          <w:rFonts w:ascii="Arial Narrow" w:hAnsi="Arial Narrow"/>
          <w:color w:val="FF0000"/>
          <w:sz w:val="20"/>
          <w:szCs w:val="20"/>
        </w:rPr>
      </w:pPr>
    </w:p>
    <w:p w:rsidR="003A7DB3" w:rsidRDefault="003A7DB3">
      <w:pPr>
        <w:suppressAutoHyphens w:val="0"/>
        <w:autoSpaceDN/>
        <w:ind w:left="114" w:right="172"/>
        <w:jc w:val="center"/>
        <w:textAlignment w:val="auto"/>
        <w:rPr>
          <w:rFonts w:ascii="Arial Narrow" w:hAnsi="Arial Narrow"/>
          <w:color w:val="FF0000"/>
          <w:sz w:val="20"/>
          <w:szCs w:val="20"/>
        </w:rPr>
      </w:pPr>
    </w:p>
    <w:p w:rsidR="003A7DB3" w:rsidRDefault="000960B1">
      <w:pPr>
        <w:suppressAutoHyphens w:val="0"/>
        <w:autoSpaceDN/>
        <w:ind w:left="114" w:right="172"/>
        <w:jc w:val="center"/>
        <w:textAlignment w:val="auto"/>
        <w:rPr>
          <w:rFonts w:ascii="Arial Narrow" w:hAnsi="Arial Narrow"/>
          <w:color w:val="FF0000"/>
          <w:sz w:val="20"/>
          <w:szCs w:val="20"/>
        </w:rPr>
      </w:pPr>
      <w:r>
        <w:rPr>
          <w:rFonts w:ascii="Arial Narrow" w:hAnsi="Arial Narrow"/>
          <w:color w:val="FF0000"/>
          <w:sz w:val="20"/>
          <w:szCs w:val="20"/>
        </w:rPr>
        <w:t>Le rapporteur :                                                                                           Le membre :</w:t>
      </w:r>
    </w:p>
    <w:p w:rsidR="003A7DB3" w:rsidRDefault="003A7DB3">
      <w:pPr>
        <w:suppressAutoHyphens w:val="0"/>
        <w:autoSpaceDN/>
        <w:ind w:right="172"/>
        <w:jc w:val="center"/>
        <w:textAlignment w:val="auto"/>
        <w:rPr>
          <w:rFonts w:ascii="Arial Narrow" w:hAnsi="Arial Narrow"/>
          <w:color w:val="FF0000"/>
          <w:sz w:val="20"/>
          <w:szCs w:val="20"/>
        </w:rPr>
      </w:pPr>
    </w:p>
    <w:p w:rsidR="003A7DB3" w:rsidRDefault="003A7DB3">
      <w:pPr>
        <w:suppressAutoHyphens w:val="0"/>
        <w:autoSpaceDN/>
        <w:ind w:left="114" w:right="172"/>
        <w:jc w:val="center"/>
        <w:textAlignment w:val="auto"/>
        <w:rPr>
          <w:rFonts w:ascii="Arial Narrow" w:hAnsi="Arial Narrow"/>
          <w:color w:val="FF0000"/>
          <w:sz w:val="20"/>
          <w:szCs w:val="20"/>
        </w:rPr>
      </w:pPr>
    </w:p>
    <w:p w:rsidR="003A7DB3" w:rsidRDefault="000960B1">
      <w:pPr>
        <w:suppressAutoHyphens w:val="0"/>
        <w:autoSpaceDN/>
        <w:ind w:left="114" w:right="172"/>
        <w:jc w:val="center"/>
        <w:textAlignment w:val="auto"/>
        <w:rPr>
          <w:rFonts w:ascii="Arial Narrow" w:hAnsi="Arial Narrow"/>
          <w:color w:val="FF0000"/>
          <w:sz w:val="20"/>
          <w:szCs w:val="20"/>
        </w:rPr>
      </w:pPr>
      <w:r>
        <w:rPr>
          <w:rFonts w:ascii="Arial Narrow" w:hAnsi="Arial Narrow"/>
          <w:color w:val="FF0000"/>
          <w:sz w:val="20"/>
          <w:szCs w:val="20"/>
        </w:rPr>
        <w:t>Le président :</w:t>
      </w:r>
    </w:p>
    <w:p w:rsidR="003A7DB3" w:rsidRDefault="003A7DB3">
      <w:pPr>
        <w:suppressAutoHyphens w:val="0"/>
        <w:autoSpaceDN/>
        <w:textAlignment w:val="auto"/>
        <w:rPr>
          <w:sz w:val="20"/>
          <w:szCs w:val="20"/>
        </w:rPr>
      </w:pPr>
    </w:p>
    <w:p w:rsidR="003A7DB3" w:rsidRDefault="003A7DB3">
      <w:pPr>
        <w:suppressAutoHyphens w:val="0"/>
        <w:autoSpaceDN/>
        <w:textAlignment w:val="auto"/>
        <w:rPr>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0960B1">
      <w:pPr>
        <w:jc w:val="center"/>
        <w:rPr>
          <w:rFonts w:ascii="Arial Narrow" w:hAnsi="Arial Narrow"/>
          <w:b/>
          <w:bCs/>
          <w:i/>
          <w:iCs/>
          <w:sz w:val="20"/>
          <w:szCs w:val="20"/>
        </w:rPr>
      </w:pPr>
      <w:r>
        <w:rPr>
          <w:rFonts w:ascii="Arial Narrow" w:hAnsi="Arial Narrow"/>
          <w:b/>
          <w:bCs/>
          <w:i/>
          <w:iCs/>
          <w:sz w:val="20"/>
          <w:szCs w:val="20"/>
        </w:rPr>
        <w:t>PIECE 4</w:t>
      </w:r>
    </w:p>
    <w:p w:rsidR="003A7DB3" w:rsidRDefault="003A7DB3">
      <w:pPr>
        <w:ind w:left="114" w:right="172"/>
        <w:jc w:val="both"/>
        <w:rPr>
          <w:rFonts w:ascii="Arial Narrow" w:hAnsi="Arial Narrow" w:cs="Arial"/>
          <w:color w:val="000000"/>
          <w:sz w:val="20"/>
          <w:szCs w:val="20"/>
        </w:rPr>
      </w:pPr>
    </w:p>
    <w:p w:rsidR="003A7DB3" w:rsidRDefault="000960B1">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20"/>
          <w:szCs w:val="20"/>
        </w:rPr>
      </w:pPr>
      <w:r>
        <w:rPr>
          <w:rFonts w:ascii="Arial Narrow" w:hAnsi="Arial Narrow"/>
          <w:b/>
          <w:i/>
          <w:color w:val="000000"/>
          <w:sz w:val="20"/>
          <w:szCs w:val="20"/>
        </w:rPr>
        <w:t xml:space="preserve">CAHIERS DES CLAUSES </w:t>
      </w:r>
      <w:r>
        <w:rPr>
          <w:rFonts w:ascii="Arial Narrow" w:hAnsi="Arial Narrow"/>
          <w:b/>
          <w:i/>
          <w:color w:val="000000"/>
          <w:sz w:val="20"/>
          <w:szCs w:val="20"/>
        </w:rPr>
        <w:t>ADMINISTRATIVES PARTICULIERS</w:t>
      </w: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suppressAutoHyphens w:val="0"/>
        <w:autoSpaceDN/>
        <w:spacing w:line="360" w:lineRule="auto"/>
        <w:textAlignment w:val="auto"/>
        <w:rPr>
          <w:rFonts w:ascii="Arial" w:hAnsi="Arial" w:cs="Arial"/>
          <w:sz w:val="20"/>
          <w:szCs w:val="20"/>
        </w:rPr>
      </w:pPr>
    </w:p>
    <w:p w:rsidR="003A7DB3" w:rsidRDefault="003A7DB3">
      <w:pPr>
        <w:pStyle w:val="TitrePieceDAO"/>
        <w:numPr>
          <w:ilvl w:val="0"/>
          <w:numId w:val="0"/>
        </w:numPr>
        <w:spacing w:line="360" w:lineRule="auto"/>
        <w:ind w:left="1212" w:hanging="360"/>
        <w:outlineLvl w:val="0"/>
        <w:rPr>
          <w:sz w:val="20"/>
          <w:szCs w:val="20"/>
        </w:rPr>
      </w:pPr>
    </w:p>
    <w:p w:rsidR="003A7DB3" w:rsidRDefault="000960B1">
      <w:pPr>
        <w:suppressAutoHyphens w:val="0"/>
        <w:autoSpaceDN/>
        <w:textAlignment w:val="auto"/>
        <w:rPr>
          <w:rFonts w:ascii="Arial" w:eastAsia="Calibri" w:hAnsi="Arial" w:cs="Arial"/>
          <w:spacing w:val="45"/>
          <w:sz w:val="20"/>
          <w:szCs w:val="20"/>
          <w:lang w:eastAsia="en-US"/>
        </w:rPr>
      </w:pPr>
      <w:r>
        <w:rPr>
          <w:rFonts w:ascii="Arial" w:hAnsi="Arial" w:cs="Arial"/>
          <w:sz w:val="20"/>
          <w:szCs w:val="20"/>
        </w:rPr>
        <w:br w:type="page"/>
      </w:r>
    </w:p>
    <w:p w:rsidR="003A7DB3" w:rsidRDefault="000960B1">
      <w:pPr>
        <w:pageBreakBefore/>
        <w:widowControl w:val="0"/>
        <w:autoSpaceDE w:val="0"/>
        <w:spacing w:line="360" w:lineRule="auto"/>
        <w:jc w:val="center"/>
        <w:rPr>
          <w:rFonts w:ascii="Arial" w:hAnsi="Arial" w:cs="Arial"/>
          <w:sz w:val="20"/>
          <w:szCs w:val="20"/>
        </w:rPr>
      </w:pPr>
      <w:r>
        <w:rPr>
          <w:rFonts w:ascii="Arial" w:hAnsi="Arial" w:cs="Arial"/>
          <w:b/>
          <w:bCs/>
          <w:spacing w:val="34"/>
          <w:w w:val="80"/>
          <w:position w:val="-1"/>
          <w:sz w:val="20"/>
          <w:szCs w:val="20"/>
        </w:rPr>
        <w:lastRenderedPageBreak/>
        <w:t>Table des matières</w:t>
      </w:r>
    </w:p>
    <w:p w:rsidR="003A7DB3" w:rsidRDefault="003A7DB3">
      <w:pPr>
        <w:pStyle w:val="TM2"/>
        <w:rPr>
          <w:rFonts w:eastAsiaTheme="minorEastAsia"/>
          <w:sz w:val="20"/>
          <w:szCs w:val="20"/>
        </w:rPr>
      </w:pPr>
      <w:r>
        <w:rPr>
          <w:spacing w:val="34"/>
          <w:sz w:val="20"/>
          <w:szCs w:val="20"/>
        </w:rPr>
        <w:fldChar w:fldCharType="begin"/>
      </w:r>
      <w:r w:rsidR="000960B1">
        <w:rPr>
          <w:spacing w:val="34"/>
          <w:sz w:val="20"/>
          <w:szCs w:val="20"/>
        </w:rPr>
        <w:instrText xml:space="preserve"> TOC \h \z \t "CCAP chapitre;2;CCAP article;3"</w:instrText>
      </w:r>
      <w:r>
        <w:rPr>
          <w:spacing w:val="34"/>
          <w:sz w:val="20"/>
          <w:szCs w:val="20"/>
        </w:rPr>
        <w:fldChar w:fldCharType="separate"/>
      </w:r>
      <w:hyperlink w:anchor="_Toc157306059" w:history="1">
        <w:r w:rsidR="000960B1">
          <w:rPr>
            <w:rStyle w:val="Lienhypertexte"/>
            <w:color w:val="auto"/>
            <w:sz w:val="20"/>
            <w:szCs w:val="20"/>
          </w:rPr>
          <w:t>CHAPITRE  I.</w:t>
        </w:r>
        <w:r w:rsidR="000960B1">
          <w:rPr>
            <w:rFonts w:eastAsiaTheme="minorEastAsia"/>
            <w:sz w:val="20"/>
            <w:szCs w:val="20"/>
          </w:rPr>
          <w:tab/>
        </w:r>
        <w:r w:rsidR="000960B1">
          <w:rPr>
            <w:rStyle w:val="Lienhypertexte"/>
            <w:color w:val="auto"/>
            <w:sz w:val="20"/>
            <w:szCs w:val="20"/>
          </w:rPr>
          <w:t>Généralités</w:t>
        </w:r>
        <w:r w:rsidR="000960B1">
          <w:rPr>
            <w:sz w:val="20"/>
            <w:szCs w:val="20"/>
          </w:rPr>
          <w:tab/>
        </w:r>
        <w:r>
          <w:rPr>
            <w:sz w:val="20"/>
            <w:szCs w:val="20"/>
          </w:rPr>
          <w:fldChar w:fldCharType="begin"/>
        </w:r>
        <w:r w:rsidR="000960B1">
          <w:rPr>
            <w:sz w:val="20"/>
            <w:szCs w:val="20"/>
          </w:rPr>
          <w:instrText xml:space="preserve"> PAGEREF _Toc157306059 \h </w:instrText>
        </w:r>
        <w:r>
          <w:rPr>
            <w:sz w:val="20"/>
            <w:szCs w:val="20"/>
          </w:rPr>
        </w:r>
        <w:r>
          <w:rPr>
            <w:sz w:val="20"/>
            <w:szCs w:val="20"/>
          </w:rPr>
          <w:fldChar w:fldCharType="separate"/>
        </w:r>
        <w:r w:rsidR="000960B1">
          <w:rPr>
            <w:sz w:val="20"/>
            <w:szCs w:val="20"/>
          </w:rPr>
          <w:t>81</w:t>
        </w:r>
        <w:r>
          <w:rPr>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60" w:history="1">
        <w:r w:rsidR="000960B1">
          <w:rPr>
            <w:rStyle w:val="Lienhypertexte"/>
            <w:rFonts w:ascii="Arial" w:hAnsi="Arial" w:cs="Arial"/>
            <w:color w:val="auto"/>
            <w:sz w:val="20"/>
            <w:szCs w:val="20"/>
          </w:rPr>
          <w:t>Article 1.</w:t>
        </w:r>
        <w:r w:rsidR="000960B1">
          <w:rPr>
            <w:rFonts w:ascii="Arial" w:eastAsiaTheme="minorEastAsia" w:hAnsi="Arial" w:cs="Arial"/>
            <w:sz w:val="20"/>
            <w:szCs w:val="20"/>
          </w:rPr>
          <w:tab/>
        </w:r>
        <w:r w:rsidR="000960B1">
          <w:rPr>
            <w:rStyle w:val="Lienhypertexte"/>
            <w:rFonts w:ascii="Arial" w:hAnsi="Arial" w:cs="Arial"/>
            <w:color w:val="auto"/>
            <w:sz w:val="20"/>
            <w:szCs w:val="20"/>
          </w:rPr>
          <w:t>Objet du marché</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_Toc157306060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81</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61" w:history="1">
        <w:r w:rsidR="000960B1">
          <w:rPr>
            <w:rStyle w:val="Lienhypertexte"/>
            <w:rFonts w:ascii="Arial" w:hAnsi="Arial" w:cs="Arial"/>
            <w:color w:val="auto"/>
            <w:sz w:val="20"/>
            <w:szCs w:val="20"/>
          </w:rPr>
          <w:t>Art</w:t>
        </w:r>
        <w:r w:rsidR="000960B1">
          <w:rPr>
            <w:rStyle w:val="Lienhypertexte"/>
            <w:rFonts w:ascii="Arial" w:hAnsi="Arial" w:cs="Arial"/>
            <w:color w:val="auto"/>
            <w:sz w:val="20"/>
            <w:szCs w:val="20"/>
          </w:rPr>
          <w:t>icle 2.</w:t>
        </w:r>
        <w:r w:rsidR="000960B1">
          <w:rPr>
            <w:rFonts w:ascii="Arial" w:eastAsiaTheme="minorEastAsia" w:hAnsi="Arial" w:cs="Arial"/>
            <w:sz w:val="20"/>
            <w:szCs w:val="20"/>
          </w:rPr>
          <w:tab/>
        </w:r>
        <w:r w:rsidR="000960B1">
          <w:rPr>
            <w:rStyle w:val="Lienhypertexte"/>
            <w:rFonts w:ascii="Arial" w:hAnsi="Arial" w:cs="Arial"/>
            <w:color w:val="auto"/>
            <w:sz w:val="20"/>
            <w:szCs w:val="20"/>
          </w:rPr>
          <w:t>Procédure de passation du marché</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_Toc157306061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81</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62" w:history="1">
        <w:r w:rsidR="000960B1">
          <w:rPr>
            <w:rStyle w:val="Lienhypertexte"/>
            <w:rFonts w:ascii="Arial" w:hAnsi="Arial" w:cs="Arial"/>
            <w:color w:val="auto"/>
            <w:sz w:val="20"/>
            <w:szCs w:val="20"/>
          </w:rPr>
          <w:t>Article 3.</w:t>
        </w:r>
        <w:r w:rsidR="000960B1">
          <w:rPr>
            <w:rFonts w:ascii="Arial" w:eastAsiaTheme="minorEastAsia" w:hAnsi="Arial" w:cs="Arial"/>
            <w:sz w:val="20"/>
            <w:szCs w:val="20"/>
          </w:rPr>
          <w:tab/>
        </w:r>
        <w:r w:rsidR="000960B1">
          <w:rPr>
            <w:rStyle w:val="Lienhypertexte"/>
            <w:rFonts w:ascii="Arial" w:hAnsi="Arial" w:cs="Arial"/>
            <w:color w:val="auto"/>
            <w:sz w:val="20"/>
            <w:szCs w:val="20"/>
          </w:rPr>
          <w:t>Attributions et nantissement</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_Toc157306062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81</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hAnsi="Arial" w:cs="Arial"/>
          <w:sz w:val="20"/>
          <w:szCs w:val="20"/>
        </w:rPr>
      </w:pPr>
      <w:hyperlink w:anchor="_Toc157306063" w:history="1">
        <w:r w:rsidR="000960B1">
          <w:rPr>
            <w:rStyle w:val="Lienhypertexte"/>
            <w:rFonts w:ascii="Arial" w:hAnsi="Arial" w:cs="Arial"/>
            <w:color w:val="auto"/>
            <w:sz w:val="20"/>
            <w:szCs w:val="20"/>
          </w:rPr>
          <w:t>Article 4.</w:t>
        </w:r>
        <w:r w:rsidR="000960B1">
          <w:rPr>
            <w:rFonts w:ascii="Arial" w:eastAsiaTheme="minorEastAsia" w:hAnsi="Arial" w:cs="Arial"/>
            <w:sz w:val="20"/>
            <w:szCs w:val="20"/>
          </w:rPr>
          <w:tab/>
        </w:r>
        <w:r w:rsidR="000960B1">
          <w:rPr>
            <w:rStyle w:val="Lienhypertexte"/>
            <w:rFonts w:ascii="Arial" w:hAnsi="Arial" w:cs="Arial"/>
            <w:color w:val="auto"/>
            <w:sz w:val="20"/>
            <w:szCs w:val="20"/>
          </w:rPr>
          <w:t>Langue, lois et règlements applicables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_Toc157306063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82</w:t>
        </w:r>
        <w:r>
          <w:rPr>
            <w:rFonts w:ascii="Arial" w:hAnsi="Arial" w:cs="Arial"/>
            <w:sz w:val="20"/>
            <w:szCs w:val="20"/>
          </w:rPr>
          <w:fldChar w:fldCharType="end"/>
        </w:r>
      </w:hyperlink>
    </w:p>
    <w:p w:rsidR="003A7DB3" w:rsidRDefault="000960B1">
      <w:pPr>
        <w:rPr>
          <w:rFonts w:ascii="Arial" w:eastAsiaTheme="minorEastAsia" w:hAnsi="Arial" w:cs="Arial"/>
          <w:sz w:val="20"/>
          <w:szCs w:val="20"/>
        </w:rPr>
      </w:pPr>
      <w:r>
        <w:rPr>
          <w:rFonts w:ascii="Arial" w:eastAsiaTheme="minorEastAsia" w:hAnsi="Arial" w:cs="Arial"/>
          <w:sz w:val="20"/>
          <w:szCs w:val="20"/>
        </w:rPr>
        <w:t xml:space="preserve">        Article 5.</w:t>
      </w:r>
      <w:r>
        <w:rPr>
          <w:rFonts w:ascii="Arial" w:eastAsiaTheme="minorEastAsia" w:hAnsi="Arial" w:cs="Arial"/>
          <w:sz w:val="20"/>
          <w:szCs w:val="20"/>
        </w:rPr>
        <w:tab/>
        <w:t xml:space="preserve">     Normes ………………………………………………………………………….85</w:t>
      </w:r>
      <w:r>
        <w:rPr>
          <w:rFonts w:ascii="Arial" w:eastAsiaTheme="minorEastAsia" w:hAnsi="Arial" w:cs="Arial"/>
          <w:sz w:val="20"/>
          <w:szCs w:val="20"/>
        </w:rPr>
        <w:tab/>
      </w:r>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64" w:history="1">
        <w:r w:rsidR="000960B1">
          <w:rPr>
            <w:rStyle w:val="Lienhypertexte"/>
            <w:rFonts w:ascii="Arial" w:hAnsi="Arial" w:cs="Arial"/>
            <w:color w:val="auto"/>
            <w:sz w:val="20"/>
            <w:szCs w:val="20"/>
          </w:rPr>
          <w:t>Article 6.</w:t>
        </w:r>
        <w:r w:rsidR="000960B1">
          <w:rPr>
            <w:rFonts w:ascii="Arial" w:eastAsiaTheme="minorEastAsia" w:hAnsi="Arial" w:cs="Arial"/>
            <w:sz w:val="20"/>
            <w:szCs w:val="20"/>
          </w:rPr>
          <w:tab/>
        </w:r>
        <w:r w:rsidR="000960B1">
          <w:rPr>
            <w:rStyle w:val="Lienhypertexte"/>
            <w:rFonts w:ascii="Arial" w:hAnsi="Arial" w:cs="Arial"/>
            <w:color w:val="auto"/>
            <w:sz w:val="20"/>
            <w:szCs w:val="20"/>
          </w:rPr>
          <w:t>Pièces constitutives du marché</w:t>
        </w:r>
        <w:r w:rsidR="000960B1">
          <w:rPr>
            <w:rFonts w:ascii="Arial" w:hAnsi="Arial" w:cs="Arial"/>
            <w:sz w:val="20"/>
            <w:szCs w:val="20"/>
          </w:rPr>
          <w:tab/>
        </w:r>
      </w:hyperlink>
      <w:r w:rsidR="000960B1">
        <w:rPr>
          <w:rFonts w:ascii="Arial" w:hAnsi="Arial" w:cs="Arial"/>
          <w:sz w:val="20"/>
          <w:szCs w:val="20"/>
        </w:rPr>
        <w:t>85</w:t>
      </w:r>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65" w:history="1">
        <w:r w:rsidR="000960B1">
          <w:rPr>
            <w:rStyle w:val="Lienhypertexte"/>
            <w:rFonts w:ascii="Arial" w:hAnsi="Arial" w:cs="Arial"/>
            <w:color w:val="auto"/>
            <w:sz w:val="20"/>
            <w:szCs w:val="20"/>
          </w:rPr>
          <w:t>Article 7.</w:t>
        </w:r>
        <w:r w:rsidR="000960B1">
          <w:rPr>
            <w:rFonts w:ascii="Arial" w:eastAsiaTheme="minorEastAsia" w:hAnsi="Arial" w:cs="Arial"/>
            <w:sz w:val="20"/>
            <w:szCs w:val="20"/>
          </w:rPr>
          <w:tab/>
        </w:r>
        <w:r w:rsidR="000960B1">
          <w:rPr>
            <w:rStyle w:val="Lienhypertexte"/>
            <w:rFonts w:ascii="Arial" w:hAnsi="Arial" w:cs="Arial"/>
            <w:color w:val="auto"/>
            <w:sz w:val="20"/>
            <w:szCs w:val="20"/>
          </w:rPr>
          <w:t xml:space="preserve">Textes </w:t>
        </w:r>
        <w:r w:rsidR="000960B1">
          <w:rPr>
            <w:rStyle w:val="Lienhypertexte"/>
            <w:rFonts w:ascii="Arial" w:hAnsi="Arial" w:cs="Arial"/>
            <w:color w:val="auto"/>
            <w:sz w:val="20"/>
            <w:szCs w:val="20"/>
          </w:rPr>
          <w:t>généraux applicables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_Toc157306065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82</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66" w:history="1">
        <w:r w:rsidR="000960B1">
          <w:rPr>
            <w:rStyle w:val="Lienhypertexte"/>
            <w:rFonts w:ascii="Arial" w:hAnsi="Arial" w:cs="Arial"/>
            <w:color w:val="auto"/>
            <w:sz w:val="20"/>
            <w:szCs w:val="20"/>
          </w:rPr>
          <w:t>Article 8.</w:t>
        </w:r>
        <w:r w:rsidR="000960B1">
          <w:rPr>
            <w:rFonts w:ascii="Arial" w:eastAsiaTheme="minorEastAsia" w:hAnsi="Arial" w:cs="Arial"/>
            <w:sz w:val="20"/>
            <w:szCs w:val="20"/>
          </w:rPr>
          <w:tab/>
        </w:r>
        <w:r w:rsidR="000960B1">
          <w:rPr>
            <w:rStyle w:val="Lienhypertexte"/>
            <w:rFonts w:ascii="Arial" w:hAnsi="Arial" w:cs="Arial"/>
            <w:color w:val="auto"/>
            <w:sz w:val="20"/>
            <w:szCs w:val="20"/>
          </w:rPr>
          <w:t xml:space="preserve">Communication </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_Toc157306066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83</w:t>
        </w:r>
        <w:r>
          <w:rPr>
            <w:rFonts w:ascii="Arial" w:hAnsi="Arial" w:cs="Arial"/>
            <w:sz w:val="20"/>
            <w:szCs w:val="20"/>
          </w:rPr>
          <w:fldChar w:fldCharType="end"/>
        </w:r>
      </w:hyperlink>
    </w:p>
    <w:p w:rsidR="003A7DB3" w:rsidRDefault="003A7DB3">
      <w:pPr>
        <w:pStyle w:val="TM2"/>
        <w:rPr>
          <w:rFonts w:eastAsiaTheme="minorEastAsia"/>
          <w:sz w:val="20"/>
          <w:szCs w:val="20"/>
        </w:rPr>
      </w:pPr>
      <w:hyperlink w:anchor="_Toc157306067" w:history="1">
        <w:r w:rsidR="000960B1">
          <w:rPr>
            <w:rStyle w:val="Lienhypertexte"/>
            <w:color w:val="auto"/>
            <w:sz w:val="20"/>
            <w:szCs w:val="20"/>
          </w:rPr>
          <w:t>CHAPITRE  II.</w:t>
        </w:r>
        <w:r w:rsidR="000960B1">
          <w:rPr>
            <w:rFonts w:eastAsiaTheme="minorEastAsia"/>
            <w:sz w:val="20"/>
            <w:szCs w:val="20"/>
          </w:rPr>
          <w:tab/>
        </w:r>
        <w:r w:rsidR="000960B1">
          <w:rPr>
            <w:rStyle w:val="Lienhypertexte"/>
            <w:color w:val="auto"/>
            <w:sz w:val="20"/>
            <w:szCs w:val="20"/>
          </w:rPr>
          <w:t>Exécution des travaux</w:t>
        </w:r>
        <w:r w:rsidR="000960B1">
          <w:rPr>
            <w:sz w:val="20"/>
            <w:szCs w:val="20"/>
          </w:rPr>
          <w:tab/>
        </w:r>
        <w:r>
          <w:rPr>
            <w:sz w:val="20"/>
            <w:szCs w:val="20"/>
          </w:rPr>
          <w:fldChar w:fldCharType="begin"/>
        </w:r>
        <w:r w:rsidR="000960B1">
          <w:rPr>
            <w:sz w:val="20"/>
            <w:szCs w:val="20"/>
          </w:rPr>
          <w:instrText xml:space="preserve"> PAGEREF _Toc157306067 \h </w:instrText>
        </w:r>
        <w:r>
          <w:rPr>
            <w:sz w:val="20"/>
            <w:szCs w:val="20"/>
          </w:rPr>
        </w:r>
        <w:r>
          <w:rPr>
            <w:sz w:val="20"/>
            <w:szCs w:val="20"/>
          </w:rPr>
          <w:fldChar w:fldCharType="separate"/>
        </w:r>
        <w:r w:rsidR="000960B1">
          <w:rPr>
            <w:sz w:val="20"/>
            <w:szCs w:val="20"/>
          </w:rPr>
          <w:t>83</w:t>
        </w:r>
        <w:r>
          <w:rPr>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68" w:history="1">
        <w:r w:rsidR="000960B1">
          <w:rPr>
            <w:rStyle w:val="Lienhypertexte"/>
            <w:rFonts w:ascii="Arial" w:hAnsi="Arial" w:cs="Arial"/>
            <w:color w:val="auto"/>
            <w:sz w:val="20"/>
            <w:szCs w:val="20"/>
          </w:rPr>
          <w:t>Article 9.</w:t>
        </w:r>
        <w:r w:rsidR="000960B1">
          <w:rPr>
            <w:rFonts w:ascii="Arial" w:eastAsiaTheme="minorEastAsia" w:hAnsi="Arial" w:cs="Arial"/>
            <w:sz w:val="20"/>
            <w:szCs w:val="20"/>
          </w:rPr>
          <w:tab/>
        </w:r>
        <w:r w:rsidR="000960B1">
          <w:rPr>
            <w:rStyle w:val="Lienhypertexte"/>
            <w:rFonts w:ascii="Arial" w:hAnsi="Arial" w:cs="Arial"/>
            <w:color w:val="auto"/>
            <w:sz w:val="20"/>
            <w:szCs w:val="20"/>
          </w:rPr>
          <w:t>Consistance des prestations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_Toc157306068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83</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69" w:history="1">
        <w:r w:rsidR="000960B1">
          <w:rPr>
            <w:rStyle w:val="Lienhypertexte"/>
            <w:rFonts w:ascii="Arial" w:hAnsi="Arial" w:cs="Arial"/>
            <w:color w:val="auto"/>
            <w:sz w:val="20"/>
            <w:szCs w:val="20"/>
          </w:rPr>
          <w:t>Article 10.</w:t>
        </w:r>
        <w:r w:rsidR="000960B1">
          <w:rPr>
            <w:rFonts w:ascii="Arial" w:eastAsiaTheme="minorEastAsia" w:hAnsi="Arial" w:cs="Arial"/>
            <w:sz w:val="20"/>
            <w:szCs w:val="20"/>
          </w:rPr>
          <w:tab/>
        </w:r>
        <w:r w:rsidR="000960B1">
          <w:rPr>
            <w:rStyle w:val="Lienhypertexte"/>
            <w:rFonts w:ascii="Arial" w:hAnsi="Arial" w:cs="Arial"/>
            <w:color w:val="auto"/>
            <w:sz w:val="20"/>
            <w:szCs w:val="20"/>
          </w:rPr>
          <w:t xml:space="preserve">Délais d’exécution du marché </w:t>
        </w:r>
        <w:r w:rsidR="000960B1">
          <w:rPr>
            <w:rFonts w:ascii="Arial" w:hAnsi="Arial" w:cs="Arial"/>
            <w:sz w:val="20"/>
            <w:szCs w:val="20"/>
          </w:rPr>
          <w:tab/>
        </w:r>
      </w:hyperlink>
      <w:r w:rsidR="000960B1">
        <w:rPr>
          <w:rFonts w:ascii="Arial" w:hAnsi="Arial" w:cs="Arial"/>
          <w:sz w:val="20"/>
          <w:szCs w:val="20"/>
        </w:rPr>
        <w:t>87</w:t>
      </w:r>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70" w:history="1">
        <w:r w:rsidR="000960B1">
          <w:rPr>
            <w:rStyle w:val="Lienhypertexte"/>
            <w:rFonts w:ascii="Arial" w:hAnsi="Arial" w:cs="Arial"/>
            <w:color w:val="auto"/>
            <w:sz w:val="20"/>
            <w:szCs w:val="20"/>
          </w:rPr>
          <w:t>Article 11.</w:t>
        </w:r>
        <w:r w:rsidR="000960B1">
          <w:rPr>
            <w:rFonts w:ascii="Arial" w:eastAsiaTheme="minorEastAsia" w:hAnsi="Arial" w:cs="Arial"/>
            <w:sz w:val="20"/>
            <w:szCs w:val="20"/>
          </w:rPr>
          <w:tab/>
        </w:r>
        <w:r w:rsidR="000960B1">
          <w:rPr>
            <w:rStyle w:val="Lienhypertexte"/>
            <w:rFonts w:ascii="Arial" w:hAnsi="Arial" w:cs="Arial"/>
            <w:color w:val="auto"/>
            <w:sz w:val="20"/>
            <w:szCs w:val="20"/>
          </w:rPr>
          <w:t>Obligations du Maître d’Ouvrage ou du Maître d’Ouvrage Délégué</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_Toc157306070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84</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71" w:history="1">
        <w:r w:rsidR="000960B1">
          <w:rPr>
            <w:rStyle w:val="Lienhypertexte"/>
            <w:rFonts w:ascii="Arial" w:hAnsi="Arial" w:cs="Arial"/>
            <w:color w:val="auto"/>
            <w:sz w:val="20"/>
            <w:szCs w:val="20"/>
          </w:rPr>
          <w:t>Article 12.</w:t>
        </w:r>
        <w:r w:rsidR="000960B1">
          <w:rPr>
            <w:rFonts w:ascii="Arial" w:eastAsiaTheme="minorEastAsia" w:hAnsi="Arial" w:cs="Arial"/>
            <w:sz w:val="20"/>
            <w:szCs w:val="20"/>
          </w:rPr>
          <w:tab/>
        </w:r>
        <w:r w:rsidR="000960B1">
          <w:rPr>
            <w:rStyle w:val="Lienhypertexte"/>
            <w:rFonts w:ascii="Arial" w:hAnsi="Arial" w:cs="Arial"/>
            <w:color w:val="auto"/>
            <w:sz w:val="20"/>
            <w:szCs w:val="20"/>
          </w:rPr>
          <w:t>Ordres de service</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_Toc157306071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84</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hAnsi="Arial" w:cs="Arial"/>
          <w:sz w:val="20"/>
          <w:szCs w:val="20"/>
        </w:rPr>
      </w:pPr>
      <w:hyperlink w:anchor="_Toc157306072" w:history="1">
        <w:r w:rsidR="000960B1">
          <w:rPr>
            <w:rStyle w:val="Lienhypertexte"/>
            <w:rFonts w:ascii="Arial" w:hAnsi="Arial" w:cs="Arial"/>
            <w:color w:val="auto"/>
            <w:sz w:val="20"/>
            <w:szCs w:val="20"/>
          </w:rPr>
          <w:t>A</w:t>
        </w:r>
        <w:r w:rsidR="000960B1">
          <w:rPr>
            <w:rStyle w:val="Lienhypertexte"/>
            <w:rFonts w:ascii="Arial" w:hAnsi="Arial" w:cs="Arial"/>
            <w:color w:val="auto"/>
            <w:sz w:val="20"/>
            <w:szCs w:val="20"/>
          </w:rPr>
          <w:t>rticle 13.</w:t>
        </w:r>
        <w:r w:rsidR="000960B1">
          <w:rPr>
            <w:rFonts w:ascii="Arial" w:eastAsiaTheme="minorEastAsia" w:hAnsi="Arial" w:cs="Arial"/>
            <w:sz w:val="20"/>
            <w:szCs w:val="20"/>
          </w:rPr>
          <w:tab/>
        </w:r>
        <w:r w:rsidR="000960B1">
          <w:rPr>
            <w:rStyle w:val="Lienhypertexte"/>
            <w:rFonts w:ascii="Arial" w:hAnsi="Arial" w:cs="Arial"/>
            <w:color w:val="auto"/>
            <w:sz w:val="20"/>
            <w:szCs w:val="20"/>
          </w:rPr>
          <w:t>Rôles et responsabilités du cocontractant de l’administration</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_Toc157306072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85</w:t>
        </w:r>
        <w:r>
          <w:rPr>
            <w:rFonts w:ascii="Arial" w:hAnsi="Arial" w:cs="Arial"/>
            <w:sz w:val="20"/>
            <w:szCs w:val="20"/>
          </w:rPr>
          <w:fldChar w:fldCharType="end"/>
        </w:r>
      </w:hyperlink>
    </w:p>
    <w:p w:rsidR="003A7DB3" w:rsidRDefault="003A7DB3">
      <w:pPr>
        <w:rPr>
          <w:rFonts w:ascii="Arial" w:eastAsiaTheme="minorEastAsia" w:hAnsi="Arial" w:cs="Arial"/>
          <w:sz w:val="20"/>
          <w:szCs w:val="20"/>
        </w:rPr>
      </w:pPr>
      <w:hyperlink w:anchor="_Toc157306072" w:history="1">
        <w:r w:rsidR="000960B1">
          <w:rPr>
            <w:rStyle w:val="Lienhypertexte"/>
            <w:rFonts w:ascii="Arial" w:eastAsiaTheme="minorEastAsia" w:hAnsi="Arial" w:cs="Arial"/>
            <w:sz w:val="20"/>
            <w:szCs w:val="20"/>
          </w:rPr>
          <w:t>Article 14.     Marchés à tranches conditionnelles……………</w:t>
        </w:r>
        <w:r w:rsidR="000960B1">
          <w:rPr>
            <w:rStyle w:val="Lienhypertexte"/>
            <w:rFonts w:ascii="Arial" w:eastAsiaTheme="minorEastAsia" w:hAnsi="Arial" w:cs="Arial"/>
            <w:sz w:val="20"/>
            <w:szCs w:val="20"/>
          </w:rPr>
          <w:t>………………………………</w:t>
        </w:r>
        <w:r w:rsidR="000960B1">
          <w:rPr>
            <w:rStyle w:val="Lienhypertexte"/>
            <w:rFonts w:ascii="Arial" w:eastAsiaTheme="minorEastAsia" w:hAnsi="Arial" w:cs="Arial"/>
            <w:sz w:val="20"/>
            <w:szCs w:val="20"/>
          </w:rPr>
          <w:tab/>
        </w:r>
        <w:r>
          <w:rPr>
            <w:rStyle w:val="Lienhypertexte"/>
            <w:rFonts w:ascii="Arial" w:eastAsiaTheme="minorEastAsia" w:hAnsi="Arial" w:cs="Arial"/>
            <w:sz w:val="20"/>
            <w:szCs w:val="20"/>
          </w:rPr>
          <w:fldChar w:fldCharType="begin"/>
        </w:r>
        <w:r w:rsidR="000960B1">
          <w:rPr>
            <w:rStyle w:val="Lienhypertexte"/>
            <w:rFonts w:ascii="Arial" w:eastAsiaTheme="minorEastAsia" w:hAnsi="Arial" w:cs="Arial"/>
            <w:sz w:val="20"/>
            <w:szCs w:val="20"/>
          </w:rPr>
          <w:instrText xml:space="preserve"> PAGEREF _Toc157306072 \h </w:instrText>
        </w:r>
        <w:r>
          <w:rPr>
            <w:rStyle w:val="Lienhypertexte"/>
            <w:rFonts w:ascii="Arial" w:eastAsiaTheme="minorEastAsia" w:hAnsi="Arial" w:cs="Arial"/>
            <w:sz w:val="20"/>
            <w:szCs w:val="20"/>
          </w:rPr>
        </w:r>
        <w:r>
          <w:rPr>
            <w:rStyle w:val="Lienhypertexte"/>
            <w:rFonts w:ascii="Arial" w:eastAsiaTheme="minorEastAsia" w:hAnsi="Arial" w:cs="Arial"/>
            <w:sz w:val="20"/>
            <w:szCs w:val="20"/>
          </w:rPr>
          <w:fldChar w:fldCharType="separate"/>
        </w:r>
        <w:r w:rsidR="000960B1">
          <w:rPr>
            <w:rStyle w:val="Lienhypertexte"/>
            <w:rFonts w:ascii="Arial" w:eastAsiaTheme="minorEastAsia" w:hAnsi="Arial" w:cs="Arial"/>
            <w:sz w:val="20"/>
            <w:szCs w:val="20"/>
          </w:rPr>
          <w:t>85</w:t>
        </w:r>
        <w:r>
          <w:rPr>
            <w:rStyle w:val="Lienhypertexte"/>
            <w:rFonts w:ascii="Arial" w:eastAsiaTheme="minorEastAsia" w:hAnsi="Arial" w:cs="Arial"/>
            <w:sz w:val="20"/>
            <w:szCs w:val="20"/>
          </w:rPr>
          <w:fldChar w:fldCharType="end"/>
        </w:r>
      </w:hyperlink>
    </w:p>
    <w:p w:rsidR="003A7DB3" w:rsidRDefault="003A7DB3">
      <w:pPr>
        <w:rPr>
          <w:rFonts w:ascii="Arial" w:eastAsiaTheme="minorEastAsia" w:hAnsi="Arial" w:cs="Arial"/>
          <w:sz w:val="20"/>
          <w:szCs w:val="20"/>
        </w:rPr>
      </w:pPr>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73" w:history="1">
        <w:r w:rsidR="000960B1">
          <w:rPr>
            <w:rStyle w:val="Lienhypertexte"/>
            <w:rFonts w:ascii="Arial" w:hAnsi="Arial" w:cs="Arial"/>
            <w:color w:val="auto"/>
            <w:sz w:val="20"/>
            <w:szCs w:val="20"/>
          </w:rPr>
          <w:t>Article 15.</w:t>
        </w:r>
        <w:r w:rsidR="000960B1">
          <w:rPr>
            <w:rFonts w:ascii="Arial" w:eastAsiaTheme="minorEastAsia" w:hAnsi="Arial" w:cs="Arial"/>
            <w:sz w:val="20"/>
            <w:szCs w:val="20"/>
          </w:rPr>
          <w:tab/>
        </w:r>
        <w:r w:rsidR="000960B1">
          <w:rPr>
            <w:rStyle w:val="Lienhypertexte"/>
            <w:rFonts w:ascii="Arial" w:hAnsi="Arial" w:cs="Arial"/>
            <w:color w:val="auto"/>
            <w:sz w:val="20"/>
            <w:szCs w:val="20"/>
          </w:rPr>
          <w:t>Personnel et Matériel du cocontractant</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_Toc157306073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87</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74" w:history="1">
        <w:r w:rsidR="000960B1">
          <w:rPr>
            <w:rStyle w:val="Lienhypertexte"/>
            <w:rFonts w:ascii="Arial" w:hAnsi="Arial" w:cs="Arial"/>
            <w:bCs/>
            <w:color w:val="auto"/>
            <w:sz w:val="20"/>
            <w:szCs w:val="20"/>
          </w:rPr>
          <w:t>Article 16.</w:t>
        </w:r>
        <w:r w:rsidR="000960B1">
          <w:rPr>
            <w:rFonts w:ascii="Arial" w:eastAsiaTheme="minorEastAsia" w:hAnsi="Arial" w:cs="Arial"/>
            <w:sz w:val="20"/>
            <w:szCs w:val="20"/>
          </w:rPr>
          <w:tab/>
        </w:r>
        <w:r w:rsidR="000960B1">
          <w:rPr>
            <w:rStyle w:val="Lienhypertexte"/>
            <w:rFonts w:ascii="Arial" w:hAnsi="Arial" w:cs="Arial"/>
            <w:color w:val="auto"/>
            <w:sz w:val="20"/>
            <w:szCs w:val="20"/>
          </w:rPr>
          <w:t>Pièces à fournir par le cocontractant</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_Toc157306074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88</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75" w:history="1">
        <w:r w:rsidR="000960B1">
          <w:rPr>
            <w:rStyle w:val="Lienhypertexte"/>
            <w:rFonts w:ascii="Arial" w:hAnsi="Arial" w:cs="Arial"/>
            <w:color w:val="auto"/>
            <w:sz w:val="20"/>
            <w:szCs w:val="20"/>
          </w:rPr>
          <w:t>Article 17.</w:t>
        </w:r>
        <w:r w:rsidR="000960B1">
          <w:rPr>
            <w:rFonts w:ascii="Arial" w:eastAsiaTheme="minorEastAsia" w:hAnsi="Arial" w:cs="Arial"/>
            <w:sz w:val="20"/>
            <w:szCs w:val="20"/>
          </w:rPr>
          <w:tab/>
        </w:r>
        <w:r w:rsidR="000960B1">
          <w:rPr>
            <w:rStyle w:val="Lienhypertexte"/>
            <w:rFonts w:ascii="Arial" w:hAnsi="Arial" w:cs="Arial"/>
            <w:color w:val="auto"/>
            <w:sz w:val="20"/>
            <w:szCs w:val="20"/>
          </w:rPr>
          <w:t>Mise à disposition des documents et du site</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_Toc157306075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89</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76" w:history="1">
        <w:r w:rsidR="000960B1">
          <w:rPr>
            <w:rStyle w:val="Lienhypertexte"/>
            <w:rFonts w:ascii="Arial" w:hAnsi="Arial" w:cs="Arial"/>
            <w:color w:val="auto"/>
            <w:sz w:val="20"/>
            <w:szCs w:val="20"/>
          </w:rPr>
          <w:t>Article 18.</w:t>
        </w:r>
        <w:r w:rsidR="000960B1">
          <w:rPr>
            <w:rFonts w:ascii="Arial" w:eastAsiaTheme="minorEastAsia" w:hAnsi="Arial" w:cs="Arial"/>
            <w:sz w:val="20"/>
            <w:szCs w:val="20"/>
          </w:rPr>
          <w:tab/>
        </w:r>
        <w:r w:rsidR="000960B1">
          <w:rPr>
            <w:rStyle w:val="Lienhypertexte"/>
            <w:rFonts w:ascii="Arial" w:hAnsi="Arial" w:cs="Arial"/>
            <w:color w:val="auto"/>
            <w:sz w:val="20"/>
            <w:szCs w:val="20"/>
          </w:rPr>
          <w:t xml:space="preserve">Assurances des ouvrages et </w:t>
        </w:r>
        <w:r w:rsidR="000960B1">
          <w:rPr>
            <w:rStyle w:val="Lienhypertexte"/>
            <w:rFonts w:ascii="Arial" w:hAnsi="Arial" w:cs="Arial"/>
            <w:color w:val="auto"/>
            <w:sz w:val="20"/>
            <w:szCs w:val="20"/>
          </w:rPr>
          <w:t>responsabilités civiles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_Toc157306076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89</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77" w:history="1">
        <w:r w:rsidR="000960B1">
          <w:rPr>
            <w:rStyle w:val="Lienhypertexte"/>
            <w:rFonts w:ascii="Arial" w:hAnsi="Arial" w:cs="Arial"/>
            <w:color w:val="auto"/>
            <w:sz w:val="20"/>
            <w:szCs w:val="20"/>
          </w:rPr>
          <w:t>Article 19.</w:t>
        </w:r>
        <w:r w:rsidR="000960B1">
          <w:rPr>
            <w:rFonts w:ascii="Arial" w:eastAsiaTheme="minorEastAsia" w:hAnsi="Arial" w:cs="Arial"/>
            <w:sz w:val="20"/>
            <w:szCs w:val="20"/>
          </w:rPr>
          <w:tab/>
        </w:r>
        <w:r w:rsidR="000960B1">
          <w:rPr>
            <w:rStyle w:val="Lienhypertexte"/>
            <w:rFonts w:ascii="Arial" w:hAnsi="Arial" w:cs="Arial"/>
            <w:color w:val="auto"/>
            <w:sz w:val="20"/>
            <w:szCs w:val="20"/>
          </w:rPr>
          <w:t>Sous-traitance</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_Toc157306077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90</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78" w:history="1">
        <w:r w:rsidR="000960B1">
          <w:rPr>
            <w:rStyle w:val="Lienhypertexte"/>
            <w:rFonts w:ascii="Arial" w:hAnsi="Arial" w:cs="Arial"/>
            <w:color w:val="auto"/>
            <w:sz w:val="20"/>
            <w:szCs w:val="20"/>
          </w:rPr>
          <w:t>Article 20.</w:t>
        </w:r>
        <w:r w:rsidR="000960B1">
          <w:rPr>
            <w:rFonts w:ascii="Arial" w:eastAsiaTheme="minorEastAsia" w:hAnsi="Arial" w:cs="Arial"/>
            <w:sz w:val="20"/>
            <w:szCs w:val="20"/>
          </w:rPr>
          <w:tab/>
        </w:r>
        <w:r w:rsidR="000960B1">
          <w:rPr>
            <w:rStyle w:val="Lienhypertexte"/>
            <w:rFonts w:ascii="Arial" w:hAnsi="Arial" w:cs="Arial"/>
            <w:color w:val="auto"/>
            <w:sz w:val="20"/>
            <w:szCs w:val="20"/>
          </w:rPr>
          <w:t>Laboratoire de chantier et</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_Toc157306078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91</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79" w:history="1">
        <w:r w:rsidR="000960B1">
          <w:rPr>
            <w:rStyle w:val="Lienhypertexte"/>
            <w:rFonts w:ascii="Arial" w:hAnsi="Arial" w:cs="Arial"/>
            <w:color w:val="auto"/>
            <w:sz w:val="20"/>
            <w:szCs w:val="20"/>
          </w:rPr>
          <w:t>Article 21.</w:t>
        </w:r>
        <w:r w:rsidR="000960B1">
          <w:rPr>
            <w:rFonts w:ascii="Arial" w:eastAsiaTheme="minorEastAsia" w:hAnsi="Arial" w:cs="Arial"/>
            <w:sz w:val="20"/>
            <w:szCs w:val="20"/>
          </w:rPr>
          <w:tab/>
        </w:r>
        <w:r w:rsidR="000960B1">
          <w:rPr>
            <w:rStyle w:val="Lienhypertexte"/>
            <w:rFonts w:ascii="Arial" w:hAnsi="Arial" w:cs="Arial"/>
            <w:color w:val="auto"/>
            <w:sz w:val="20"/>
            <w:szCs w:val="20"/>
          </w:rPr>
          <w:t xml:space="preserve">Journal et Réunions de </w:t>
        </w:r>
        <w:r w:rsidR="000960B1">
          <w:rPr>
            <w:rStyle w:val="Lienhypertexte"/>
            <w:rFonts w:ascii="Arial" w:hAnsi="Arial" w:cs="Arial"/>
            <w:color w:val="auto"/>
            <w:sz w:val="20"/>
            <w:szCs w:val="20"/>
          </w:rPr>
          <w:t>chantier</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_Toc157306079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91</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80" w:history="1">
        <w:r w:rsidR="000960B1">
          <w:rPr>
            <w:rStyle w:val="Lienhypertexte"/>
            <w:rFonts w:ascii="Arial" w:hAnsi="Arial" w:cs="Arial"/>
            <w:color w:val="auto"/>
            <w:sz w:val="20"/>
            <w:szCs w:val="20"/>
          </w:rPr>
          <w:t>Article 22.</w:t>
        </w:r>
        <w:r w:rsidR="000960B1">
          <w:rPr>
            <w:rFonts w:ascii="Arial" w:eastAsiaTheme="minorEastAsia" w:hAnsi="Arial" w:cs="Arial"/>
            <w:sz w:val="20"/>
            <w:szCs w:val="20"/>
          </w:rPr>
          <w:tab/>
        </w:r>
        <w:r w:rsidR="000960B1">
          <w:rPr>
            <w:rStyle w:val="Lienhypertexte"/>
            <w:rFonts w:ascii="Arial" w:hAnsi="Arial" w:cs="Arial"/>
            <w:color w:val="auto"/>
            <w:sz w:val="20"/>
            <w:szCs w:val="20"/>
          </w:rPr>
          <w:t>Utilisation des explosifs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_Toc157306080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91</w:t>
        </w:r>
        <w:r>
          <w:rPr>
            <w:rFonts w:ascii="Arial" w:hAnsi="Arial" w:cs="Arial"/>
            <w:sz w:val="20"/>
            <w:szCs w:val="20"/>
          </w:rPr>
          <w:fldChar w:fldCharType="end"/>
        </w:r>
      </w:hyperlink>
    </w:p>
    <w:p w:rsidR="003A7DB3" w:rsidRDefault="003A7DB3">
      <w:pPr>
        <w:pStyle w:val="TM2"/>
        <w:rPr>
          <w:rFonts w:eastAsiaTheme="minorEastAsia"/>
          <w:sz w:val="20"/>
          <w:szCs w:val="20"/>
        </w:rPr>
      </w:pPr>
      <w:hyperlink w:anchor="_Toc157306081" w:history="1">
        <w:r w:rsidR="000960B1">
          <w:rPr>
            <w:rStyle w:val="Lienhypertexte"/>
            <w:color w:val="auto"/>
            <w:sz w:val="20"/>
            <w:szCs w:val="20"/>
          </w:rPr>
          <w:t>CHAPITRE  III De la réception</w:t>
        </w:r>
        <w:r w:rsidR="000960B1">
          <w:rPr>
            <w:sz w:val="20"/>
            <w:szCs w:val="20"/>
          </w:rPr>
          <w:tab/>
        </w:r>
        <w:r>
          <w:rPr>
            <w:sz w:val="20"/>
            <w:szCs w:val="20"/>
          </w:rPr>
          <w:fldChar w:fldCharType="begin"/>
        </w:r>
        <w:r w:rsidR="000960B1">
          <w:rPr>
            <w:sz w:val="20"/>
            <w:szCs w:val="20"/>
          </w:rPr>
          <w:instrText xml:space="preserve"> PAGEREF _Toc157306081 \h </w:instrText>
        </w:r>
        <w:r>
          <w:rPr>
            <w:sz w:val="20"/>
            <w:szCs w:val="20"/>
          </w:rPr>
        </w:r>
        <w:r>
          <w:rPr>
            <w:sz w:val="20"/>
            <w:szCs w:val="20"/>
          </w:rPr>
          <w:fldChar w:fldCharType="separate"/>
        </w:r>
        <w:r w:rsidR="000960B1">
          <w:rPr>
            <w:sz w:val="20"/>
            <w:szCs w:val="20"/>
          </w:rPr>
          <w:t>91</w:t>
        </w:r>
        <w:r>
          <w:rPr>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82" w:history="1">
        <w:r w:rsidR="000960B1">
          <w:rPr>
            <w:rStyle w:val="Lienhypertexte"/>
            <w:rFonts w:ascii="Arial" w:hAnsi="Arial" w:cs="Arial"/>
            <w:color w:val="auto"/>
            <w:sz w:val="20"/>
            <w:szCs w:val="20"/>
          </w:rPr>
          <w:t>A</w:t>
        </w:r>
        <w:r w:rsidR="000960B1">
          <w:rPr>
            <w:rStyle w:val="Lienhypertexte"/>
            <w:rFonts w:ascii="Arial" w:hAnsi="Arial" w:cs="Arial"/>
            <w:color w:val="auto"/>
            <w:sz w:val="20"/>
            <w:szCs w:val="20"/>
          </w:rPr>
          <w:t>rticle 23.</w:t>
        </w:r>
        <w:r w:rsidR="000960B1">
          <w:rPr>
            <w:rFonts w:ascii="Arial" w:eastAsiaTheme="minorEastAsia" w:hAnsi="Arial" w:cs="Arial"/>
            <w:sz w:val="20"/>
            <w:szCs w:val="20"/>
          </w:rPr>
          <w:tab/>
        </w:r>
        <w:r w:rsidR="000960B1">
          <w:rPr>
            <w:rStyle w:val="Lienhypertexte"/>
            <w:rFonts w:ascii="Arial" w:hAnsi="Arial" w:cs="Arial"/>
            <w:color w:val="auto"/>
            <w:sz w:val="20"/>
            <w:szCs w:val="20"/>
          </w:rPr>
          <w:t>Réception provisoire</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_Toc157306082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91</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83" w:history="1">
        <w:r w:rsidR="000960B1">
          <w:rPr>
            <w:rStyle w:val="Lienhypertexte"/>
            <w:rFonts w:ascii="Arial" w:hAnsi="Arial" w:cs="Arial"/>
            <w:color w:val="auto"/>
            <w:sz w:val="20"/>
            <w:szCs w:val="20"/>
          </w:rPr>
          <w:t>Article 24.</w:t>
        </w:r>
        <w:r w:rsidR="000960B1">
          <w:rPr>
            <w:rFonts w:ascii="Arial" w:eastAsiaTheme="minorEastAsia" w:hAnsi="Arial" w:cs="Arial"/>
            <w:sz w:val="20"/>
            <w:szCs w:val="20"/>
          </w:rPr>
          <w:tab/>
        </w:r>
        <w:r w:rsidR="000960B1">
          <w:rPr>
            <w:rStyle w:val="Lienhypertexte"/>
            <w:rFonts w:ascii="Arial" w:hAnsi="Arial" w:cs="Arial"/>
            <w:color w:val="auto"/>
            <w:sz w:val="20"/>
            <w:szCs w:val="20"/>
          </w:rPr>
          <w:t>Documents à fournir après exécution</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_Toc157306083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93</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84" w:history="1">
        <w:r w:rsidR="000960B1">
          <w:rPr>
            <w:rStyle w:val="Lienhypertexte"/>
            <w:rFonts w:ascii="Arial" w:hAnsi="Arial" w:cs="Arial"/>
            <w:color w:val="auto"/>
            <w:sz w:val="20"/>
            <w:szCs w:val="20"/>
          </w:rPr>
          <w:t>Article 25.</w:t>
        </w:r>
        <w:r w:rsidR="000960B1">
          <w:rPr>
            <w:rFonts w:ascii="Arial" w:eastAsiaTheme="minorEastAsia" w:hAnsi="Arial" w:cs="Arial"/>
            <w:sz w:val="20"/>
            <w:szCs w:val="20"/>
          </w:rPr>
          <w:tab/>
        </w:r>
        <w:r w:rsidR="000960B1">
          <w:rPr>
            <w:rStyle w:val="Lienhypertexte"/>
            <w:rFonts w:ascii="Arial" w:hAnsi="Arial" w:cs="Arial"/>
            <w:color w:val="auto"/>
            <w:sz w:val="20"/>
            <w:szCs w:val="20"/>
          </w:rPr>
          <w:t>Garantie contractuelle / Entretien pendant la période de garantie</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_Toc157306084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93</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85" w:history="1">
        <w:r w:rsidR="000960B1">
          <w:rPr>
            <w:rStyle w:val="Lienhypertexte"/>
            <w:rFonts w:ascii="Arial" w:hAnsi="Arial" w:cs="Arial"/>
            <w:color w:val="auto"/>
            <w:sz w:val="20"/>
            <w:szCs w:val="20"/>
          </w:rPr>
          <w:t>Article 26.</w:t>
        </w:r>
        <w:r w:rsidR="000960B1">
          <w:rPr>
            <w:rFonts w:ascii="Arial" w:eastAsiaTheme="minorEastAsia" w:hAnsi="Arial" w:cs="Arial"/>
            <w:sz w:val="20"/>
            <w:szCs w:val="20"/>
          </w:rPr>
          <w:tab/>
        </w:r>
        <w:r w:rsidR="000960B1">
          <w:rPr>
            <w:rStyle w:val="Lienhypertexte"/>
            <w:rFonts w:ascii="Arial" w:hAnsi="Arial" w:cs="Arial"/>
            <w:color w:val="auto"/>
            <w:sz w:val="20"/>
            <w:szCs w:val="20"/>
          </w:rPr>
          <w:t>Réception définitive</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_Toc157306085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94</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86" w:history="1">
        <w:r w:rsidR="000960B1">
          <w:rPr>
            <w:rStyle w:val="Lienhypertexte"/>
            <w:rFonts w:ascii="Arial" w:hAnsi="Arial" w:cs="Arial"/>
            <w:color w:val="auto"/>
            <w:sz w:val="20"/>
            <w:szCs w:val="20"/>
          </w:rPr>
          <w:t>Article 27.</w:t>
        </w:r>
        <w:r w:rsidR="000960B1">
          <w:rPr>
            <w:rFonts w:ascii="Arial" w:eastAsiaTheme="minorEastAsia" w:hAnsi="Arial" w:cs="Arial"/>
            <w:sz w:val="20"/>
            <w:szCs w:val="20"/>
          </w:rPr>
          <w:tab/>
        </w:r>
        <w:r w:rsidR="000960B1">
          <w:rPr>
            <w:rStyle w:val="Lienhypertexte"/>
            <w:rFonts w:ascii="Arial" w:hAnsi="Arial" w:cs="Arial"/>
            <w:color w:val="auto"/>
            <w:sz w:val="20"/>
            <w:szCs w:val="20"/>
          </w:rPr>
          <w:t>Garantie légale</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w:instrText>
        </w:r>
        <w:r w:rsidR="000960B1">
          <w:rPr>
            <w:rFonts w:ascii="Arial" w:hAnsi="Arial" w:cs="Arial"/>
            <w:sz w:val="20"/>
            <w:szCs w:val="20"/>
          </w:rPr>
          <w:instrText xml:space="preserve">086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94</w:t>
        </w:r>
        <w:r>
          <w:rPr>
            <w:rFonts w:ascii="Arial" w:hAnsi="Arial" w:cs="Arial"/>
            <w:sz w:val="20"/>
            <w:szCs w:val="20"/>
          </w:rPr>
          <w:fldChar w:fldCharType="end"/>
        </w:r>
      </w:hyperlink>
    </w:p>
    <w:p w:rsidR="003A7DB3" w:rsidRDefault="003A7DB3">
      <w:pPr>
        <w:pStyle w:val="TM2"/>
        <w:rPr>
          <w:rFonts w:eastAsiaTheme="minorEastAsia"/>
          <w:sz w:val="20"/>
          <w:szCs w:val="20"/>
        </w:rPr>
      </w:pPr>
      <w:hyperlink w:anchor="_Toc157306087" w:history="1">
        <w:r w:rsidR="000960B1">
          <w:rPr>
            <w:rStyle w:val="Lienhypertexte"/>
            <w:color w:val="auto"/>
            <w:sz w:val="20"/>
            <w:szCs w:val="20"/>
          </w:rPr>
          <w:t>CHAPITRE  IV.Clauses financières</w:t>
        </w:r>
        <w:r w:rsidR="000960B1">
          <w:rPr>
            <w:sz w:val="20"/>
            <w:szCs w:val="20"/>
          </w:rPr>
          <w:tab/>
        </w:r>
        <w:r>
          <w:rPr>
            <w:sz w:val="20"/>
            <w:szCs w:val="20"/>
          </w:rPr>
          <w:fldChar w:fldCharType="begin"/>
        </w:r>
        <w:r w:rsidR="000960B1">
          <w:rPr>
            <w:sz w:val="20"/>
            <w:szCs w:val="20"/>
          </w:rPr>
          <w:instrText xml:space="preserve"> PAGEREF _Toc157306087 \h </w:instrText>
        </w:r>
        <w:r>
          <w:rPr>
            <w:sz w:val="20"/>
            <w:szCs w:val="20"/>
          </w:rPr>
        </w:r>
        <w:r>
          <w:rPr>
            <w:sz w:val="20"/>
            <w:szCs w:val="20"/>
          </w:rPr>
          <w:fldChar w:fldCharType="separate"/>
        </w:r>
        <w:r w:rsidR="000960B1">
          <w:rPr>
            <w:sz w:val="20"/>
            <w:szCs w:val="20"/>
          </w:rPr>
          <w:t>94</w:t>
        </w:r>
        <w:r>
          <w:rPr>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88" w:history="1">
        <w:r w:rsidR="000960B1">
          <w:rPr>
            <w:rStyle w:val="Lienhypertexte"/>
            <w:rFonts w:ascii="Arial" w:hAnsi="Arial" w:cs="Arial"/>
            <w:color w:val="auto"/>
            <w:sz w:val="20"/>
            <w:szCs w:val="20"/>
          </w:rPr>
          <w:t>Article 28.</w:t>
        </w:r>
        <w:r w:rsidR="000960B1">
          <w:rPr>
            <w:rFonts w:ascii="Arial" w:eastAsiaTheme="minorEastAsia" w:hAnsi="Arial" w:cs="Arial"/>
            <w:sz w:val="20"/>
            <w:szCs w:val="20"/>
          </w:rPr>
          <w:tab/>
        </w:r>
        <w:r w:rsidR="000960B1">
          <w:rPr>
            <w:rStyle w:val="Lienhypertexte"/>
            <w:rFonts w:ascii="Arial" w:hAnsi="Arial" w:cs="Arial"/>
            <w:color w:val="auto"/>
            <w:sz w:val="20"/>
            <w:szCs w:val="20"/>
          </w:rPr>
          <w:t>Montant du marché</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_Toc157306088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94</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89" w:history="1">
        <w:r w:rsidR="000960B1">
          <w:rPr>
            <w:rStyle w:val="Lienhypertexte"/>
            <w:rFonts w:ascii="Arial" w:hAnsi="Arial" w:cs="Arial"/>
            <w:color w:val="auto"/>
            <w:sz w:val="20"/>
            <w:szCs w:val="20"/>
          </w:rPr>
          <w:t>Article 29.</w:t>
        </w:r>
        <w:r w:rsidR="000960B1">
          <w:rPr>
            <w:rFonts w:ascii="Arial" w:eastAsiaTheme="minorEastAsia" w:hAnsi="Arial" w:cs="Arial"/>
            <w:sz w:val="20"/>
            <w:szCs w:val="20"/>
          </w:rPr>
          <w:tab/>
        </w:r>
        <w:r w:rsidR="000960B1">
          <w:rPr>
            <w:rStyle w:val="Lienhypertexte"/>
            <w:rFonts w:ascii="Arial" w:hAnsi="Arial" w:cs="Arial"/>
            <w:color w:val="auto"/>
            <w:sz w:val="20"/>
            <w:szCs w:val="20"/>
          </w:rPr>
          <w:t>Lieu et mode de paiement</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_Toc157306089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94</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90" w:history="1">
        <w:r w:rsidR="000960B1">
          <w:rPr>
            <w:rStyle w:val="Lienhypertexte"/>
            <w:rFonts w:ascii="Arial" w:hAnsi="Arial" w:cs="Arial"/>
            <w:color w:val="auto"/>
            <w:sz w:val="20"/>
            <w:szCs w:val="20"/>
          </w:rPr>
          <w:t>Article 30.</w:t>
        </w:r>
        <w:r w:rsidR="000960B1">
          <w:rPr>
            <w:rFonts w:ascii="Arial" w:eastAsiaTheme="minorEastAsia" w:hAnsi="Arial" w:cs="Arial"/>
            <w:sz w:val="20"/>
            <w:szCs w:val="20"/>
          </w:rPr>
          <w:tab/>
        </w:r>
        <w:r w:rsidR="000960B1">
          <w:rPr>
            <w:rStyle w:val="Lienhypertexte"/>
            <w:rFonts w:ascii="Arial" w:hAnsi="Arial" w:cs="Arial"/>
            <w:color w:val="auto"/>
            <w:sz w:val="20"/>
            <w:szCs w:val="20"/>
          </w:rPr>
          <w:t>Garanties et cautions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_Toc157306090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95</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91" w:history="1">
        <w:r w:rsidR="000960B1">
          <w:rPr>
            <w:rStyle w:val="Lienhypertexte"/>
            <w:rFonts w:ascii="Arial" w:hAnsi="Arial" w:cs="Arial"/>
            <w:color w:val="auto"/>
            <w:sz w:val="20"/>
            <w:szCs w:val="20"/>
          </w:rPr>
          <w:t>Article 31.</w:t>
        </w:r>
        <w:r w:rsidR="000960B1">
          <w:rPr>
            <w:rFonts w:ascii="Arial" w:eastAsiaTheme="minorEastAsia" w:hAnsi="Arial" w:cs="Arial"/>
            <w:sz w:val="20"/>
            <w:szCs w:val="20"/>
          </w:rPr>
          <w:tab/>
        </w:r>
        <w:r w:rsidR="000960B1">
          <w:rPr>
            <w:rStyle w:val="Lienhypertexte"/>
            <w:rFonts w:ascii="Arial" w:hAnsi="Arial" w:cs="Arial"/>
            <w:color w:val="auto"/>
            <w:sz w:val="20"/>
            <w:szCs w:val="20"/>
          </w:rPr>
          <w:t>Variation des prix</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_Toc157306091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96</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92" w:history="1">
        <w:r w:rsidR="000960B1">
          <w:rPr>
            <w:rStyle w:val="Lienhypertexte"/>
            <w:rFonts w:ascii="Arial" w:hAnsi="Arial" w:cs="Arial"/>
            <w:color w:val="auto"/>
            <w:sz w:val="20"/>
            <w:szCs w:val="20"/>
          </w:rPr>
          <w:t>Article 32.</w:t>
        </w:r>
        <w:r w:rsidR="000960B1">
          <w:rPr>
            <w:rFonts w:ascii="Arial" w:eastAsiaTheme="minorEastAsia" w:hAnsi="Arial" w:cs="Arial"/>
            <w:sz w:val="20"/>
            <w:szCs w:val="20"/>
          </w:rPr>
          <w:tab/>
        </w:r>
        <w:r w:rsidR="000960B1">
          <w:rPr>
            <w:rStyle w:val="Lienhypertexte"/>
            <w:rFonts w:ascii="Arial" w:hAnsi="Arial" w:cs="Arial"/>
            <w:color w:val="auto"/>
            <w:sz w:val="20"/>
            <w:szCs w:val="20"/>
          </w:rPr>
          <w:t>Formules de révision des prix</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_Toc157306092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96</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93" w:history="1">
        <w:r w:rsidR="000960B1">
          <w:rPr>
            <w:rStyle w:val="Lienhypertexte"/>
            <w:rFonts w:ascii="Arial" w:hAnsi="Arial" w:cs="Arial"/>
            <w:color w:val="auto"/>
            <w:sz w:val="20"/>
            <w:szCs w:val="20"/>
          </w:rPr>
          <w:t>Article 33.</w:t>
        </w:r>
        <w:r w:rsidR="000960B1">
          <w:rPr>
            <w:rFonts w:ascii="Arial" w:eastAsiaTheme="minorEastAsia" w:hAnsi="Arial" w:cs="Arial"/>
            <w:sz w:val="20"/>
            <w:szCs w:val="20"/>
          </w:rPr>
          <w:tab/>
        </w:r>
        <w:r w:rsidR="000960B1">
          <w:rPr>
            <w:rStyle w:val="Lienhypertexte"/>
            <w:rFonts w:ascii="Arial" w:hAnsi="Arial" w:cs="Arial"/>
            <w:color w:val="auto"/>
            <w:sz w:val="20"/>
            <w:szCs w:val="20"/>
          </w:rPr>
          <w:t>Formules d’actualisation des prix</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_Toc157306093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96</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94" w:history="1">
        <w:r w:rsidR="000960B1">
          <w:rPr>
            <w:rStyle w:val="Lienhypertexte"/>
            <w:rFonts w:ascii="Arial" w:hAnsi="Arial" w:cs="Arial"/>
            <w:color w:val="auto"/>
            <w:sz w:val="20"/>
            <w:szCs w:val="20"/>
          </w:rPr>
          <w:t>Article 34.</w:t>
        </w:r>
        <w:r w:rsidR="000960B1">
          <w:rPr>
            <w:rFonts w:ascii="Arial" w:eastAsiaTheme="minorEastAsia" w:hAnsi="Arial" w:cs="Arial"/>
            <w:sz w:val="20"/>
            <w:szCs w:val="20"/>
          </w:rPr>
          <w:tab/>
        </w:r>
        <w:r w:rsidR="000960B1">
          <w:rPr>
            <w:rStyle w:val="Lienhypertexte"/>
            <w:rFonts w:ascii="Arial" w:hAnsi="Arial" w:cs="Arial"/>
            <w:color w:val="auto"/>
            <w:sz w:val="20"/>
            <w:szCs w:val="20"/>
          </w:rPr>
          <w:t>Travaux en régie</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_Toc157306094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96</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95" w:history="1">
        <w:r w:rsidR="000960B1">
          <w:rPr>
            <w:rStyle w:val="Lienhypertexte"/>
            <w:rFonts w:ascii="Arial" w:hAnsi="Arial" w:cs="Arial"/>
            <w:color w:val="auto"/>
            <w:sz w:val="20"/>
            <w:szCs w:val="20"/>
          </w:rPr>
          <w:t>Article 35.</w:t>
        </w:r>
        <w:r w:rsidR="000960B1">
          <w:rPr>
            <w:rFonts w:ascii="Arial" w:eastAsiaTheme="minorEastAsia" w:hAnsi="Arial" w:cs="Arial"/>
            <w:sz w:val="20"/>
            <w:szCs w:val="20"/>
          </w:rPr>
          <w:tab/>
        </w:r>
        <w:r w:rsidR="000960B1">
          <w:rPr>
            <w:rStyle w:val="Lienhypertexte"/>
            <w:rFonts w:ascii="Arial" w:hAnsi="Arial" w:cs="Arial"/>
            <w:color w:val="auto"/>
            <w:sz w:val="20"/>
            <w:szCs w:val="20"/>
          </w:rPr>
          <w:t>Valorisation des approvisionnements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_Toc157306095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96</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96" w:history="1">
        <w:r w:rsidR="000960B1">
          <w:rPr>
            <w:rStyle w:val="Lienhypertexte"/>
            <w:rFonts w:ascii="Arial" w:hAnsi="Arial" w:cs="Arial"/>
            <w:color w:val="auto"/>
            <w:sz w:val="20"/>
            <w:szCs w:val="20"/>
          </w:rPr>
          <w:t>Article 36.</w:t>
        </w:r>
        <w:r w:rsidR="000960B1">
          <w:rPr>
            <w:rFonts w:ascii="Arial" w:eastAsiaTheme="minorEastAsia" w:hAnsi="Arial" w:cs="Arial"/>
            <w:sz w:val="20"/>
            <w:szCs w:val="20"/>
          </w:rPr>
          <w:tab/>
        </w:r>
        <w:r w:rsidR="000960B1">
          <w:rPr>
            <w:rStyle w:val="Lienhypertexte"/>
            <w:rFonts w:ascii="Arial" w:hAnsi="Arial" w:cs="Arial"/>
            <w:color w:val="auto"/>
            <w:sz w:val="20"/>
            <w:szCs w:val="20"/>
          </w:rPr>
          <w:t>Avances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_Toc157306096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96</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97" w:history="1">
        <w:r w:rsidR="000960B1">
          <w:rPr>
            <w:rStyle w:val="Lienhypertexte"/>
            <w:rFonts w:ascii="Arial" w:hAnsi="Arial" w:cs="Arial"/>
            <w:color w:val="auto"/>
            <w:sz w:val="20"/>
            <w:szCs w:val="20"/>
          </w:rPr>
          <w:t>Article 37.</w:t>
        </w:r>
        <w:r w:rsidR="000960B1">
          <w:rPr>
            <w:rFonts w:ascii="Arial" w:eastAsiaTheme="minorEastAsia" w:hAnsi="Arial" w:cs="Arial"/>
            <w:sz w:val="20"/>
            <w:szCs w:val="20"/>
          </w:rPr>
          <w:tab/>
        </w:r>
        <w:r w:rsidR="000960B1">
          <w:rPr>
            <w:rStyle w:val="Lienhypertexte"/>
            <w:rFonts w:ascii="Arial" w:hAnsi="Arial" w:cs="Arial"/>
            <w:color w:val="auto"/>
            <w:sz w:val="20"/>
            <w:szCs w:val="20"/>
          </w:rPr>
          <w:t>Règlement des travaux</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_Toc157306097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97</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98" w:history="1">
        <w:r w:rsidR="000960B1">
          <w:rPr>
            <w:rStyle w:val="Lienhypertexte"/>
            <w:rFonts w:ascii="Arial" w:hAnsi="Arial" w:cs="Arial"/>
            <w:color w:val="auto"/>
            <w:sz w:val="20"/>
            <w:szCs w:val="20"/>
          </w:rPr>
          <w:t>Article 38.</w:t>
        </w:r>
        <w:r w:rsidR="000960B1">
          <w:rPr>
            <w:rFonts w:ascii="Arial" w:eastAsiaTheme="minorEastAsia" w:hAnsi="Arial" w:cs="Arial"/>
            <w:sz w:val="20"/>
            <w:szCs w:val="20"/>
          </w:rPr>
          <w:tab/>
        </w:r>
        <w:r w:rsidR="000960B1">
          <w:rPr>
            <w:rStyle w:val="Lienhypertexte"/>
            <w:rFonts w:ascii="Arial" w:hAnsi="Arial" w:cs="Arial"/>
            <w:color w:val="auto"/>
            <w:sz w:val="20"/>
            <w:szCs w:val="20"/>
          </w:rPr>
          <w:t>Intérêts moratoires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_Toc157306098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98</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099" w:history="1">
        <w:r w:rsidR="000960B1">
          <w:rPr>
            <w:rStyle w:val="Lienhypertexte"/>
            <w:rFonts w:ascii="Arial" w:hAnsi="Arial" w:cs="Arial"/>
            <w:color w:val="auto"/>
            <w:sz w:val="20"/>
            <w:szCs w:val="20"/>
          </w:rPr>
          <w:t>Article 39.</w:t>
        </w:r>
        <w:r w:rsidR="000960B1">
          <w:rPr>
            <w:rFonts w:ascii="Arial" w:eastAsiaTheme="minorEastAsia" w:hAnsi="Arial" w:cs="Arial"/>
            <w:sz w:val="20"/>
            <w:szCs w:val="20"/>
          </w:rPr>
          <w:tab/>
        </w:r>
        <w:r w:rsidR="000960B1">
          <w:rPr>
            <w:rStyle w:val="Lienhypertexte"/>
            <w:rFonts w:ascii="Arial" w:hAnsi="Arial" w:cs="Arial"/>
            <w:color w:val="auto"/>
            <w:sz w:val="20"/>
            <w:szCs w:val="20"/>
          </w:rPr>
          <w:t>Pénalités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_Toc157306099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98</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100" w:history="1">
        <w:r w:rsidR="000960B1">
          <w:rPr>
            <w:rStyle w:val="Lienhypertexte"/>
            <w:rFonts w:ascii="Arial" w:hAnsi="Arial" w:cs="Arial"/>
            <w:color w:val="auto"/>
            <w:sz w:val="20"/>
            <w:szCs w:val="20"/>
          </w:rPr>
          <w:t>Article 4</w:t>
        </w:r>
        <w:r w:rsidR="000960B1">
          <w:rPr>
            <w:rStyle w:val="Lienhypertexte"/>
            <w:rFonts w:ascii="Arial" w:hAnsi="Arial" w:cs="Arial"/>
            <w:color w:val="auto"/>
            <w:sz w:val="20"/>
            <w:szCs w:val="20"/>
          </w:rPr>
          <w:t>0.</w:t>
        </w:r>
        <w:r w:rsidR="000960B1">
          <w:rPr>
            <w:rFonts w:ascii="Arial" w:eastAsiaTheme="minorEastAsia" w:hAnsi="Arial" w:cs="Arial"/>
            <w:sz w:val="20"/>
            <w:szCs w:val="20"/>
          </w:rPr>
          <w:tab/>
        </w:r>
        <w:r w:rsidR="000960B1">
          <w:rPr>
            <w:rStyle w:val="Lienhypertexte"/>
            <w:rFonts w:ascii="Arial" w:hAnsi="Arial" w:cs="Arial"/>
            <w:color w:val="auto"/>
            <w:sz w:val="20"/>
            <w:szCs w:val="20"/>
          </w:rPr>
          <w:t>Règlement en cas de groupement d’entreprises et de sous-traitance</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_Toc157306100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99</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101" w:history="1">
        <w:r w:rsidR="000960B1">
          <w:rPr>
            <w:rStyle w:val="Lienhypertexte"/>
            <w:rFonts w:ascii="Arial" w:hAnsi="Arial" w:cs="Arial"/>
            <w:color w:val="auto"/>
            <w:sz w:val="20"/>
            <w:szCs w:val="20"/>
          </w:rPr>
          <w:t>Article 41.</w:t>
        </w:r>
        <w:r w:rsidR="000960B1">
          <w:rPr>
            <w:rFonts w:ascii="Arial" w:eastAsiaTheme="minorEastAsia" w:hAnsi="Arial" w:cs="Arial"/>
            <w:sz w:val="20"/>
            <w:szCs w:val="20"/>
          </w:rPr>
          <w:tab/>
        </w:r>
        <w:r w:rsidR="000960B1">
          <w:rPr>
            <w:rStyle w:val="Lienhypertexte"/>
            <w:rFonts w:ascii="Arial" w:hAnsi="Arial" w:cs="Arial"/>
            <w:color w:val="auto"/>
            <w:sz w:val="20"/>
            <w:szCs w:val="20"/>
          </w:rPr>
          <w:t>Régime fiscal et douanier</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_Toc15730610</w:instrText>
        </w:r>
        <w:r w:rsidR="000960B1">
          <w:rPr>
            <w:rFonts w:ascii="Arial" w:hAnsi="Arial" w:cs="Arial"/>
            <w:sz w:val="20"/>
            <w:szCs w:val="20"/>
          </w:rPr>
          <w:instrText xml:space="preserve">1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99</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102" w:history="1">
        <w:r w:rsidR="000960B1">
          <w:rPr>
            <w:rStyle w:val="Lienhypertexte"/>
            <w:rFonts w:ascii="Arial" w:hAnsi="Arial" w:cs="Arial"/>
            <w:color w:val="auto"/>
            <w:sz w:val="20"/>
            <w:szCs w:val="20"/>
          </w:rPr>
          <w:t>Article 42.</w:t>
        </w:r>
        <w:r w:rsidR="000960B1">
          <w:rPr>
            <w:rFonts w:ascii="Arial" w:eastAsiaTheme="minorEastAsia" w:hAnsi="Arial" w:cs="Arial"/>
            <w:sz w:val="20"/>
            <w:szCs w:val="20"/>
          </w:rPr>
          <w:tab/>
        </w:r>
        <w:r w:rsidR="000960B1">
          <w:rPr>
            <w:rStyle w:val="Lienhypertexte"/>
            <w:rFonts w:ascii="Arial" w:hAnsi="Arial" w:cs="Arial"/>
            <w:color w:val="auto"/>
            <w:sz w:val="20"/>
            <w:szCs w:val="20"/>
          </w:rPr>
          <w:t>Timbres et enregistrement des marchés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_Toc157306102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100</w:t>
        </w:r>
        <w:r>
          <w:rPr>
            <w:rFonts w:ascii="Arial" w:hAnsi="Arial" w:cs="Arial"/>
            <w:sz w:val="20"/>
            <w:szCs w:val="20"/>
          </w:rPr>
          <w:fldChar w:fldCharType="end"/>
        </w:r>
      </w:hyperlink>
    </w:p>
    <w:p w:rsidR="003A7DB3" w:rsidRDefault="003A7DB3">
      <w:pPr>
        <w:pStyle w:val="TM2"/>
        <w:rPr>
          <w:rFonts w:eastAsiaTheme="minorEastAsia"/>
          <w:sz w:val="20"/>
          <w:szCs w:val="20"/>
        </w:rPr>
      </w:pPr>
      <w:hyperlink w:anchor="_Toc157306103" w:history="1">
        <w:r w:rsidR="000960B1">
          <w:rPr>
            <w:rStyle w:val="Lienhypertexte"/>
            <w:color w:val="auto"/>
            <w:sz w:val="20"/>
            <w:szCs w:val="20"/>
          </w:rPr>
          <w:t>CHAPITRE  V.</w:t>
        </w:r>
        <w:r w:rsidR="000960B1">
          <w:rPr>
            <w:rFonts w:eastAsiaTheme="minorEastAsia"/>
            <w:sz w:val="20"/>
            <w:szCs w:val="20"/>
          </w:rPr>
          <w:tab/>
        </w:r>
        <w:r w:rsidR="000960B1">
          <w:rPr>
            <w:rStyle w:val="Lienhypertexte"/>
            <w:color w:val="auto"/>
            <w:sz w:val="20"/>
            <w:szCs w:val="20"/>
          </w:rPr>
          <w:t>Dispositions diverses</w:t>
        </w:r>
        <w:r w:rsidR="000960B1">
          <w:rPr>
            <w:sz w:val="20"/>
            <w:szCs w:val="20"/>
          </w:rPr>
          <w:tab/>
        </w:r>
        <w:r>
          <w:rPr>
            <w:sz w:val="20"/>
            <w:szCs w:val="20"/>
          </w:rPr>
          <w:fldChar w:fldCharType="begin"/>
        </w:r>
        <w:r w:rsidR="000960B1">
          <w:rPr>
            <w:sz w:val="20"/>
            <w:szCs w:val="20"/>
          </w:rPr>
          <w:instrText xml:space="preserve"> PAGEREF _Toc157306103 \h </w:instrText>
        </w:r>
        <w:r>
          <w:rPr>
            <w:sz w:val="20"/>
            <w:szCs w:val="20"/>
          </w:rPr>
        </w:r>
        <w:r>
          <w:rPr>
            <w:sz w:val="20"/>
            <w:szCs w:val="20"/>
          </w:rPr>
          <w:fldChar w:fldCharType="separate"/>
        </w:r>
        <w:r w:rsidR="000960B1">
          <w:rPr>
            <w:sz w:val="20"/>
            <w:szCs w:val="20"/>
          </w:rPr>
          <w:t>100</w:t>
        </w:r>
        <w:r>
          <w:rPr>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104" w:history="1">
        <w:r w:rsidR="000960B1">
          <w:rPr>
            <w:rStyle w:val="Lienhypertexte"/>
            <w:rFonts w:ascii="Arial" w:hAnsi="Arial" w:cs="Arial"/>
            <w:color w:val="auto"/>
            <w:sz w:val="20"/>
            <w:szCs w:val="20"/>
          </w:rPr>
          <w:t>Article 43.</w:t>
        </w:r>
        <w:r w:rsidR="000960B1">
          <w:rPr>
            <w:rFonts w:ascii="Arial" w:eastAsiaTheme="minorEastAsia" w:hAnsi="Arial" w:cs="Arial"/>
            <w:sz w:val="20"/>
            <w:szCs w:val="20"/>
          </w:rPr>
          <w:tab/>
        </w:r>
        <w:r w:rsidR="000960B1">
          <w:rPr>
            <w:rStyle w:val="Lienhypertexte"/>
            <w:rFonts w:ascii="Arial" w:hAnsi="Arial" w:cs="Arial"/>
            <w:color w:val="auto"/>
            <w:sz w:val="20"/>
            <w:szCs w:val="20"/>
          </w:rPr>
          <w:t>Résiliation du marché</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_Toc157306104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100</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105" w:history="1">
        <w:r w:rsidR="000960B1">
          <w:rPr>
            <w:rStyle w:val="Lienhypertexte"/>
            <w:rFonts w:ascii="Arial" w:hAnsi="Arial" w:cs="Arial"/>
            <w:color w:val="auto"/>
            <w:sz w:val="20"/>
            <w:szCs w:val="20"/>
          </w:rPr>
          <w:t>Article 44.</w:t>
        </w:r>
        <w:r w:rsidR="000960B1">
          <w:rPr>
            <w:rFonts w:ascii="Arial" w:eastAsiaTheme="minorEastAsia" w:hAnsi="Arial" w:cs="Arial"/>
            <w:sz w:val="20"/>
            <w:szCs w:val="20"/>
          </w:rPr>
          <w:tab/>
        </w:r>
        <w:r w:rsidR="000960B1">
          <w:rPr>
            <w:rStyle w:val="Lienhypertexte"/>
            <w:rFonts w:ascii="Arial" w:hAnsi="Arial" w:cs="Arial"/>
            <w:color w:val="auto"/>
            <w:sz w:val="20"/>
            <w:szCs w:val="20"/>
          </w:rPr>
          <w:t>Cas de force majeure</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_Toc157306105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100</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106" w:history="1">
        <w:r w:rsidR="000960B1">
          <w:rPr>
            <w:rStyle w:val="Lienhypertexte"/>
            <w:rFonts w:ascii="Arial" w:hAnsi="Arial" w:cs="Arial"/>
            <w:color w:val="auto"/>
            <w:sz w:val="20"/>
            <w:szCs w:val="20"/>
          </w:rPr>
          <w:t>Article 45.</w:t>
        </w:r>
        <w:r w:rsidR="000960B1">
          <w:rPr>
            <w:rFonts w:ascii="Arial" w:eastAsiaTheme="minorEastAsia" w:hAnsi="Arial" w:cs="Arial"/>
            <w:sz w:val="20"/>
            <w:szCs w:val="20"/>
          </w:rPr>
          <w:tab/>
        </w:r>
        <w:r w:rsidR="000960B1">
          <w:rPr>
            <w:rStyle w:val="Lienhypertexte"/>
            <w:rFonts w:ascii="Arial" w:hAnsi="Arial" w:cs="Arial"/>
            <w:color w:val="auto"/>
            <w:sz w:val="20"/>
            <w:szCs w:val="20"/>
          </w:rPr>
          <w:t>Différends et litiges</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_Toc157306106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101</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107" w:history="1">
        <w:r w:rsidR="000960B1">
          <w:rPr>
            <w:rStyle w:val="Lienhypertexte"/>
            <w:rFonts w:ascii="Arial" w:hAnsi="Arial" w:cs="Arial"/>
            <w:color w:val="auto"/>
            <w:sz w:val="20"/>
            <w:szCs w:val="20"/>
          </w:rPr>
          <w:t>Article 46.</w:t>
        </w:r>
        <w:r w:rsidR="000960B1">
          <w:rPr>
            <w:rFonts w:ascii="Arial" w:eastAsiaTheme="minorEastAsia" w:hAnsi="Arial" w:cs="Arial"/>
            <w:sz w:val="20"/>
            <w:szCs w:val="20"/>
          </w:rPr>
          <w:tab/>
        </w:r>
        <w:r w:rsidR="000960B1">
          <w:rPr>
            <w:rStyle w:val="Lienhypertexte"/>
            <w:rFonts w:ascii="Arial" w:hAnsi="Arial" w:cs="Arial"/>
            <w:color w:val="auto"/>
            <w:sz w:val="20"/>
            <w:szCs w:val="20"/>
          </w:rPr>
          <w:t>Edition et diffusion du présent marché</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PAGEREF _Toc157306107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101</w:t>
        </w:r>
        <w:r>
          <w:rPr>
            <w:rFonts w:ascii="Arial" w:hAnsi="Arial" w:cs="Arial"/>
            <w:sz w:val="20"/>
            <w:szCs w:val="20"/>
          </w:rPr>
          <w:fldChar w:fldCharType="end"/>
        </w:r>
      </w:hyperlink>
    </w:p>
    <w:p w:rsidR="003A7DB3" w:rsidRDefault="003A7DB3">
      <w:pPr>
        <w:pStyle w:val="TM3"/>
        <w:tabs>
          <w:tab w:val="left" w:pos="1760"/>
          <w:tab w:val="right" w:leader="dot" w:pos="9622"/>
        </w:tabs>
        <w:spacing w:line="360" w:lineRule="auto"/>
        <w:rPr>
          <w:rFonts w:ascii="Arial" w:eastAsiaTheme="minorEastAsia" w:hAnsi="Arial" w:cs="Arial"/>
          <w:sz w:val="20"/>
          <w:szCs w:val="20"/>
        </w:rPr>
      </w:pPr>
      <w:hyperlink w:anchor="_Toc157306108" w:history="1">
        <w:r w:rsidR="000960B1">
          <w:rPr>
            <w:rStyle w:val="Lienhypertexte"/>
            <w:rFonts w:ascii="Arial" w:hAnsi="Arial" w:cs="Arial"/>
            <w:color w:val="auto"/>
            <w:sz w:val="20"/>
            <w:szCs w:val="20"/>
          </w:rPr>
          <w:t>Article 47.</w:t>
        </w:r>
        <w:r w:rsidR="000960B1">
          <w:rPr>
            <w:rFonts w:ascii="Arial" w:eastAsiaTheme="minorEastAsia" w:hAnsi="Arial" w:cs="Arial"/>
            <w:sz w:val="20"/>
            <w:szCs w:val="20"/>
          </w:rPr>
          <w:tab/>
        </w:r>
        <w:r w:rsidR="000960B1">
          <w:rPr>
            <w:rStyle w:val="Lienhypertexte"/>
            <w:rFonts w:ascii="Arial" w:hAnsi="Arial" w:cs="Arial"/>
            <w:color w:val="auto"/>
            <w:sz w:val="20"/>
            <w:szCs w:val="20"/>
          </w:rPr>
          <w:t>et dernier : Validité et entrée en vigueur du marché</w:t>
        </w:r>
        <w:r w:rsidR="000960B1">
          <w:rPr>
            <w:rFonts w:ascii="Arial" w:hAnsi="Arial" w:cs="Arial"/>
            <w:sz w:val="20"/>
            <w:szCs w:val="20"/>
          </w:rPr>
          <w:tab/>
        </w:r>
        <w:r>
          <w:rPr>
            <w:rFonts w:ascii="Arial" w:hAnsi="Arial" w:cs="Arial"/>
            <w:sz w:val="20"/>
            <w:szCs w:val="20"/>
          </w:rPr>
          <w:fldChar w:fldCharType="begin"/>
        </w:r>
        <w:r w:rsidR="000960B1">
          <w:rPr>
            <w:rFonts w:ascii="Arial" w:hAnsi="Arial" w:cs="Arial"/>
            <w:sz w:val="20"/>
            <w:szCs w:val="20"/>
          </w:rPr>
          <w:instrText xml:space="preserve"> PAGER</w:instrText>
        </w:r>
        <w:r w:rsidR="000960B1">
          <w:rPr>
            <w:rFonts w:ascii="Arial" w:hAnsi="Arial" w:cs="Arial"/>
            <w:sz w:val="20"/>
            <w:szCs w:val="20"/>
          </w:rPr>
          <w:instrText xml:space="preserve">EF _Toc157306108 \h </w:instrText>
        </w:r>
        <w:r>
          <w:rPr>
            <w:rFonts w:ascii="Arial" w:hAnsi="Arial" w:cs="Arial"/>
            <w:sz w:val="20"/>
            <w:szCs w:val="20"/>
          </w:rPr>
        </w:r>
        <w:r>
          <w:rPr>
            <w:rFonts w:ascii="Arial" w:hAnsi="Arial" w:cs="Arial"/>
            <w:sz w:val="20"/>
            <w:szCs w:val="20"/>
          </w:rPr>
          <w:fldChar w:fldCharType="separate"/>
        </w:r>
        <w:r w:rsidR="000960B1">
          <w:rPr>
            <w:rFonts w:ascii="Arial" w:hAnsi="Arial" w:cs="Arial"/>
            <w:sz w:val="20"/>
            <w:szCs w:val="20"/>
          </w:rPr>
          <w:t>101</w:t>
        </w:r>
        <w:r>
          <w:rPr>
            <w:rFonts w:ascii="Arial" w:hAnsi="Arial" w:cs="Arial"/>
            <w:sz w:val="20"/>
            <w:szCs w:val="20"/>
          </w:rPr>
          <w:fldChar w:fldCharType="end"/>
        </w:r>
      </w:hyperlink>
    </w:p>
    <w:p w:rsidR="003A7DB3" w:rsidRDefault="003A7DB3">
      <w:pPr>
        <w:widowControl w:val="0"/>
        <w:autoSpaceDE w:val="0"/>
        <w:spacing w:line="360" w:lineRule="auto"/>
        <w:jc w:val="both"/>
        <w:rPr>
          <w:rFonts w:ascii="Arial" w:hAnsi="Arial" w:cs="Arial"/>
          <w:spacing w:val="34"/>
          <w:sz w:val="20"/>
          <w:szCs w:val="20"/>
        </w:rPr>
      </w:pPr>
      <w:r>
        <w:rPr>
          <w:rFonts w:ascii="Arial" w:hAnsi="Arial" w:cs="Arial"/>
          <w:spacing w:val="34"/>
          <w:sz w:val="20"/>
          <w:szCs w:val="20"/>
        </w:rPr>
        <w:fldChar w:fldCharType="end"/>
      </w:r>
    </w:p>
    <w:p w:rsidR="003A7DB3" w:rsidRDefault="003A7DB3">
      <w:pPr>
        <w:suppressAutoHyphens w:val="0"/>
        <w:autoSpaceDN/>
        <w:spacing w:line="360" w:lineRule="auto"/>
        <w:textAlignment w:val="auto"/>
        <w:rPr>
          <w:rFonts w:ascii="Arial" w:hAnsi="Arial" w:cs="Arial"/>
          <w:b/>
          <w:iCs/>
          <w:sz w:val="20"/>
          <w:szCs w:val="20"/>
        </w:rPr>
      </w:pPr>
      <w:bookmarkStart w:id="190" w:name="_Toc530307787"/>
    </w:p>
    <w:p w:rsidR="003A7DB3" w:rsidRDefault="000960B1">
      <w:pPr>
        <w:pStyle w:val="CCAPchapitre"/>
        <w:rPr>
          <w:rFonts w:ascii="Arial" w:hAnsi="Arial" w:cs="Arial"/>
          <w:sz w:val="20"/>
          <w:szCs w:val="20"/>
        </w:rPr>
      </w:pPr>
      <w:bookmarkStart w:id="191" w:name="_Toc157306059"/>
      <w:bookmarkStart w:id="192" w:name="_Toc97557073"/>
      <w:r>
        <w:rPr>
          <w:rFonts w:ascii="Arial" w:hAnsi="Arial" w:cs="Arial"/>
          <w:sz w:val="22"/>
          <w:szCs w:val="22"/>
        </w:rPr>
        <w:lastRenderedPageBreak/>
        <w:t>Généralités</w:t>
      </w:r>
      <w:bookmarkEnd w:id="190"/>
      <w:bookmarkEnd w:id="191"/>
      <w:bookmarkEnd w:id="192"/>
    </w:p>
    <w:p w:rsidR="003A7DB3" w:rsidRDefault="000960B1">
      <w:pPr>
        <w:pStyle w:val="CCAParticle"/>
        <w:rPr>
          <w:rFonts w:ascii="Arial" w:hAnsi="Arial" w:cs="Arial"/>
          <w:sz w:val="20"/>
          <w:szCs w:val="20"/>
        </w:rPr>
      </w:pPr>
      <w:bookmarkStart w:id="193" w:name="_Toc157306060"/>
      <w:bookmarkStart w:id="194" w:name="_Toc530307788"/>
      <w:bookmarkStart w:id="195" w:name="_Toc97557074"/>
      <w:r>
        <w:rPr>
          <w:rFonts w:ascii="Arial" w:hAnsi="Arial" w:cs="Arial"/>
          <w:sz w:val="20"/>
          <w:szCs w:val="20"/>
        </w:rPr>
        <w:t>Article 1 : Objet du marché</w:t>
      </w:r>
      <w:bookmarkEnd w:id="193"/>
      <w:bookmarkEnd w:id="194"/>
      <w:bookmarkEnd w:id="195"/>
    </w:p>
    <w:p w:rsidR="003A7DB3" w:rsidRDefault="000960B1">
      <w:pPr>
        <w:widowControl w:val="0"/>
        <w:autoSpaceDE w:val="0"/>
        <w:jc w:val="center"/>
        <w:rPr>
          <w:rFonts w:ascii="Arial" w:hAnsi="Arial" w:cs="Arial"/>
          <w:b/>
          <w:sz w:val="20"/>
          <w:szCs w:val="20"/>
        </w:rPr>
      </w:pPr>
      <w:r>
        <w:rPr>
          <w:rFonts w:ascii="Arial" w:hAnsi="Arial" w:cs="Arial"/>
          <w:sz w:val="20"/>
          <w:szCs w:val="20"/>
        </w:rPr>
        <w:t xml:space="preserve">Le présent marché a pour objet </w:t>
      </w:r>
      <w:bookmarkStart w:id="196" w:name="_Toc157306061"/>
      <w:bookmarkStart w:id="197" w:name="_Toc530307789"/>
      <w:bookmarkStart w:id="198" w:name="_Toc97557075"/>
      <w:r>
        <w:rPr>
          <w:rFonts w:ascii="Arial" w:hAnsi="Arial" w:cs="Arial"/>
          <w:sz w:val="20"/>
          <w:szCs w:val="20"/>
        </w:rPr>
        <w:t>les</w:t>
      </w:r>
      <w:bookmarkStart w:id="199" w:name="_Hlk191413583"/>
      <w:r>
        <w:rPr>
          <w:rFonts w:ascii="Arial" w:hAnsi="Arial" w:cs="Arial"/>
          <w:b/>
          <w:sz w:val="20"/>
          <w:szCs w:val="20"/>
        </w:rPr>
        <w:t xml:space="preserve">TRAVAUX DE CONSTRUCTION DE DEUX CASES COMMUNAUTAIRES DANS LES LOCALITES DE </w:t>
      </w:r>
      <w:r>
        <w:rPr>
          <w:rFonts w:ascii="Arial" w:hAnsi="Arial" w:cs="Arial"/>
          <w:b/>
          <w:sz w:val="20"/>
          <w:szCs w:val="20"/>
        </w:rPr>
        <w:t>NKOLBITYE ET MELAN DANS LA COMMUNE DE BIWONG BULU, DEPARTEMENT DE LA MVILA, REGION DU SUD. EN DEUX LOTS</w:t>
      </w:r>
      <w:bookmarkEnd w:id="199"/>
    </w:p>
    <w:p w:rsidR="003A7DB3" w:rsidRDefault="003A7DB3">
      <w:pPr>
        <w:widowControl w:val="0"/>
        <w:autoSpaceDE w:val="0"/>
        <w:jc w:val="center"/>
        <w:rPr>
          <w:rFonts w:ascii="Arial" w:hAnsi="Arial" w:cs="Arial"/>
          <w:sz w:val="20"/>
          <w:szCs w:val="20"/>
        </w:rPr>
      </w:pPr>
    </w:p>
    <w:p w:rsidR="003A7DB3" w:rsidRDefault="000960B1">
      <w:pPr>
        <w:widowControl w:val="0"/>
        <w:autoSpaceDE w:val="0"/>
        <w:jc w:val="center"/>
        <w:rPr>
          <w:rFonts w:ascii="Arial" w:hAnsi="Arial" w:cs="Arial"/>
          <w:iCs/>
          <w:sz w:val="20"/>
          <w:szCs w:val="20"/>
        </w:rPr>
      </w:pPr>
      <w:r>
        <w:rPr>
          <w:rFonts w:ascii="Arial" w:hAnsi="Arial" w:cs="Arial"/>
          <w:b/>
          <w:bCs/>
          <w:sz w:val="20"/>
          <w:szCs w:val="20"/>
        </w:rPr>
        <w:t>Article 2</w:t>
      </w:r>
      <w:r>
        <w:rPr>
          <w:rFonts w:ascii="Arial" w:hAnsi="Arial" w:cs="Arial"/>
          <w:sz w:val="20"/>
          <w:szCs w:val="20"/>
        </w:rPr>
        <w:t xml:space="preserve"> : </w:t>
      </w:r>
      <w:bookmarkEnd w:id="196"/>
      <w:bookmarkEnd w:id="197"/>
      <w:bookmarkEnd w:id="198"/>
      <w:r>
        <w:rPr>
          <w:rFonts w:ascii="Arial" w:hAnsi="Arial" w:cs="Arial"/>
          <w:sz w:val="20"/>
          <w:szCs w:val="20"/>
        </w:rPr>
        <w:t xml:space="preserve">Le présent lettre commande est passé </w:t>
      </w:r>
      <w:r>
        <w:rPr>
          <w:rFonts w:ascii="Arial" w:hAnsi="Arial" w:cs="Arial"/>
          <w:iCs/>
          <w:sz w:val="20"/>
          <w:szCs w:val="20"/>
        </w:rPr>
        <w:t xml:space="preserve">après Appel d’Offres National Ouverte en </w:t>
      </w:r>
      <w:r>
        <w:rPr>
          <w:rFonts w:ascii="Arial" w:hAnsi="Arial" w:cs="Arial"/>
          <w:iCs/>
          <w:color w:val="FF0000"/>
          <w:sz w:val="20"/>
          <w:szCs w:val="20"/>
        </w:rPr>
        <w:t xml:space="preserve">procédure urgence. </w:t>
      </w:r>
      <w:r>
        <w:rPr>
          <w:rFonts w:ascii="Arial" w:hAnsi="Arial" w:cs="Arial"/>
          <w:b/>
          <w:color w:val="FF0000"/>
          <w:sz w:val="20"/>
          <w:szCs w:val="20"/>
        </w:rPr>
        <w:t>N°_004(bis)______/</w:t>
      </w:r>
      <w:r>
        <w:rPr>
          <w:rFonts w:ascii="Arial" w:hAnsi="Arial" w:cs="Arial"/>
          <w:b/>
          <w:color w:val="FF0000"/>
          <w:sz w:val="20"/>
          <w:szCs w:val="20"/>
        </w:rPr>
        <w:t>AONO/PU/C.BBULU/SIGAMP/CIPM /2025 DU ______.            POUR TRAVAUX DE CONSTRUCTION DE DEUX CASES COMMUNAUTAIRES DANS LES LOCALITES DE NKOLBITYE ET MELAN DANS LA COMMUNE DE BIWONG BULU, DEPARTEMENT DE LA MVILA, REGION DU SUD. EN DEUX LOTS</w:t>
      </w:r>
    </w:p>
    <w:p w:rsidR="003A7DB3" w:rsidRDefault="003A7DB3">
      <w:pPr>
        <w:widowControl w:val="0"/>
        <w:autoSpaceDE w:val="0"/>
        <w:jc w:val="both"/>
        <w:rPr>
          <w:rFonts w:ascii="Arial" w:hAnsi="Arial" w:cs="Arial"/>
          <w:i/>
          <w:iCs/>
          <w:sz w:val="20"/>
          <w:szCs w:val="20"/>
        </w:rPr>
      </w:pPr>
    </w:p>
    <w:p w:rsidR="003A7DB3" w:rsidRDefault="000960B1">
      <w:pPr>
        <w:pStyle w:val="CCAParticle"/>
        <w:rPr>
          <w:rFonts w:ascii="Arial" w:hAnsi="Arial" w:cs="Arial"/>
          <w:sz w:val="20"/>
          <w:szCs w:val="20"/>
        </w:rPr>
      </w:pPr>
      <w:bookmarkStart w:id="200" w:name="_Toc157306062"/>
      <w:bookmarkStart w:id="201" w:name="_Toc97557076"/>
      <w:bookmarkStart w:id="202" w:name="_Toc530307790"/>
      <w:r>
        <w:rPr>
          <w:rFonts w:ascii="Arial" w:hAnsi="Arial" w:cs="Arial"/>
          <w:sz w:val="20"/>
          <w:szCs w:val="20"/>
        </w:rPr>
        <w:t>Article 3 : Att</w:t>
      </w:r>
      <w:r>
        <w:rPr>
          <w:rFonts w:ascii="Arial" w:hAnsi="Arial" w:cs="Arial"/>
          <w:sz w:val="20"/>
          <w:szCs w:val="20"/>
        </w:rPr>
        <w:t>ributions et nantissement</w:t>
      </w:r>
      <w:bookmarkEnd w:id="200"/>
      <w:bookmarkEnd w:id="201"/>
      <w:bookmarkEnd w:id="202"/>
    </w:p>
    <w:p w:rsidR="003A7DB3" w:rsidRDefault="000960B1">
      <w:pPr>
        <w:widowControl w:val="0"/>
        <w:autoSpaceDE w:val="0"/>
        <w:jc w:val="both"/>
        <w:rPr>
          <w:rFonts w:ascii="Arial" w:hAnsi="Arial" w:cs="Arial"/>
          <w:iCs/>
          <w:sz w:val="20"/>
          <w:szCs w:val="20"/>
        </w:rPr>
      </w:pPr>
      <w:r>
        <w:rPr>
          <w:rFonts w:ascii="Arial" w:hAnsi="Arial" w:cs="Arial"/>
          <w:iCs/>
          <w:sz w:val="20"/>
          <w:szCs w:val="20"/>
        </w:rPr>
        <w:t>Pour l’application des dispositions du présent marché, il est précisé que :</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b/>
          <w:i/>
          <w:iCs/>
          <w:sz w:val="20"/>
          <w:szCs w:val="20"/>
        </w:rPr>
      </w:pPr>
      <w:r>
        <w:rPr>
          <w:rFonts w:ascii="Arial" w:hAnsi="Arial" w:cs="Arial"/>
          <w:b/>
          <w:i/>
          <w:iCs/>
          <w:sz w:val="20"/>
          <w:szCs w:val="20"/>
        </w:rPr>
        <w:t xml:space="preserve">3.1.  Attributions (Cf. Code </w:t>
      </w:r>
      <w:r>
        <w:rPr>
          <w:rFonts w:ascii="Arial" w:hAnsi="Arial" w:cs="Arial"/>
          <w:b/>
          <w:sz w:val="20"/>
          <w:szCs w:val="20"/>
        </w:rPr>
        <w:t>des Marchés Publics</w:t>
      </w:r>
      <w:r>
        <w:rPr>
          <w:rFonts w:ascii="Arial" w:hAnsi="Arial" w:cs="Arial"/>
          <w:b/>
          <w:i/>
          <w:iCs/>
          <w:sz w:val="20"/>
          <w:szCs w:val="20"/>
        </w:rPr>
        <w:t>)</w:t>
      </w:r>
    </w:p>
    <w:p w:rsidR="003A7DB3" w:rsidRDefault="000960B1">
      <w:pPr>
        <w:widowControl w:val="0"/>
        <w:autoSpaceDE w:val="0"/>
        <w:jc w:val="both"/>
        <w:rPr>
          <w:rFonts w:ascii="Arial" w:hAnsi="Arial" w:cs="Arial"/>
          <w:iCs/>
          <w:sz w:val="20"/>
          <w:szCs w:val="20"/>
        </w:rPr>
      </w:pPr>
      <w:r>
        <w:rPr>
          <w:rFonts w:ascii="Arial" w:hAnsi="Arial" w:cs="Arial"/>
          <w:iCs/>
          <w:sz w:val="20"/>
          <w:szCs w:val="20"/>
        </w:rPr>
        <w:t>Pour l’application des dispositions du présent marché, il est précisé que :</w:t>
      </w:r>
    </w:p>
    <w:p w:rsidR="003A7DB3" w:rsidRDefault="003A7DB3">
      <w:pPr>
        <w:widowControl w:val="0"/>
        <w:autoSpaceDE w:val="0"/>
        <w:jc w:val="both"/>
        <w:rPr>
          <w:rFonts w:ascii="Arial" w:hAnsi="Arial" w:cs="Arial"/>
          <w:iCs/>
          <w:sz w:val="20"/>
          <w:szCs w:val="20"/>
        </w:rPr>
      </w:pP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b/>
          <w:bCs/>
          <w:sz w:val="20"/>
          <w:szCs w:val="20"/>
        </w:rPr>
        <w:t xml:space="preserve">Le Maître d’Ouvrage </w:t>
      </w:r>
      <w:r>
        <w:rPr>
          <w:rFonts w:ascii="Arial" w:hAnsi="Arial" w:cs="Arial"/>
          <w:sz w:val="20"/>
          <w:szCs w:val="20"/>
        </w:rPr>
        <w:t xml:space="preserve"> est </w:t>
      </w:r>
      <w:r>
        <w:rPr>
          <w:rFonts w:ascii="Arial" w:hAnsi="Arial" w:cs="Arial"/>
          <w:i/>
          <w:iCs/>
          <w:sz w:val="20"/>
          <w:szCs w:val="20"/>
        </w:rPr>
        <w:t>l</w:t>
      </w:r>
      <w:r>
        <w:rPr>
          <w:rFonts w:ascii="Arial" w:hAnsi="Arial" w:cs="Arial"/>
          <w:i/>
          <w:iCs/>
          <w:sz w:val="20"/>
          <w:szCs w:val="20"/>
        </w:rPr>
        <w:t>e Maire de la Commune de BIWONG-BULU :</w:t>
      </w:r>
      <w:r>
        <w:rPr>
          <w:rFonts w:ascii="Arial" w:hAnsi="Arial" w:cs="Arial"/>
          <w:sz w:val="20"/>
          <w:szCs w:val="20"/>
        </w:rPr>
        <w:t xml:space="preserve"> il signe le marché, ordonne le paiement des prestations, veille à la conservation des originaux des documents y relatifs et</w:t>
      </w:r>
      <w:r>
        <w:rPr>
          <w:rFonts w:ascii="Arial" w:hAnsi="Arial" w:cs="Arial"/>
          <w:spacing w:val="12"/>
          <w:sz w:val="20"/>
          <w:szCs w:val="20"/>
        </w:rPr>
        <w:t xml:space="preserve"> procède </w:t>
      </w:r>
      <w:r>
        <w:rPr>
          <w:rFonts w:ascii="Arial" w:hAnsi="Arial" w:cs="Arial"/>
          <w:sz w:val="20"/>
          <w:szCs w:val="20"/>
        </w:rPr>
        <w:t>à la transmission des copies à l’Autorité chargée des Marchés Publics et à</w:t>
      </w:r>
      <w:r>
        <w:rPr>
          <w:rFonts w:ascii="Arial" w:hAnsi="Arial" w:cs="Arial"/>
          <w:spacing w:val="6"/>
          <w:sz w:val="20"/>
          <w:szCs w:val="20"/>
        </w:rPr>
        <w:t xml:space="preserve"> l’organism</w:t>
      </w:r>
      <w:r>
        <w:rPr>
          <w:rFonts w:ascii="Arial" w:hAnsi="Arial" w:cs="Arial"/>
          <w:spacing w:val="6"/>
          <w:sz w:val="20"/>
          <w:szCs w:val="20"/>
        </w:rPr>
        <w:t>e chargé de la régulation</w:t>
      </w:r>
      <w:r>
        <w:rPr>
          <w:rFonts w:ascii="Arial" w:hAnsi="Arial" w:cs="Arial"/>
          <w:sz w:val="20"/>
          <w:szCs w:val="20"/>
        </w:rPr>
        <w:t> </w:t>
      </w:r>
      <w:bookmarkStart w:id="203" w:name="_Hlk159267592"/>
      <w:r>
        <w:rPr>
          <w:rFonts w:ascii="Arial" w:hAnsi="Arial" w:cs="Arial"/>
          <w:sz w:val="20"/>
          <w:szCs w:val="20"/>
        </w:rPr>
        <w:t xml:space="preserve">et au Ministère chargé des Marchés Publicsou son démembrement déconcentré compétent </w:t>
      </w:r>
      <w:bookmarkEnd w:id="203"/>
      <w:r>
        <w:rPr>
          <w:rFonts w:ascii="Arial" w:hAnsi="Arial" w:cs="Arial"/>
          <w:sz w:val="20"/>
          <w:szCs w:val="20"/>
        </w:rPr>
        <w:t xml:space="preserve">; </w:t>
      </w:r>
    </w:p>
    <w:p w:rsidR="003A7DB3" w:rsidRDefault="003A7DB3">
      <w:pPr>
        <w:widowControl w:val="0"/>
        <w:autoSpaceDE w:val="0"/>
        <w:ind w:left="567"/>
        <w:jc w:val="both"/>
        <w:rPr>
          <w:rFonts w:ascii="Arial" w:hAnsi="Arial" w:cs="Arial"/>
          <w:sz w:val="20"/>
          <w:szCs w:val="20"/>
        </w:rPr>
      </w:pP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b/>
          <w:bCs/>
          <w:sz w:val="20"/>
          <w:szCs w:val="20"/>
        </w:rPr>
        <w:t>Le Chef de Service du Marché</w:t>
      </w:r>
      <w:r>
        <w:rPr>
          <w:rFonts w:ascii="Arial" w:hAnsi="Arial" w:cs="Arial"/>
          <w:sz w:val="20"/>
          <w:szCs w:val="20"/>
        </w:rPr>
        <w:t xml:space="preserve"> est </w:t>
      </w:r>
      <w:r>
        <w:rPr>
          <w:rFonts w:ascii="Arial" w:hAnsi="Arial" w:cs="Arial"/>
          <w:i/>
          <w:iCs/>
          <w:sz w:val="20"/>
          <w:szCs w:val="20"/>
        </w:rPr>
        <w:t xml:space="preserve">le </w:t>
      </w:r>
      <w:r>
        <w:rPr>
          <w:rFonts w:ascii="Arial" w:hAnsi="Arial" w:cs="Arial"/>
          <w:i/>
          <w:iCs/>
          <w:color w:val="FF0000"/>
          <w:sz w:val="20"/>
          <w:szCs w:val="20"/>
        </w:rPr>
        <w:t xml:space="preserve">chef service technique </w:t>
      </w:r>
      <w:r>
        <w:rPr>
          <w:rFonts w:ascii="Arial" w:hAnsi="Arial" w:cs="Arial"/>
          <w:i/>
          <w:iCs/>
          <w:sz w:val="20"/>
          <w:szCs w:val="20"/>
        </w:rPr>
        <w:t xml:space="preserve">de la COMMUNE DE BIWONG-BULU faisant office de chef service technique </w:t>
      </w:r>
      <w:r>
        <w:rPr>
          <w:rFonts w:ascii="Arial" w:hAnsi="Arial" w:cs="Arial"/>
          <w:sz w:val="20"/>
          <w:szCs w:val="20"/>
        </w:rPr>
        <w:t xml:space="preserve">: </w:t>
      </w:r>
      <w:bookmarkStart w:id="204" w:name="_Hlk158730173"/>
      <w:r>
        <w:rPr>
          <w:rFonts w:ascii="Arial" w:hAnsi="Arial" w:cs="Arial"/>
          <w:sz w:val="20"/>
          <w:szCs w:val="20"/>
        </w:rPr>
        <w:t xml:space="preserve">Il </w:t>
      </w:r>
      <w:r>
        <w:rPr>
          <w:rFonts w:ascii="Arial" w:hAnsi="Arial" w:cs="Arial"/>
          <w:sz w:val="20"/>
          <w:szCs w:val="20"/>
          <w:lang w:val="zh-CN"/>
        </w:rPr>
        <w:t>s'assure</w:t>
      </w:r>
      <w:r>
        <w:rPr>
          <w:rFonts w:ascii="Arial" w:hAnsi="Arial" w:cs="Arial"/>
          <w:sz w:val="20"/>
          <w:szCs w:val="20"/>
          <w:lang w:val="zh-CN"/>
        </w:rPr>
        <w:t xml:space="preserve"> de la bonne exécution des obligations contractuelles</w:t>
      </w:r>
      <w:r>
        <w:rPr>
          <w:rFonts w:ascii="Arial" w:hAnsi="Arial" w:cs="Arial"/>
          <w:sz w:val="20"/>
          <w:szCs w:val="20"/>
        </w:rPr>
        <w:t xml:space="preserve">. </w:t>
      </w:r>
      <w:bookmarkEnd w:id="204"/>
      <w:r>
        <w:rPr>
          <w:rFonts w:ascii="Arial" w:hAnsi="Arial" w:cs="Arial"/>
          <w:sz w:val="20"/>
          <w:szCs w:val="20"/>
        </w:rPr>
        <w:t xml:space="preserve">Il veille au respect des clauses administratives, techniques et financières et des délais contractuels. </w:t>
      </w:r>
      <w:bookmarkStart w:id="205" w:name="_Hlk158730212"/>
      <w:r>
        <w:rPr>
          <w:rFonts w:ascii="Arial" w:hAnsi="Arial" w:cs="Arial"/>
          <w:sz w:val="20"/>
          <w:szCs w:val="20"/>
        </w:rPr>
        <w:t xml:space="preserve">Il est responsable de la direction générale de l’exécution des prestations, il arrête toutes les </w:t>
      </w:r>
      <w:r>
        <w:rPr>
          <w:rFonts w:ascii="Arial" w:hAnsi="Arial" w:cs="Arial"/>
          <w:sz w:val="20"/>
          <w:szCs w:val="20"/>
        </w:rPr>
        <w:t>dispositions technico-financières et représente le Maître d’Ouvrage ou le Maître d’Ouvrage Délégué auprès des instances compétentes d’arbitrage des litiges.</w:t>
      </w:r>
      <w:bookmarkEnd w:id="205"/>
      <w:r>
        <w:rPr>
          <w:rFonts w:ascii="Arial" w:hAnsi="Arial" w:cs="Arial"/>
          <w:sz w:val="20"/>
          <w:szCs w:val="20"/>
        </w:rPr>
        <w:t xml:space="preserve"> Il apporte au Maître d’Ouvrage, Maître d’Ouvrage Délégué, une assistance générale à caractère admin</w:t>
      </w:r>
      <w:r>
        <w:rPr>
          <w:rFonts w:ascii="Arial" w:hAnsi="Arial" w:cs="Arial"/>
          <w:sz w:val="20"/>
          <w:szCs w:val="20"/>
        </w:rPr>
        <w:t>istratif, financier et technique aux stades de la définition, de l’élaboration, de l’exécution et de la réception des travaux objet du marché</w:t>
      </w:r>
    </w:p>
    <w:p w:rsidR="003A7DB3" w:rsidRDefault="003A7DB3">
      <w:pPr>
        <w:widowControl w:val="0"/>
        <w:autoSpaceDE w:val="0"/>
        <w:jc w:val="both"/>
        <w:rPr>
          <w:rFonts w:ascii="Arial" w:hAnsi="Arial" w:cs="Arial"/>
          <w:sz w:val="20"/>
          <w:szCs w:val="20"/>
        </w:rPr>
      </w:pP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b/>
          <w:bCs/>
          <w:sz w:val="20"/>
          <w:szCs w:val="20"/>
        </w:rPr>
        <w:t>L’Ingénieur du marché</w:t>
      </w:r>
      <w:r>
        <w:rPr>
          <w:rFonts w:ascii="Arial" w:hAnsi="Arial" w:cs="Arial"/>
          <w:sz w:val="20"/>
          <w:szCs w:val="20"/>
        </w:rPr>
        <w:t xml:space="preserve"> est </w:t>
      </w:r>
      <w:r>
        <w:rPr>
          <w:rFonts w:ascii="Arial" w:hAnsi="Arial" w:cs="Arial"/>
          <w:i/>
          <w:iCs/>
          <w:sz w:val="20"/>
          <w:szCs w:val="20"/>
        </w:rPr>
        <w:t>le Délégué Départemental du MINTP/MVILA</w:t>
      </w:r>
      <w:r>
        <w:rPr>
          <w:rFonts w:ascii="Arial" w:hAnsi="Arial" w:cs="Arial"/>
          <w:sz w:val="20"/>
          <w:szCs w:val="20"/>
        </w:rPr>
        <w:t xml:space="preserve"> (pour le lot1 NKOLBITYE) ; </w:t>
      </w:r>
      <w:r>
        <w:rPr>
          <w:rFonts w:ascii="Arial" w:hAnsi="Arial" w:cs="Arial"/>
          <w:i/>
          <w:iCs/>
          <w:sz w:val="20"/>
          <w:szCs w:val="20"/>
        </w:rPr>
        <w:t>le Délégué Départeme</w:t>
      </w:r>
      <w:r>
        <w:rPr>
          <w:rFonts w:ascii="Arial" w:hAnsi="Arial" w:cs="Arial"/>
          <w:i/>
          <w:iCs/>
          <w:sz w:val="20"/>
          <w:szCs w:val="20"/>
        </w:rPr>
        <w:t>ntal du MINADER/MVILA</w:t>
      </w:r>
      <w:r>
        <w:rPr>
          <w:rFonts w:ascii="Arial" w:hAnsi="Arial" w:cs="Arial"/>
          <w:sz w:val="20"/>
          <w:szCs w:val="20"/>
        </w:rPr>
        <w:t xml:space="preserve"> (pour le lot 2 MELAN) : il est accrédité par le Maître d’Ouvrage ou le Maître d’Ouvrage Délégué, pour le suivi de l’exécution du marché sous la supervision du Chef de Service du marché à qui il rend compte ; </w:t>
      </w:r>
    </w:p>
    <w:p w:rsidR="003A7DB3" w:rsidRDefault="003A7DB3">
      <w:pPr>
        <w:widowControl w:val="0"/>
        <w:autoSpaceDE w:val="0"/>
        <w:jc w:val="both"/>
        <w:rPr>
          <w:rFonts w:ascii="Arial" w:hAnsi="Arial" w:cs="Arial"/>
          <w:sz w:val="20"/>
          <w:szCs w:val="20"/>
        </w:rPr>
      </w:pP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b/>
          <w:bCs/>
          <w:sz w:val="20"/>
          <w:szCs w:val="20"/>
        </w:rPr>
        <w:t>L’organisme chargé du co</w:t>
      </w:r>
      <w:r>
        <w:rPr>
          <w:rFonts w:ascii="Arial" w:hAnsi="Arial" w:cs="Arial"/>
          <w:b/>
          <w:bCs/>
          <w:sz w:val="20"/>
          <w:szCs w:val="20"/>
        </w:rPr>
        <w:t>ntrôle externe des marchés publics</w:t>
      </w:r>
      <w:r>
        <w:rPr>
          <w:rFonts w:ascii="Arial" w:hAnsi="Arial" w:cs="Arial"/>
          <w:sz w:val="20"/>
          <w:szCs w:val="20"/>
        </w:rPr>
        <w:t xml:space="preserve"> est le Ministère en charge des marchés publics. Le Ministère des Marchés Publics ou son démembrement déconcentré compétent assure le contrôle de conformité de l’exécution du marché, délivre les visas préalables requis et </w:t>
      </w:r>
      <w:r>
        <w:rPr>
          <w:rFonts w:ascii="Arial" w:hAnsi="Arial" w:cs="Arial"/>
          <w:sz w:val="20"/>
          <w:szCs w:val="20"/>
        </w:rPr>
        <w:t>vise le décompte général et définitif.</w:t>
      </w:r>
    </w:p>
    <w:p w:rsidR="003A7DB3" w:rsidRDefault="003A7DB3">
      <w:pPr>
        <w:widowControl w:val="0"/>
        <w:autoSpaceDE w:val="0"/>
        <w:jc w:val="both"/>
        <w:rPr>
          <w:rFonts w:ascii="Arial" w:hAnsi="Arial" w:cs="Arial"/>
          <w:sz w:val="20"/>
          <w:szCs w:val="20"/>
        </w:rPr>
      </w:pP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b/>
          <w:bCs/>
          <w:sz w:val="20"/>
          <w:szCs w:val="20"/>
        </w:rPr>
        <w:lastRenderedPageBreak/>
        <w:t>Le cocontractant</w:t>
      </w:r>
      <w:r>
        <w:rPr>
          <w:rFonts w:ascii="Arial" w:hAnsi="Arial" w:cs="Arial"/>
          <w:b/>
          <w:sz w:val="20"/>
          <w:szCs w:val="20"/>
        </w:rPr>
        <w:t xml:space="preserve"> ou le titulaire de la lettre commande: I</w:t>
      </w:r>
      <w:r>
        <w:rPr>
          <w:rFonts w:ascii="Arial" w:hAnsi="Arial" w:cs="Arial"/>
          <w:sz w:val="20"/>
          <w:szCs w:val="20"/>
        </w:rPr>
        <w:t xml:space="preserve">l est chargé de l'exécution des prestations prévues dans le marché ; </w:t>
      </w:r>
    </w:p>
    <w:p w:rsidR="003A7DB3" w:rsidRDefault="003A7DB3">
      <w:pPr>
        <w:widowControl w:val="0"/>
        <w:autoSpaceDE w:val="0"/>
        <w:ind w:left="284"/>
        <w:jc w:val="both"/>
        <w:rPr>
          <w:rFonts w:ascii="Arial" w:hAnsi="Arial" w:cs="Arial"/>
          <w:color w:val="FF0000"/>
          <w:sz w:val="20"/>
          <w:szCs w:val="20"/>
        </w:rPr>
      </w:pPr>
    </w:p>
    <w:p w:rsidR="003A7DB3" w:rsidRDefault="000960B1">
      <w:pPr>
        <w:widowControl w:val="0"/>
        <w:autoSpaceDE w:val="0"/>
        <w:jc w:val="both"/>
        <w:rPr>
          <w:rFonts w:ascii="Arial" w:hAnsi="Arial" w:cs="Arial"/>
          <w:b/>
          <w:i/>
          <w:iCs/>
          <w:sz w:val="20"/>
          <w:szCs w:val="20"/>
        </w:rPr>
      </w:pPr>
      <w:r>
        <w:rPr>
          <w:rFonts w:ascii="Arial" w:hAnsi="Arial" w:cs="Arial"/>
          <w:b/>
          <w:i/>
          <w:iCs/>
          <w:sz w:val="20"/>
          <w:szCs w:val="20"/>
        </w:rPr>
        <w:t>3.2. Nantissement</w:t>
      </w:r>
    </w:p>
    <w:p w:rsidR="003A7DB3" w:rsidRDefault="000960B1">
      <w:pPr>
        <w:widowControl w:val="0"/>
        <w:autoSpaceDE w:val="0"/>
        <w:jc w:val="both"/>
        <w:rPr>
          <w:rFonts w:ascii="Arial" w:hAnsi="Arial" w:cs="Arial"/>
          <w:sz w:val="20"/>
          <w:szCs w:val="20"/>
        </w:rPr>
      </w:pPr>
      <w:r>
        <w:rPr>
          <w:rFonts w:ascii="Arial" w:hAnsi="Arial" w:cs="Arial"/>
          <w:sz w:val="20"/>
          <w:szCs w:val="20"/>
        </w:rPr>
        <w:t>Aux fins d’application du régime de nantissement prévu à l’article 150</w:t>
      </w:r>
      <w:r>
        <w:rPr>
          <w:rFonts w:ascii="Arial" w:hAnsi="Arial" w:cs="Arial"/>
          <w:sz w:val="20"/>
          <w:szCs w:val="20"/>
        </w:rPr>
        <w:t xml:space="preserve"> du décret n°2018/366 du 20 juin 2018 portant Code des Marchés Publics, les attributions sont définies comme suit :</w:t>
      </w:r>
    </w:p>
    <w:p w:rsidR="003A7DB3" w:rsidRDefault="000960B1">
      <w:pPr>
        <w:pStyle w:val="Paragraphedeliste1"/>
        <w:widowControl w:val="0"/>
        <w:numPr>
          <w:ilvl w:val="0"/>
          <w:numId w:val="45"/>
        </w:numPr>
        <w:autoSpaceDE w:val="0"/>
        <w:spacing w:after="0" w:line="240" w:lineRule="auto"/>
        <w:jc w:val="both"/>
        <w:rPr>
          <w:rFonts w:ascii="Arial" w:hAnsi="Arial" w:cs="Arial"/>
          <w:sz w:val="20"/>
          <w:szCs w:val="20"/>
        </w:rPr>
      </w:pPr>
      <w:r>
        <w:rPr>
          <w:rFonts w:ascii="Arial" w:hAnsi="Arial" w:cs="Arial"/>
          <w:b/>
          <w:sz w:val="20"/>
          <w:szCs w:val="20"/>
        </w:rPr>
        <w:t>L’autorité chargée de l’ordonnancement des paiements</w:t>
      </w:r>
      <w:r>
        <w:rPr>
          <w:rFonts w:ascii="Arial" w:hAnsi="Arial" w:cs="Arial"/>
          <w:sz w:val="20"/>
          <w:szCs w:val="20"/>
        </w:rPr>
        <w:t xml:space="preserve"> est : </w:t>
      </w:r>
      <w:r>
        <w:rPr>
          <w:rFonts w:ascii="Arial" w:hAnsi="Arial" w:cs="Arial"/>
          <w:iCs/>
          <w:sz w:val="20"/>
          <w:szCs w:val="20"/>
        </w:rPr>
        <w:t xml:space="preserve">Le Maire de la Commune de BIWONG BULU </w:t>
      </w:r>
      <w:r>
        <w:rPr>
          <w:rFonts w:ascii="Arial" w:hAnsi="Arial" w:cs="Arial"/>
          <w:sz w:val="20"/>
          <w:szCs w:val="20"/>
        </w:rPr>
        <w:t>;</w:t>
      </w:r>
    </w:p>
    <w:p w:rsidR="003A7DB3" w:rsidRDefault="000960B1">
      <w:pPr>
        <w:pStyle w:val="Paragraphedeliste1"/>
        <w:widowControl w:val="0"/>
        <w:numPr>
          <w:ilvl w:val="0"/>
          <w:numId w:val="45"/>
        </w:numPr>
        <w:autoSpaceDE w:val="0"/>
        <w:spacing w:after="0" w:line="240" w:lineRule="auto"/>
        <w:jc w:val="both"/>
        <w:rPr>
          <w:rFonts w:ascii="Arial" w:hAnsi="Arial" w:cs="Arial"/>
          <w:sz w:val="20"/>
          <w:szCs w:val="20"/>
        </w:rPr>
      </w:pPr>
      <w:r>
        <w:rPr>
          <w:rFonts w:ascii="Arial" w:hAnsi="Arial" w:cs="Arial"/>
          <w:b/>
          <w:sz w:val="20"/>
          <w:szCs w:val="20"/>
        </w:rPr>
        <w:t>L’autoritéchargéedelaliquidationdes</w:t>
      </w:r>
      <w:r>
        <w:rPr>
          <w:rFonts w:ascii="Arial" w:hAnsi="Arial" w:cs="Arial"/>
          <w:b/>
          <w:sz w:val="20"/>
          <w:szCs w:val="20"/>
        </w:rPr>
        <w:t>dépenses</w:t>
      </w:r>
      <w:r>
        <w:rPr>
          <w:rFonts w:ascii="Arial" w:hAnsi="Arial" w:cs="Arial"/>
          <w:sz w:val="20"/>
          <w:szCs w:val="20"/>
        </w:rPr>
        <w:t xml:space="preserve"> est:Le Maire de la Commune de BIWONG BULU ;</w:t>
      </w:r>
    </w:p>
    <w:p w:rsidR="003A7DB3" w:rsidRDefault="000960B1">
      <w:pPr>
        <w:pStyle w:val="Paragraphedeliste1"/>
        <w:widowControl w:val="0"/>
        <w:numPr>
          <w:ilvl w:val="0"/>
          <w:numId w:val="45"/>
        </w:numPr>
        <w:autoSpaceDE w:val="0"/>
        <w:spacing w:after="0" w:line="240" w:lineRule="auto"/>
        <w:jc w:val="both"/>
        <w:rPr>
          <w:rFonts w:ascii="Arial" w:hAnsi="Arial" w:cs="Arial"/>
          <w:sz w:val="20"/>
          <w:szCs w:val="20"/>
        </w:rPr>
      </w:pPr>
      <w:r>
        <w:rPr>
          <w:rFonts w:ascii="Arial" w:hAnsi="Arial" w:cs="Arial"/>
          <w:b/>
          <w:sz w:val="20"/>
          <w:szCs w:val="20"/>
        </w:rPr>
        <w:t xml:space="preserve">L’autoritéchargéedela validation de la dépense est le </w:t>
      </w:r>
      <w:r>
        <w:rPr>
          <w:rFonts w:ascii="Arial" w:hAnsi="Arial" w:cs="Arial"/>
          <w:color w:val="000000" w:themeColor="text1"/>
          <w:sz w:val="20"/>
          <w:szCs w:val="20"/>
        </w:rPr>
        <w:t>Contrôleur Financier Départemental de la Mvila ;</w:t>
      </w:r>
    </w:p>
    <w:p w:rsidR="003A7DB3" w:rsidRDefault="000960B1">
      <w:pPr>
        <w:pStyle w:val="Paragraphedeliste1"/>
        <w:widowControl w:val="0"/>
        <w:numPr>
          <w:ilvl w:val="0"/>
          <w:numId w:val="45"/>
        </w:numPr>
        <w:autoSpaceDE w:val="0"/>
        <w:spacing w:after="0" w:line="240" w:lineRule="auto"/>
        <w:jc w:val="both"/>
        <w:rPr>
          <w:rFonts w:ascii="Arial" w:hAnsi="Arial" w:cs="Arial"/>
          <w:sz w:val="20"/>
          <w:szCs w:val="20"/>
        </w:rPr>
      </w:pPr>
      <w:r>
        <w:rPr>
          <w:rFonts w:ascii="Arial" w:hAnsi="Arial" w:cs="Arial"/>
          <w:b/>
          <w:spacing w:val="5"/>
          <w:sz w:val="20"/>
          <w:szCs w:val="20"/>
        </w:rPr>
        <w:t>Le responsablechargé du paiement</w:t>
      </w:r>
      <w:r>
        <w:rPr>
          <w:rFonts w:ascii="Arial" w:hAnsi="Arial" w:cs="Arial"/>
          <w:spacing w:val="5"/>
          <w:sz w:val="20"/>
          <w:szCs w:val="20"/>
        </w:rPr>
        <w:t xml:space="preserve"> est le</w:t>
      </w:r>
      <w:r>
        <w:rPr>
          <w:rFonts w:ascii="Arial" w:hAnsi="Arial" w:cs="Arial"/>
          <w:color w:val="000000" w:themeColor="text1"/>
          <w:sz w:val="20"/>
          <w:szCs w:val="20"/>
        </w:rPr>
        <w:t xml:space="preserve"> Receveur municipal de la Commune de BIWONG BULU ;</w:t>
      </w:r>
    </w:p>
    <w:p w:rsidR="003A7DB3" w:rsidRDefault="000960B1">
      <w:pPr>
        <w:pStyle w:val="Paragraphedeliste1"/>
        <w:widowControl w:val="0"/>
        <w:numPr>
          <w:ilvl w:val="0"/>
          <w:numId w:val="45"/>
        </w:numPr>
        <w:autoSpaceDE w:val="0"/>
        <w:spacing w:after="0" w:line="240" w:lineRule="auto"/>
        <w:jc w:val="both"/>
        <w:rPr>
          <w:rFonts w:ascii="Arial" w:hAnsi="Arial" w:cs="Arial"/>
          <w:sz w:val="20"/>
          <w:szCs w:val="20"/>
        </w:rPr>
      </w:pPr>
      <w:r>
        <w:rPr>
          <w:rFonts w:ascii="Arial" w:hAnsi="Arial" w:cs="Arial"/>
          <w:b/>
          <w:spacing w:val="5"/>
          <w:sz w:val="20"/>
          <w:szCs w:val="20"/>
        </w:rPr>
        <w:t>Le respons</w:t>
      </w:r>
      <w:r>
        <w:rPr>
          <w:rFonts w:ascii="Arial" w:hAnsi="Arial" w:cs="Arial"/>
          <w:b/>
          <w:spacing w:val="5"/>
          <w:sz w:val="20"/>
          <w:szCs w:val="20"/>
        </w:rPr>
        <w:t xml:space="preserve">able compétent pour fournir les informations relatives au projet </w:t>
      </w:r>
      <w:r>
        <w:rPr>
          <w:rFonts w:ascii="Arial" w:hAnsi="Arial" w:cs="Arial"/>
          <w:spacing w:val="5"/>
          <w:sz w:val="20"/>
          <w:szCs w:val="20"/>
        </w:rPr>
        <w:t>est le Maire de la Commune DE BIWONG BULU.</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206" w:name="_Toc157306063"/>
      <w:bookmarkStart w:id="207" w:name="_Toc97557077"/>
      <w:bookmarkStart w:id="208" w:name="_Toc530307791"/>
      <w:r>
        <w:rPr>
          <w:rFonts w:ascii="Arial" w:hAnsi="Arial" w:cs="Arial"/>
          <w:sz w:val="20"/>
          <w:szCs w:val="20"/>
        </w:rPr>
        <w:t>Article 4 : Langue, lois et règlements applicables</w:t>
      </w:r>
      <w:bookmarkEnd w:id="206"/>
      <w:bookmarkEnd w:id="207"/>
      <w:bookmarkEnd w:id="208"/>
    </w:p>
    <w:p w:rsidR="003A7DB3" w:rsidRDefault="000960B1">
      <w:pPr>
        <w:widowControl w:val="0"/>
        <w:autoSpaceDE w:val="0"/>
        <w:jc w:val="both"/>
        <w:rPr>
          <w:rFonts w:ascii="Arial" w:hAnsi="Arial" w:cs="Arial"/>
          <w:sz w:val="20"/>
          <w:szCs w:val="20"/>
        </w:rPr>
      </w:pPr>
      <w:r>
        <w:rPr>
          <w:rFonts w:ascii="Arial" w:hAnsi="Arial" w:cs="Arial"/>
          <w:sz w:val="20"/>
          <w:szCs w:val="20"/>
        </w:rPr>
        <w:t xml:space="preserve">4.1. La langue utilisée est le </w:t>
      </w:r>
      <w:r>
        <w:rPr>
          <w:rFonts w:ascii="Arial" w:hAnsi="Arial" w:cs="Arial"/>
          <w:i/>
          <w:iCs/>
          <w:sz w:val="20"/>
          <w:szCs w:val="20"/>
        </w:rPr>
        <w:t>Français ou l’Anglais.</w:t>
      </w:r>
    </w:p>
    <w:p w:rsidR="003A7DB3" w:rsidRDefault="000960B1">
      <w:pPr>
        <w:widowControl w:val="0"/>
        <w:tabs>
          <w:tab w:val="left" w:pos="1900"/>
          <w:tab w:val="left" w:pos="3420"/>
          <w:tab w:val="left" w:pos="3880"/>
          <w:tab w:val="left" w:pos="4820"/>
        </w:tabs>
        <w:autoSpaceDE w:val="0"/>
        <w:jc w:val="both"/>
        <w:rPr>
          <w:rFonts w:ascii="Arial" w:hAnsi="Arial" w:cs="Arial"/>
          <w:sz w:val="20"/>
          <w:szCs w:val="20"/>
        </w:rPr>
      </w:pPr>
      <w:r>
        <w:rPr>
          <w:rFonts w:ascii="Arial" w:hAnsi="Arial" w:cs="Arial"/>
          <w:sz w:val="20"/>
          <w:szCs w:val="20"/>
        </w:rPr>
        <w:t>4.2. Le cocontractant ou titulaire du marc</w:t>
      </w:r>
      <w:r>
        <w:rPr>
          <w:rFonts w:ascii="Arial" w:hAnsi="Arial" w:cs="Arial"/>
          <w:sz w:val="20"/>
          <w:szCs w:val="20"/>
        </w:rPr>
        <w:t xml:space="preserve">hé s’engage à observer les lois, et </w:t>
      </w:r>
      <w:r>
        <w:rPr>
          <w:rFonts w:ascii="Arial" w:hAnsi="Arial" w:cs="Arial"/>
          <w:spacing w:val="5"/>
          <w:sz w:val="20"/>
          <w:szCs w:val="20"/>
        </w:rPr>
        <w:t>règlements e</w:t>
      </w:r>
      <w:r>
        <w:rPr>
          <w:rFonts w:ascii="Arial" w:hAnsi="Arial" w:cs="Arial"/>
          <w:sz w:val="20"/>
          <w:szCs w:val="20"/>
        </w:rPr>
        <w:t xml:space="preserve">n </w:t>
      </w:r>
      <w:r>
        <w:rPr>
          <w:rFonts w:ascii="Arial" w:hAnsi="Arial" w:cs="Arial"/>
          <w:spacing w:val="5"/>
          <w:sz w:val="20"/>
          <w:szCs w:val="20"/>
        </w:rPr>
        <w:t>vigueu</w:t>
      </w:r>
      <w:r>
        <w:rPr>
          <w:rFonts w:ascii="Arial" w:hAnsi="Arial" w:cs="Arial"/>
          <w:sz w:val="20"/>
          <w:szCs w:val="20"/>
        </w:rPr>
        <w:t xml:space="preserve">r </w:t>
      </w:r>
      <w:r>
        <w:rPr>
          <w:rFonts w:ascii="Arial" w:hAnsi="Arial" w:cs="Arial"/>
          <w:spacing w:val="5"/>
          <w:sz w:val="20"/>
          <w:szCs w:val="20"/>
        </w:rPr>
        <w:t xml:space="preserve">en </w:t>
      </w:r>
      <w:r>
        <w:rPr>
          <w:rFonts w:ascii="Arial" w:hAnsi="Arial" w:cs="Arial"/>
          <w:sz w:val="20"/>
          <w:szCs w:val="20"/>
        </w:rPr>
        <w:t>République du Cameroun et ce, aussi bien dans sa propre organisation que dans la réalisation du marché.</w:t>
      </w:r>
    </w:p>
    <w:p w:rsidR="003A7DB3" w:rsidRDefault="000960B1">
      <w:pPr>
        <w:widowControl w:val="0"/>
        <w:autoSpaceDE w:val="0"/>
        <w:jc w:val="both"/>
        <w:rPr>
          <w:rFonts w:ascii="Arial" w:hAnsi="Arial" w:cs="Arial"/>
          <w:sz w:val="20"/>
          <w:szCs w:val="20"/>
        </w:rPr>
      </w:pPr>
      <w:r>
        <w:rPr>
          <w:rFonts w:ascii="Arial" w:hAnsi="Arial" w:cs="Arial"/>
          <w:sz w:val="20"/>
          <w:szCs w:val="20"/>
        </w:rPr>
        <w:t>Si les lois</w:t>
      </w:r>
      <w:r>
        <w:rPr>
          <w:rFonts w:ascii="Arial" w:hAnsi="Arial" w:cs="Arial"/>
          <w:spacing w:val="-4"/>
          <w:sz w:val="20"/>
          <w:szCs w:val="20"/>
        </w:rPr>
        <w:t xml:space="preserve"> et </w:t>
      </w:r>
      <w:r>
        <w:rPr>
          <w:rFonts w:ascii="Arial" w:hAnsi="Arial" w:cs="Arial"/>
          <w:sz w:val="20"/>
          <w:szCs w:val="20"/>
        </w:rPr>
        <w:t>règlements en vigueur à la date de signature du présent marché venaient à êt</w:t>
      </w:r>
      <w:r>
        <w:rPr>
          <w:rFonts w:ascii="Arial" w:hAnsi="Arial" w:cs="Arial"/>
          <w:sz w:val="20"/>
          <w:szCs w:val="20"/>
        </w:rPr>
        <w:t>re modifiés après la signature du marché, les coûts éventuels qui en découleraient directement seraient pris en compte sans gain ni perte pour chaque partie.</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b/>
          <w:bCs/>
          <w:sz w:val="20"/>
          <w:szCs w:val="20"/>
        </w:rPr>
      </w:pPr>
      <w:bookmarkStart w:id="209" w:name="_Toc157610536"/>
      <w:r>
        <w:rPr>
          <w:rFonts w:ascii="Arial" w:hAnsi="Arial" w:cs="Arial"/>
          <w:b/>
          <w:bCs/>
          <w:sz w:val="20"/>
          <w:szCs w:val="20"/>
        </w:rPr>
        <w:t>Article 5 : Normes</w:t>
      </w:r>
      <w:bookmarkEnd w:id="209"/>
    </w:p>
    <w:p w:rsidR="003A7DB3" w:rsidRDefault="000960B1">
      <w:pPr>
        <w:widowControl w:val="0"/>
        <w:tabs>
          <w:tab w:val="left" w:pos="426"/>
        </w:tabs>
        <w:autoSpaceDE w:val="0"/>
        <w:jc w:val="both"/>
        <w:rPr>
          <w:rFonts w:ascii="Arial" w:hAnsi="Arial" w:cs="Arial"/>
          <w:sz w:val="20"/>
          <w:szCs w:val="20"/>
        </w:rPr>
      </w:pPr>
      <w:r>
        <w:rPr>
          <w:rFonts w:ascii="Arial" w:hAnsi="Arial" w:cs="Arial"/>
          <w:sz w:val="20"/>
          <w:szCs w:val="20"/>
        </w:rPr>
        <w:t>5.1</w:t>
      </w:r>
      <w:r>
        <w:rPr>
          <w:rFonts w:ascii="Arial" w:hAnsi="Arial" w:cs="Arial"/>
          <w:sz w:val="20"/>
          <w:szCs w:val="20"/>
        </w:rPr>
        <w:tab/>
        <w:t>Les travaux en exécution du présent marché seront conformes aux normes fix</w:t>
      </w:r>
      <w:r>
        <w:rPr>
          <w:rFonts w:ascii="Arial" w:hAnsi="Arial" w:cs="Arial"/>
          <w:sz w:val="20"/>
          <w:szCs w:val="20"/>
        </w:rPr>
        <w:t>ées dans les Cahiers des Clauses Techniques Particulières, et quand aucune norme applicable n’est mentionnée, à la norme faisant autorité en la matière et applicable au Cameroun, cette norme sera la norme la plus récemment approuvée par l’autorité compéten</w:t>
      </w:r>
      <w:r>
        <w:rPr>
          <w:rFonts w:ascii="Arial" w:hAnsi="Arial" w:cs="Arial"/>
          <w:sz w:val="20"/>
          <w:szCs w:val="20"/>
        </w:rPr>
        <w:t>te.</w:t>
      </w:r>
    </w:p>
    <w:p w:rsidR="003A7DB3" w:rsidRDefault="000960B1">
      <w:pPr>
        <w:widowControl w:val="0"/>
        <w:autoSpaceDE w:val="0"/>
        <w:jc w:val="both"/>
        <w:rPr>
          <w:rFonts w:ascii="Arial" w:hAnsi="Arial" w:cs="Arial"/>
          <w:sz w:val="20"/>
          <w:szCs w:val="20"/>
        </w:rPr>
      </w:pPr>
      <w:r>
        <w:rPr>
          <w:rFonts w:ascii="Arial" w:hAnsi="Arial" w:cs="Arial"/>
          <w:sz w:val="20"/>
          <w:szCs w:val="20"/>
        </w:rPr>
        <w:t>5.2. Le cocontractant étudiera, exécutera et garantira les travaux du présent marché en prenant en considération la meilleure pratique de réalisation au Cameroun pour des opérations de technologie similaire.</w:t>
      </w:r>
    </w:p>
    <w:p w:rsidR="003A7DB3" w:rsidRDefault="003A7DB3">
      <w:pPr>
        <w:widowControl w:val="0"/>
        <w:autoSpaceDE w:val="0"/>
        <w:jc w:val="both"/>
        <w:rPr>
          <w:rFonts w:ascii="Arial" w:hAnsi="Arial" w:cs="Arial"/>
          <w:sz w:val="20"/>
          <w:szCs w:val="20"/>
        </w:rPr>
      </w:pPr>
    </w:p>
    <w:p w:rsidR="003A7DB3" w:rsidRDefault="000960B1">
      <w:pPr>
        <w:keepNext/>
        <w:jc w:val="both"/>
        <w:outlineLvl w:val="2"/>
        <w:rPr>
          <w:rFonts w:ascii="Arial" w:hAnsi="Arial" w:cs="Arial"/>
          <w:b/>
          <w:sz w:val="20"/>
          <w:szCs w:val="20"/>
        </w:rPr>
      </w:pPr>
      <w:r>
        <w:rPr>
          <w:rFonts w:ascii="Arial" w:hAnsi="Arial" w:cs="Arial"/>
          <w:b/>
          <w:sz w:val="20"/>
          <w:szCs w:val="20"/>
        </w:rPr>
        <w:t xml:space="preserve">Article 6- Pièces constitutives </w:t>
      </w:r>
      <w:r>
        <w:rPr>
          <w:rFonts w:ascii="Arial" w:hAnsi="Arial" w:cs="Arial"/>
          <w:b/>
          <w:color w:val="FF0000"/>
          <w:sz w:val="20"/>
          <w:szCs w:val="20"/>
        </w:rPr>
        <w:t xml:space="preserve">de la lettre commande </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Les pièces contractuelles constitutives du présent marché sont complémentaires. Elles sont par ordre de priorité : </w:t>
      </w:r>
    </w:p>
    <w:p w:rsidR="003A7DB3" w:rsidRDefault="000960B1">
      <w:pPr>
        <w:widowControl w:val="0"/>
        <w:numPr>
          <w:ilvl w:val="0"/>
          <w:numId w:val="46"/>
        </w:numPr>
        <w:autoSpaceDE w:val="0"/>
        <w:jc w:val="both"/>
        <w:rPr>
          <w:rFonts w:ascii="Arial" w:eastAsia="Calibri" w:hAnsi="Arial" w:cs="Arial"/>
          <w:sz w:val="20"/>
          <w:szCs w:val="20"/>
          <w:lang w:eastAsia="en-US"/>
        </w:rPr>
      </w:pPr>
      <w:r>
        <w:rPr>
          <w:rFonts w:ascii="Arial" w:eastAsia="Calibri" w:hAnsi="Arial" w:cs="Arial"/>
          <w:sz w:val="20"/>
          <w:szCs w:val="20"/>
          <w:lang w:eastAsia="en-US"/>
        </w:rPr>
        <w:t>la soumission ou l'acte d'engagement ;</w:t>
      </w:r>
    </w:p>
    <w:p w:rsidR="003A7DB3" w:rsidRDefault="000960B1">
      <w:pPr>
        <w:widowControl w:val="0"/>
        <w:numPr>
          <w:ilvl w:val="0"/>
          <w:numId w:val="46"/>
        </w:numPr>
        <w:autoSpaceDE w:val="0"/>
        <w:jc w:val="both"/>
        <w:rPr>
          <w:rFonts w:ascii="Arial" w:eastAsia="Calibri" w:hAnsi="Arial" w:cs="Arial"/>
          <w:sz w:val="20"/>
          <w:szCs w:val="20"/>
          <w:lang w:eastAsia="en-US"/>
        </w:rPr>
      </w:pPr>
      <w:r>
        <w:rPr>
          <w:rFonts w:ascii="Arial" w:eastAsia="Calibri" w:hAnsi="Arial" w:cs="Arial"/>
          <w:sz w:val="20"/>
          <w:szCs w:val="20"/>
          <w:lang w:eastAsia="en-US"/>
        </w:rPr>
        <w:t>L’offre du cocontractant et ses annexes dans toutes les dispositions non contr</w:t>
      </w:r>
      <w:r>
        <w:rPr>
          <w:rFonts w:ascii="Arial" w:eastAsia="Calibri" w:hAnsi="Arial" w:cs="Arial"/>
          <w:sz w:val="20"/>
          <w:szCs w:val="20"/>
          <w:lang w:eastAsia="en-US"/>
        </w:rPr>
        <w:t xml:space="preserve">aires au Cahier des Clauses Administratives particulières (CCAP), aux Cahiers des Clauses Techniques Particulières (CCTP), ou aux clauses techniques des travaux, le cas échéant ; </w:t>
      </w:r>
    </w:p>
    <w:p w:rsidR="003A7DB3" w:rsidRDefault="000960B1">
      <w:pPr>
        <w:widowControl w:val="0"/>
        <w:numPr>
          <w:ilvl w:val="0"/>
          <w:numId w:val="46"/>
        </w:numPr>
        <w:autoSpaceDE w:val="0"/>
        <w:jc w:val="both"/>
        <w:rPr>
          <w:rFonts w:ascii="Arial" w:eastAsia="Calibri" w:hAnsi="Arial" w:cs="Arial"/>
          <w:sz w:val="20"/>
          <w:szCs w:val="20"/>
          <w:lang w:eastAsia="en-US"/>
        </w:rPr>
      </w:pPr>
      <w:r>
        <w:rPr>
          <w:rFonts w:ascii="Arial" w:eastAsia="Calibri" w:hAnsi="Arial" w:cs="Arial"/>
          <w:sz w:val="20"/>
          <w:szCs w:val="20"/>
          <w:lang w:eastAsia="en-US"/>
        </w:rPr>
        <w:t>le Cahier des Clauses Administratives Particulières (CCAP) ;</w:t>
      </w:r>
    </w:p>
    <w:p w:rsidR="003A7DB3" w:rsidRDefault="000960B1">
      <w:pPr>
        <w:widowControl w:val="0"/>
        <w:numPr>
          <w:ilvl w:val="0"/>
          <w:numId w:val="46"/>
        </w:numPr>
        <w:autoSpaceDE w:val="0"/>
        <w:jc w:val="both"/>
        <w:rPr>
          <w:rFonts w:ascii="Arial" w:eastAsia="Calibri" w:hAnsi="Arial" w:cs="Arial"/>
          <w:sz w:val="20"/>
          <w:szCs w:val="20"/>
          <w:lang w:eastAsia="en-US"/>
        </w:rPr>
      </w:pPr>
      <w:r>
        <w:rPr>
          <w:rFonts w:ascii="Arial" w:eastAsia="Calibri" w:hAnsi="Arial" w:cs="Arial"/>
          <w:sz w:val="20"/>
          <w:szCs w:val="20"/>
          <w:lang w:eastAsia="en-US"/>
        </w:rPr>
        <w:t>les Cahiers des</w:t>
      </w:r>
      <w:r>
        <w:rPr>
          <w:rFonts w:ascii="Arial" w:eastAsia="Calibri" w:hAnsi="Arial" w:cs="Arial"/>
          <w:sz w:val="20"/>
          <w:szCs w:val="20"/>
          <w:lang w:eastAsia="en-US"/>
        </w:rPr>
        <w:t xml:space="preserve"> Clauses Techniques Particulières (CCTP) ; </w:t>
      </w:r>
    </w:p>
    <w:p w:rsidR="003A7DB3" w:rsidRDefault="000960B1">
      <w:pPr>
        <w:widowControl w:val="0"/>
        <w:numPr>
          <w:ilvl w:val="0"/>
          <w:numId w:val="46"/>
        </w:numPr>
        <w:autoSpaceDE w:val="0"/>
        <w:jc w:val="both"/>
        <w:rPr>
          <w:rFonts w:ascii="Arial" w:eastAsia="Calibri" w:hAnsi="Arial" w:cs="Arial"/>
          <w:sz w:val="20"/>
          <w:szCs w:val="20"/>
          <w:lang w:eastAsia="en-US"/>
        </w:rPr>
      </w:pPr>
      <w:r>
        <w:rPr>
          <w:rFonts w:ascii="Arial" w:eastAsia="Calibri" w:hAnsi="Arial" w:cs="Arial"/>
          <w:sz w:val="20"/>
          <w:szCs w:val="20"/>
          <w:lang w:eastAsia="en-US"/>
        </w:rPr>
        <w:lastRenderedPageBreak/>
        <w:t>le Devis ou le Détail Quantitatif  Estimatif (DQE) ;</w:t>
      </w:r>
    </w:p>
    <w:p w:rsidR="003A7DB3" w:rsidRDefault="000960B1">
      <w:pPr>
        <w:widowControl w:val="0"/>
        <w:numPr>
          <w:ilvl w:val="0"/>
          <w:numId w:val="46"/>
        </w:numPr>
        <w:autoSpaceDE w:val="0"/>
        <w:jc w:val="both"/>
        <w:rPr>
          <w:rFonts w:ascii="Arial" w:eastAsia="Calibri" w:hAnsi="Arial" w:cs="Arial"/>
          <w:sz w:val="20"/>
          <w:szCs w:val="20"/>
          <w:lang w:eastAsia="en-US"/>
        </w:rPr>
      </w:pPr>
      <w:r>
        <w:rPr>
          <w:rFonts w:ascii="Arial" w:eastAsia="Calibri" w:hAnsi="Arial" w:cs="Arial"/>
          <w:sz w:val="20"/>
          <w:szCs w:val="20"/>
          <w:lang w:eastAsia="en-US"/>
        </w:rPr>
        <w:t>le Bordereau des Prix Unitaires (BPU) ;</w:t>
      </w:r>
    </w:p>
    <w:p w:rsidR="003A7DB3" w:rsidRDefault="000960B1">
      <w:pPr>
        <w:widowControl w:val="0"/>
        <w:numPr>
          <w:ilvl w:val="0"/>
          <w:numId w:val="46"/>
        </w:numPr>
        <w:autoSpaceDE w:val="0"/>
        <w:jc w:val="both"/>
        <w:rPr>
          <w:rFonts w:ascii="Arial" w:eastAsia="Calibri" w:hAnsi="Arial" w:cs="Arial"/>
          <w:sz w:val="20"/>
          <w:szCs w:val="20"/>
          <w:lang w:eastAsia="en-US"/>
        </w:rPr>
      </w:pPr>
      <w:r>
        <w:rPr>
          <w:rFonts w:ascii="Arial" w:eastAsia="Calibri" w:hAnsi="Arial" w:cs="Arial"/>
          <w:sz w:val="20"/>
          <w:szCs w:val="20"/>
          <w:lang w:eastAsia="en-US"/>
        </w:rPr>
        <w:t>le Sous-Détail des Prix (SDP) ;</w:t>
      </w:r>
    </w:p>
    <w:p w:rsidR="003A7DB3" w:rsidRDefault="000960B1">
      <w:pPr>
        <w:widowControl w:val="0"/>
        <w:numPr>
          <w:ilvl w:val="0"/>
          <w:numId w:val="46"/>
        </w:numPr>
        <w:autoSpaceDE w:val="0"/>
        <w:jc w:val="both"/>
        <w:rPr>
          <w:rFonts w:ascii="Arial" w:eastAsia="Calibri" w:hAnsi="Arial" w:cs="Arial"/>
          <w:sz w:val="20"/>
          <w:szCs w:val="20"/>
          <w:lang w:eastAsia="en-US"/>
        </w:rPr>
      </w:pPr>
      <w:r>
        <w:rPr>
          <w:rFonts w:ascii="Arial" w:eastAsia="Calibri" w:hAnsi="Arial" w:cs="Arial"/>
          <w:sz w:val="20"/>
          <w:szCs w:val="20"/>
          <w:lang w:eastAsia="en-US"/>
        </w:rPr>
        <w:t xml:space="preserve">le Cahier des Clauses Administratives Générales (CCAG) auquel il est spécifiquement </w:t>
      </w:r>
      <w:r>
        <w:rPr>
          <w:rFonts w:ascii="Arial" w:eastAsia="Calibri" w:hAnsi="Arial" w:cs="Arial"/>
          <w:sz w:val="20"/>
          <w:szCs w:val="20"/>
          <w:lang w:eastAsia="en-US"/>
        </w:rPr>
        <w:t>assujetti ;</w:t>
      </w:r>
    </w:p>
    <w:p w:rsidR="003A7DB3" w:rsidRDefault="000960B1">
      <w:pPr>
        <w:pStyle w:val="Paragraphedeliste1"/>
        <w:numPr>
          <w:ilvl w:val="0"/>
          <w:numId w:val="46"/>
        </w:numPr>
        <w:spacing w:after="0" w:line="240" w:lineRule="auto"/>
        <w:rPr>
          <w:rFonts w:ascii="Arial" w:hAnsi="Arial" w:cs="Arial"/>
          <w:sz w:val="20"/>
          <w:szCs w:val="20"/>
        </w:rPr>
      </w:pPr>
      <w:r>
        <w:rPr>
          <w:rFonts w:ascii="Arial" w:hAnsi="Arial" w:cs="Arial"/>
          <w:sz w:val="20"/>
          <w:szCs w:val="20"/>
        </w:rPr>
        <w:t>Le projet/programme d’exécution, etc. [Insérer et indiquer, le cas échéant, les noms et références] ;</w:t>
      </w:r>
    </w:p>
    <w:p w:rsidR="003A7DB3" w:rsidRDefault="000960B1">
      <w:pPr>
        <w:widowControl w:val="0"/>
        <w:numPr>
          <w:ilvl w:val="0"/>
          <w:numId w:val="46"/>
        </w:numPr>
        <w:autoSpaceDE w:val="0"/>
        <w:jc w:val="both"/>
        <w:textAlignment w:val="auto"/>
        <w:rPr>
          <w:rFonts w:ascii="Arial" w:eastAsia="Calibri" w:hAnsi="Arial" w:cs="Arial"/>
          <w:sz w:val="20"/>
          <w:szCs w:val="20"/>
          <w:lang w:eastAsia="en-US"/>
        </w:rPr>
      </w:pPr>
      <w:r>
        <w:rPr>
          <w:rFonts w:ascii="Arial" w:eastAsia="Calibri" w:hAnsi="Arial" w:cs="Arial"/>
          <w:sz w:val="20"/>
          <w:szCs w:val="20"/>
          <w:lang w:eastAsia="en-US"/>
        </w:rPr>
        <w:t xml:space="preserve">Tout autres documents utiles (les Procès-Verbaux (PV) de négociation, les CST, les Plans, les Stratégies de gestion et Plans de mise en œuvre </w:t>
      </w:r>
      <w:r>
        <w:rPr>
          <w:rFonts w:ascii="Arial" w:eastAsia="Calibri" w:hAnsi="Arial" w:cs="Arial"/>
          <w:sz w:val="20"/>
          <w:szCs w:val="20"/>
          <w:lang w:eastAsia="en-US"/>
        </w:rPr>
        <w:t xml:space="preserve">Environnemental Social, Hygiène et Sécurité (ESHS), le Code de Conduite ESHS, l’analyse de la valeur du projet le cas échéant, </w:t>
      </w:r>
      <w:r>
        <w:rPr>
          <w:rFonts w:ascii="Arial" w:eastAsia="Calibri" w:hAnsi="Arial" w:cs="Arial"/>
          <w:color w:val="000000" w:themeColor="text1"/>
          <w:sz w:val="20"/>
          <w:szCs w:val="20"/>
          <w:lang w:eastAsia="en-US"/>
        </w:rPr>
        <w:t xml:space="preserve">le projet/programme d’exécution </w:t>
      </w:r>
      <w:r>
        <w:rPr>
          <w:rFonts w:ascii="Arial" w:eastAsia="Calibri" w:hAnsi="Arial" w:cs="Arial"/>
          <w:sz w:val="20"/>
          <w:szCs w:val="20"/>
          <w:lang w:eastAsia="en-US"/>
        </w:rPr>
        <w:t xml:space="preserve">etc.). </w:t>
      </w:r>
    </w:p>
    <w:p w:rsidR="003A7DB3" w:rsidRDefault="000960B1">
      <w:pPr>
        <w:widowControl w:val="0"/>
        <w:numPr>
          <w:ilvl w:val="0"/>
          <w:numId w:val="46"/>
        </w:numPr>
        <w:autoSpaceDE w:val="0"/>
        <w:jc w:val="both"/>
        <w:textAlignment w:val="auto"/>
        <w:rPr>
          <w:rFonts w:ascii="Arial" w:eastAsia="Calibri" w:hAnsi="Arial" w:cs="Arial"/>
          <w:sz w:val="20"/>
          <w:szCs w:val="20"/>
          <w:lang w:eastAsia="en-US"/>
        </w:rPr>
      </w:pPr>
      <w:r>
        <w:rPr>
          <w:rFonts w:ascii="Arial" w:eastAsia="Calibri" w:hAnsi="Arial" w:cs="Arial"/>
          <w:sz w:val="20"/>
          <w:szCs w:val="20"/>
          <w:lang w:eastAsia="en-US"/>
        </w:rPr>
        <w:t>La charte d’intégrité ;</w:t>
      </w:r>
    </w:p>
    <w:p w:rsidR="003A7DB3" w:rsidRDefault="000960B1">
      <w:pPr>
        <w:widowControl w:val="0"/>
        <w:numPr>
          <w:ilvl w:val="0"/>
          <w:numId w:val="46"/>
        </w:numPr>
        <w:autoSpaceDE w:val="0"/>
        <w:jc w:val="both"/>
        <w:textAlignment w:val="auto"/>
        <w:rPr>
          <w:rFonts w:ascii="Arial" w:eastAsia="Calibri" w:hAnsi="Arial" w:cs="Arial"/>
          <w:sz w:val="20"/>
          <w:szCs w:val="20"/>
          <w:lang w:eastAsia="en-US"/>
        </w:rPr>
      </w:pPr>
      <w:r>
        <w:rPr>
          <w:rFonts w:ascii="Arial" w:eastAsia="Calibri" w:hAnsi="Arial" w:cs="Arial"/>
          <w:sz w:val="20"/>
          <w:szCs w:val="20"/>
          <w:lang w:eastAsia="en-US"/>
        </w:rPr>
        <w:t>La déclaration d’engagement social et environnemental</w:t>
      </w:r>
    </w:p>
    <w:p w:rsidR="003A7DB3" w:rsidRDefault="003A7DB3">
      <w:pPr>
        <w:widowControl w:val="0"/>
        <w:autoSpaceDE w:val="0"/>
        <w:jc w:val="both"/>
        <w:rPr>
          <w:rFonts w:ascii="Arial" w:hAnsi="Arial" w:cs="Arial"/>
          <w:sz w:val="20"/>
          <w:szCs w:val="20"/>
        </w:rPr>
      </w:pPr>
    </w:p>
    <w:p w:rsidR="003A7DB3" w:rsidRDefault="000960B1">
      <w:pPr>
        <w:keepNext/>
        <w:jc w:val="both"/>
        <w:outlineLvl w:val="2"/>
        <w:rPr>
          <w:rFonts w:ascii="Arial" w:hAnsi="Arial" w:cs="Arial"/>
          <w:b/>
          <w:sz w:val="20"/>
          <w:szCs w:val="20"/>
        </w:rPr>
      </w:pPr>
      <w:bookmarkStart w:id="210" w:name="_Toc157306065"/>
      <w:bookmarkStart w:id="211" w:name="_Toc97557079"/>
      <w:bookmarkStart w:id="212" w:name="_Toc530307793"/>
      <w:r>
        <w:rPr>
          <w:rFonts w:ascii="Arial" w:hAnsi="Arial" w:cs="Arial"/>
          <w:b/>
          <w:sz w:val="20"/>
          <w:szCs w:val="20"/>
        </w:rPr>
        <w:t>Article 7-</w:t>
      </w:r>
      <w:r>
        <w:rPr>
          <w:rFonts w:ascii="Arial" w:hAnsi="Arial" w:cs="Arial"/>
          <w:b/>
          <w:sz w:val="20"/>
          <w:szCs w:val="20"/>
        </w:rPr>
        <w:t>Textes généraux applicables</w:t>
      </w:r>
      <w:bookmarkEnd w:id="210"/>
      <w:bookmarkEnd w:id="211"/>
      <w:bookmarkEnd w:id="212"/>
    </w:p>
    <w:p w:rsidR="003A7DB3" w:rsidRDefault="000960B1">
      <w:pPr>
        <w:widowControl w:val="0"/>
        <w:autoSpaceDE w:val="0"/>
        <w:jc w:val="both"/>
        <w:rPr>
          <w:rFonts w:ascii="Arial" w:hAnsi="Arial" w:cs="Arial"/>
          <w:sz w:val="20"/>
          <w:szCs w:val="20"/>
        </w:rPr>
      </w:pPr>
      <w:r>
        <w:rPr>
          <w:rFonts w:ascii="Arial" w:hAnsi="Arial" w:cs="Arial"/>
          <w:sz w:val="20"/>
          <w:szCs w:val="20"/>
        </w:rPr>
        <w:t>Le présent marché est soumis aux textes généraux ci-après :</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La loi N° 2018/012 11 Juillet 2018 portant régime financier de l’Etat ;</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La loi 2021/026 du 16 Décembre 2021 portant Loi de Finances de la République du Cameroun pour l’</w:t>
      </w:r>
      <w:r>
        <w:rPr>
          <w:rFonts w:ascii="Arial Narrow" w:hAnsi="Arial Narrow" w:cs="Arial"/>
          <w:sz w:val="20"/>
          <w:szCs w:val="20"/>
        </w:rPr>
        <w:t>Exercice 2022 ;</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La loi cadre N° 96/12 du 05 août 1996 sur la gestion de l’environnement;</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2- Le Code minier;</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3. Les textes régissant les corps de métier;</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 xml:space="preserve">4. Le décret n°2001/048du 23 février 2001 portant organisation et fonctionnement de l’Agence de </w:t>
      </w:r>
      <w:r>
        <w:rPr>
          <w:rFonts w:ascii="Arial Narrow" w:hAnsi="Arial Narrow" w:cs="Arial"/>
          <w:sz w:val="20"/>
          <w:szCs w:val="20"/>
        </w:rPr>
        <w:t>Régulation des Marchés Publics (et ses différents textes d’application) modifié et complété par le décret N° 2012/076 du 08 mars 2012 ;</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5. le décret n° 2003/651/PM du 16 avril 2003 fixant les modalités d’application du régime fiscal et douanier des Marchés</w:t>
      </w:r>
      <w:r>
        <w:rPr>
          <w:rFonts w:ascii="Arial Narrow" w:hAnsi="Arial Narrow" w:cs="Arial"/>
          <w:sz w:val="20"/>
          <w:szCs w:val="20"/>
        </w:rPr>
        <w:t xml:space="preserve"> Publics ;</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6. Le décret n° 2018/366 du 20 juin 2019 portant Code des Marchés Publics et ses différents textes d’application ;</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7.  Le décret n° 2012/075 du 08 mars 2012 portant organisation du Ministère des Marchés Publics ;</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8. L’arrêté n°0203/A/MINMAP du 0</w:t>
      </w:r>
      <w:r>
        <w:rPr>
          <w:rFonts w:ascii="Arial Narrow" w:hAnsi="Arial Narrow" w:cs="Arial"/>
          <w:sz w:val="20"/>
          <w:szCs w:val="20"/>
        </w:rPr>
        <w:t>3 juillet 2019 portant création des Commissions Régionales des Marchés Publics ;</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 xml:space="preserve">9. Lettre N°004466/L/MINMAP/CAB du 03 juillet 2019 aux magistrats municipaux relative aux mesures transitoires consécutives à la publication d’un nouveau Code des Marchés </w:t>
      </w:r>
      <w:r>
        <w:rPr>
          <w:rFonts w:ascii="Arial Narrow" w:hAnsi="Arial Narrow" w:cs="Arial"/>
          <w:sz w:val="20"/>
          <w:szCs w:val="20"/>
        </w:rPr>
        <w:t>Publics ;</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10. Lettre N°004479/L/MINMAP/SG/DAJ/CRL/CEA2 du 03 juillet 2019 relative à la mise en place des Commissions Internes de Pass</w:t>
      </w:r>
      <w:r>
        <w:rPr>
          <w:rFonts w:ascii="Arial Narrow" w:hAnsi="Arial Narrow" w:cs="Arial"/>
          <w:sz w:val="20"/>
          <w:szCs w:val="20"/>
        </w:rPr>
        <w:t>a</w:t>
      </w:r>
      <w:r>
        <w:rPr>
          <w:rFonts w:ascii="Arial Narrow" w:hAnsi="Arial Narrow" w:cs="Arial"/>
          <w:sz w:val="20"/>
          <w:szCs w:val="20"/>
        </w:rPr>
        <w:t>tion des Marchés ;</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11. Arrêté n°0204/A/MINMAP/du 03 juillet 2019 portant création des commissions internes de passation d</w:t>
      </w:r>
      <w:r>
        <w:rPr>
          <w:rFonts w:ascii="Arial Narrow" w:hAnsi="Arial Narrow" w:cs="Arial"/>
          <w:sz w:val="20"/>
          <w:szCs w:val="20"/>
        </w:rPr>
        <w:t xml:space="preserve">es marchés auprès des Communautés Urbaines, Communes et Communes d’Arrondissement. </w:t>
      </w:r>
    </w:p>
    <w:p w:rsidR="003A7DB3" w:rsidRDefault="000960B1">
      <w:pPr>
        <w:suppressAutoHyphens w:val="0"/>
        <w:autoSpaceDN/>
        <w:jc w:val="both"/>
        <w:textAlignment w:val="auto"/>
        <w:rPr>
          <w:rFonts w:ascii="Arial Narrow" w:hAnsi="Arial Narrow"/>
          <w:color w:val="FF0000"/>
          <w:sz w:val="20"/>
          <w:szCs w:val="20"/>
        </w:rPr>
      </w:pPr>
      <w:r>
        <w:rPr>
          <w:rFonts w:ascii="Arial Narrow" w:hAnsi="Arial Narrow"/>
          <w:color w:val="FF0000"/>
          <w:sz w:val="20"/>
          <w:szCs w:val="20"/>
        </w:rPr>
        <w:t>12.L’arrêté n° 403/A/MINMAP/CAB du 21/10/2019 fixant les indemnités des membres des commissions de réception, de suivi et de recette technique;</w:t>
      </w:r>
    </w:p>
    <w:p w:rsidR="003A7DB3" w:rsidRDefault="003A7DB3">
      <w:pPr>
        <w:tabs>
          <w:tab w:val="left" w:pos="3000"/>
        </w:tabs>
        <w:suppressAutoHyphens w:val="0"/>
        <w:autoSpaceDN/>
        <w:ind w:right="-373"/>
        <w:jc w:val="both"/>
        <w:textAlignment w:val="auto"/>
        <w:rPr>
          <w:rFonts w:ascii="Arial Narrow" w:hAnsi="Arial Narrow" w:cs="Arial"/>
          <w:sz w:val="20"/>
          <w:szCs w:val="20"/>
        </w:rPr>
      </w:pP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13. Circulaire N°001/CAB/PR</w:t>
      </w:r>
      <w:r>
        <w:rPr>
          <w:rFonts w:ascii="Arial Narrow" w:hAnsi="Arial Narrow" w:cs="Arial"/>
          <w:sz w:val="20"/>
          <w:szCs w:val="20"/>
        </w:rPr>
        <w:t xml:space="preserve"> du 19 juin 2012 relative à la passation et au contrôle de l’exécution des Marchés Publics</w:t>
      </w:r>
    </w:p>
    <w:p w:rsidR="003A7DB3" w:rsidRDefault="000960B1">
      <w:pPr>
        <w:suppressAutoHyphens w:val="0"/>
        <w:autoSpaceDN/>
        <w:ind w:right="-25"/>
        <w:jc w:val="both"/>
        <w:textAlignment w:val="auto"/>
        <w:rPr>
          <w:rFonts w:ascii="Arial Narrow" w:hAnsi="Arial Narrow"/>
          <w:sz w:val="20"/>
          <w:szCs w:val="20"/>
        </w:rPr>
      </w:pPr>
      <w:r>
        <w:rPr>
          <w:rFonts w:ascii="Arial Narrow" w:hAnsi="Arial Narrow" w:cs="Arial"/>
          <w:sz w:val="20"/>
          <w:szCs w:val="20"/>
        </w:rPr>
        <w:t>14. La lettre N 00908/MINTP/DR datant de 1997 du Ministère des travaux Publics portant publication des directives pour la prise en compte des impacts environnementau</w:t>
      </w:r>
      <w:r>
        <w:rPr>
          <w:rFonts w:ascii="Arial Narrow" w:hAnsi="Arial Narrow" w:cs="Arial"/>
          <w:sz w:val="20"/>
          <w:szCs w:val="20"/>
        </w:rPr>
        <w:t>x dans l’entretien routier ;</w:t>
      </w:r>
    </w:p>
    <w:p w:rsidR="003A7DB3" w:rsidRDefault="000960B1">
      <w:pPr>
        <w:suppressAutoHyphens w:val="0"/>
        <w:autoSpaceDN/>
        <w:ind w:right="-25"/>
        <w:jc w:val="both"/>
        <w:textAlignment w:val="auto"/>
        <w:rPr>
          <w:rFonts w:ascii="Arial Narrow" w:hAnsi="Arial Narrow"/>
          <w:sz w:val="20"/>
          <w:szCs w:val="20"/>
        </w:rPr>
      </w:pPr>
      <w:r>
        <w:rPr>
          <w:rFonts w:ascii="Arial Narrow" w:hAnsi="Arial Narrow"/>
          <w:color w:val="FF0000"/>
          <w:sz w:val="20"/>
          <w:szCs w:val="20"/>
        </w:rPr>
        <w:lastRenderedPageBreak/>
        <w:t>14. La lettre circulaire N°000019/LC/MINMAP du 05 juin 2024 relative aux modalités de constitution, de consignation, de conse</w:t>
      </w:r>
      <w:r>
        <w:rPr>
          <w:rFonts w:ascii="Arial Narrow" w:hAnsi="Arial Narrow"/>
          <w:color w:val="FF0000"/>
          <w:sz w:val="20"/>
          <w:szCs w:val="20"/>
        </w:rPr>
        <w:t>r</w:t>
      </w:r>
      <w:r>
        <w:rPr>
          <w:rFonts w:ascii="Arial Narrow" w:hAnsi="Arial Narrow"/>
          <w:color w:val="FF0000"/>
          <w:sz w:val="20"/>
          <w:szCs w:val="20"/>
        </w:rPr>
        <w:t>v</w:t>
      </w:r>
      <w:r>
        <w:rPr>
          <w:rFonts w:ascii="Arial Narrow" w:hAnsi="Arial Narrow"/>
          <w:color w:val="FF0000"/>
          <w:sz w:val="20"/>
          <w:szCs w:val="20"/>
        </w:rPr>
        <w:t>a</w:t>
      </w:r>
      <w:r>
        <w:rPr>
          <w:rFonts w:ascii="Arial Narrow" w:hAnsi="Arial Narrow"/>
          <w:color w:val="FF0000"/>
          <w:sz w:val="20"/>
          <w:szCs w:val="20"/>
        </w:rPr>
        <w:t>tion, de restitution et de déconsignation des cautionnements sur les marchés publics </w:t>
      </w:r>
      <w:r>
        <w:rPr>
          <w:rFonts w:ascii="Arial Narrow" w:hAnsi="Arial Narrow"/>
          <w:sz w:val="20"/>
          <w:szCs w:val="20"/>
        </w:rPr>
        <w:t>;</w:t>
      </w:r>
    </w:p>
    <w:p w:rsidR="003A7DB3" w:rsidRDefault="000960B1">
      <w:pPr>
        <w:tabs>
          <w:tab w:val="left" w:pos="426"/>
          <w:tab w:val="left" w:pos="3000"/>
        </w:tabs>
        <w:suppressAutoHyphens w:val="0"/>
        <w:autoSpaceDN/>
        <w:ind w:right="-373"/>
        <w:jc w:val="both"/>
        <w:textAlignment w:val="auto"/>
        <w:rPr>
          <w:rFonts w:ascii="Arial Narrow" w:hAnsi="Arial Narrow"/>
          <w:sz w:val="20"/>
          <w:szCs w:val="20"/>
        </w:rPr>
      </w:pPr>
      <w:r>
        <w:rPr>
          <w:rFonts w:ascii="Arial Narrow" w:hAnsi="Arial Narrow" w:cs="Arial"/>
          <w:sz w:val="20"/>
          <w:szCs w:val="20"/>
        </w:rPr>
        <w:t>15.</w:t>
      </w:r>
      <w:r>
        <w:rPr>
          <w:rFonts w:ascii="Arial Narrow" w:hAnsi="Arial Narrow"/>
          <w:sz w:val="20"/>
          <w:szCs w:val="20"/>
        </w:rPr>
        <w:t xml:space="preserve"> La circu</w:t>
      </w:r>
      <w:r>
        <w:rPr>
          <w:rFonts w:ascii="Arial Narrow" w:hAnsi="Arial Narrow"/>
          <w:sz w:val="20"/>
          <w:szCs w:val="20"/>
        </w:rPr>
        <w:t xml:space="preserve">laire n° 00013995/C/MINFI du 31 décembre 2024 portant instructions relatives à l’exécution des lois de finances, au suivi et au contrôle de l’exécution du Budget de l’Etat et des autres entités publiques pour l’Exercice 2025; </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les DTU pour les travaux de b</w:t>
      </w:r>
      <w:r>
        <w:rPr>
          <w:rFonts w:ascii="Arial Narrow" w:hAnsi="Arial Narrow" w:cs="Arial"/>
          <w:sz w:val="20"/>
          <w:szCs w:val="20"/>
        </w:rPr>
        <w:t>âtiment ;</w:t>
      </w:r>
    </w:p>
    <w:p w:rsidR="003A7DB3" w:rsidRDefault="000960B1">
      <w:pPr>
        <w:tabs>
          <w:tab w:val="left" w:pos="3000"/>
        </w:tabs>
        <w:suppressAutoHyphens w:val="0"/>
        <w:autoSpaceDN/>
        <w:ind w:right="-373"/>
        <w:jc w:val="both"/>
        <w:textAlignment w:val="auto"/>
        <w:rPr>
          <w:rFonts w:ascii="Arial Narrow" w:hAnsi="Arial Narrow" w:cs="Arial"/>
          <w:sz w:val="20"/>
          <w:szCs w:val="20"/>
        </w:rPr>
      </w:pPr>
      <w:r>
        <w:rPr>
          <w:rFonts w:ascii="Arial Narrow" w:hAnsi="Arial Narrow" w:cs="Arial"/>
          <w:sz w:val="20"/>
          <w:szCs w:val="20"/>
        </w:rPr>
        <w:t>d’autres textes spécifiques au domaine concerné par la présente Lettre-commande</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213" w:name="_Toc530307794"/>
      <w:bookmarkStart w:id="214" w:name="_Toc157306066"/>
      <w:bookmarkStart w:id="215" w:name="_Toc97557080"/>
      <w:r>
        <w:rPr>
          <w:rFonts w:ascii="Arial" w:hAnsi="Arial" w:cs="Arial"/>
          <w:sz w:val="20"/>
          <w:szCs w:val="20"/>
        </w:rPr>
        <w:t>Article 8 Communication</w:t>
      </w:r>
    </w:p>
    <w:bookmarkEnd w:id="213"/>
    <w:bookmarkEnd w:id="214"/>
    <w:bookmarkEnd w:id="215"/>
    <w:p w:rsidR="003A7DB3" w:rsidRDefault="000960B1">
      <w:pPr>
        <w:tabs>
          <w:tab w:val="left" w:pos="3000"/>
        </w:tabs>
        <w:ind w:right="-373"/>
        <w:jc w:val="both"/>
        <w:rPr>
          <w:rFonts w:ascii="Arial Narrow" w:hAnsi="Arial Narrow" w:cs="Arial"/>
          <w:color w:val="FF0000"/>
          <w:sz w:val="20"/>
          <w:szCs w:val="20"/>
        </w:rPr>
      </w:pPr>
      <w:r>
        <w:rPr>
          <w:rFonts w:ascii="Arial" w:hAnsi="Arial" w:cs="Arial"/>
          <w:sz w:val="20"/>
          <w:szCs w:val="20"/>
        </w:rPr>
        <w:t xml:space="preserve">7.1. </w:t>
      </w:r>
      <w:r>
        <w:rPr>
          <w:rFonts w:ascii="Arial Narrow" w:hAnsi="Arial Narrow" w:cs="Arial"/>
          <w:color w:val="FF0000"/>
          <w:sz w:val="20"/>
          <w:szCs w:val="20"/>
        </w:rPr>
        <w:t>Toutes les notifications et communications écrites dans le cadre de la présente Lettre-commande devront être faites aux adresses suivant</w:t>
      </w:r>
      <w:r>
        <w:rPr>
          <w:rFonts w:ascii="Arial Narrow" w:hAnsi="Arial Narrow" w:cs="Arial"/>
          <w:color w:val="FF0000"/>
          <w:sz w:val="20"/>
          <w:szCs w:val="20"/>
        </w:rPr>
        <w:t>es :</w:t>
      </w:r>
    </w:p>
    <w:p w:rsidR="003A7DB3" w:rsidRDefault="000960B1">
      <w:pPr>
        <w:tabs>
          <w:tab w:val="left" w:pos="3000"/>
        </w:tabs>
        <w:suppressAutoHyphens w:val="0"/>
        <w:autoSpaceDN/>
        <w:ind w:right="-373"/>
        <w:jc w:val="both"/>
        <w:textAlignment w:val="auto"/>
        <w:rPr>
          <w:rFonts w:ascii="Arial Narrow" w:hAnsi="Arial Narrow" w:cs="Arial"/>
          <w:color w:val="FF0000"/>
          <w:sz w:val="20"/>
          <w:szCs w:val="20"/>
        </w:rPr>
      </w:pPr>
      <w:r>
        <w:rPr>
          <w:rFonts w:ascii="Arial Narrow" w:hAnsi="Arial Narrow" w:cs="Arial"/>
          <w:color w:val="FF0000"/>
          <w:sz w:val="20"/>
          <w:szCs w:val="20"/>
        </w:rPr>
        <w:t>Dans le cas où l’Entrepreneur est le destinataire :…………………………………….</w:t>
      </w:r>
    </w:p>
    <w:p w:rsidR="003A7DB3" w:rsidRDefault="000960B1">
      <w:pPr>
        <w:tabs>
          <w:tab w:val="left" w:pos="3000"/>
        </w:tabs>
        <w:suppressAutoHyphens w:val="0"/>
        <w:autoSpaceDN/>
        <w:ind w:right="-373"/>
        <w:jc w:val="both"/>
        <w:textAlignment w:val="auto"/>
        <w:rPr>
          <w:rFonts w:ascii="Arial Narrow" w:hAnsi="Arial Narrow" w:cs="Arial"/>
          <w:color w:val="FF0000"/>
          <w:sz w:val="20"/>
          <w:szCs w:val="20"/>
        </w:rPr>
      </w:pPr>
      <w:r>
        <w:rPr>
          <w:rFonts w:ascii="Arial Narrow" w:hAnsi="Arial Narrow" w:cs="Arial"/>
          <w:color w:val="FF0000"/>
          <w:sz w:val="20"/>
          <w:szCs w:val="20"/>
        </w:rPr>
        <w:t>passé le délai de quinze (15) jours fixé à l’article 6.1 du CCAG pour faire connaître au Chef de Service son domicile, et dès achèv</w:t>
      </w:r>
      <w:r>
        <w:rPr>
          <w:rFonts w:ascii="Arial Narrow" w:hAnsi="Arial Narrow" w:cs="Arial"/>
          <w:color w:val="FF0000"/>
          <w:sz w:val="20"/>
          <w:szCs w:val="20"/>
        </w:rPr>
        <w:t>e</w:t>
      </w:r>
      <w:r>
        <w:rPr>
          <w:rFonts w:ascii="Arial Narrow" w:hAnsi="Arial Narrow" w:cs="Arial"/>
          <w:color w:val="FF0000"/>
          <w:sz w:val="20"/>
          <w:szCs w:val="20"/>
        </w:rPr>
        <w:t>ment des travaux, les correspondances seront valable</w:t>
      </w:r>
      <w:r>
        <w:rPr>
          <w:rFonts w:ascii="Arial Narrow" w:hAnsi="Arial Narrow" w:cs="Arial"/>
          <w:color w:val="FF0000"/>
          <w:sz w:val="20"/>
          <w:szCs w:val="20"/>
        </w:rPr>
        <w:t xml:space="preserve">ment adressées à la Mairie de la Commune de BIWONG-BULU où s’exécutent les travaux.  </w:t>
      </w:r>
    </w:p>
    <w:p w:rsidR="003A7DB3" w:rsidRDefault="000960B1">
      <w:pPr>
        <w:tabs>
          <w:tab w:val="left" w:pos="3000"/>
        </w:tabs>
        <w:suppressAutoHyphens w:val="0"/>
        <w:autoSpaceDN/>
        <w:ind w:right="-373"/>
        <w:jc w:val="both"/>
        <w:textAlignment w:val="auto"/>
        <w:rPr>
          <w:rFonts w:ascii="Arial Narrow" w:hAnsi="Arial Narrow" w:cs="Arial"/>
          <w:color w:val="FF0000"/>
          <w:sz w:val="20"/>
          <w:szCs w:val="20"/>
        </w:rPr>
      </w:pPr>
      <w:r>
        <w:rPr>
          <w:rFonts w:ascii="Arial Narrow" w:hAnsi="Arial Narrow" w:cs="Arial"/>
          <w:color w:val="FF0000"/>
          <w:sz w:val="20"/>
          <w:szCs w:val="20"/>
        </w:rPr>
        <w:t xml:space="preserve"> Dans le cas où le Chef de Service est le destinataire :</w:t>
      </w:r>
    </w:p>
    <w:p w:rsidR="003A7DB3" w:rsidRDefault="000960B1">
      <w:pPr>
        <w:tabs>
          <w:tab w:val="left" w:pos="3000"/>
        </w:tabs>
        <w:suppressAutoHyphens w:val="0"/>
        <w:autoSpaceDN/>
        <w:ind w:right="-373"/>
        <w:jc w:val="both"/>
        <w:textAlignment w:val="auto"/>
        <w:rPr>
          <w:rFonts w:ascii="Arial Narrow" w:hAnsi="Arial Narrow" w:cs="Arial"/>
          <w:color w:val="FF0000"/>
          <w:sz w:val="20"/>
          <w:szCs w:val="20"/>
        </w:rPr>
      </w:pPr>
      <w:r>
        <w:rPr>
          <w:rFonts w:ascii="Arial Narrow" w:hAnsi="Arial Narrow" w:cs="Arial"/>
          <w:color w:val="FF0000"/>
          <w:sz w:val="20"/>
          <w:szCs w:val="20"/>
        </w:rPr>
        <w:t>Monsieur le Secrétaire Général de la Commune de BIWONG-BULU ; avec copies adressées dans les mêmes délais, à l’In</w:t>
      </w:r>
      <w:r>
        <w:rPr>
          <w:rFonts w:ascii="Arial Narrow" w:hAnsi="Arial Narrow" w:cs="Arial"/>
          <w:color w:val="FF0000"/>
          <w:sz w:val="20"/>
          <w:szCs w:val="20"/>
        </w:rPr>
        <w:t>génieur et à l’Autorité Contractante et au Délégué Départemental des Marchés Publics du MVILA ;</w:t>
      </w:r>
    </w:p>
    <w:p w:rsidR="003A7DB3" w:rsidRDefault="000960B1">
      <w:pPr>
        <w:tabs>
          <w:tab w:val="left" w:pos="3000"/>
        </w:tabs>
        <w:suppressAutoHyphens w:val="0"/>
        <w:autoSpaceDN/>
        <w:ind w:right="-373"/>
        <w:jc w:val="both"/>
        <w:textAlignment w:val="auto"/>
        <w:rPr>
          <w:rFonts w:ascii="Arial Narrow" w:hAnsi="Arial Narrow" w:cs="Arial"/>
          <w:color w:val="FF0000"/>
          <w:sz w:val="20"/>
          <w:szCs w:val="20"/>
        </w:rPr>
      </w:pPr>
      <w:r>
        <w:rPr>
          <w:rFonts w:ascii="Arial Narrow" w:hAnsi="Arial Narrow" w:cs="Arial"/>
          <w:color w:val="FF0000"/>
          <w:sz w:val="20"/>
          <w:szCs w:val="20"/>
        </w:rPr>
        <w:t>Dans le cas où l’Autorité Contractante est le destinataire :</w:t>
      </w:r>
    </w:p>
    <w:p w:rsidR="003A7DB3" w:rsidRDefault="000960B1">
      <w:pPr>
        <w:tabs>
          <w:tab w:val="left" w:pos="3000"/>
        </w:tabs>
        <w:suppressAutoHyphens w:val="0"/>
        <w:autoSpaceDN/>
        <w:ind w:right="-373"/>
        <w:jc w:val="both"/>
        <w:textAlignment w:val="auto"/>
        <w:rPr>
          <w:rFonts w:ascii="Arial Narrow" w:hAnsi="Arial Narrow" w:cs="Arial"/>
          <w:color w:val="FF0000"/>
          <w:sz w:val="20"/>
          <w:szCs w:val="20"/>
        </w:rPr>
      </w:pPr>
      <w:r>
        <w:rPr>
          <w:rFonts w:ascii="Arial Narrow" w:hAnsi="Arial Narrow" w:cs="Arial"/>
          <w:color w:val="FF0000"/>
          <w:sz w:val="20"/>
          <w:szCs w:val="20"/>
        </w:rPr>
        <w:t xml:space="preserve">Monsieur le Maire de la Commune de BIWONG-BULU avec copies adressées dans les mêmes délais au Chef </w:t>
      </w:r>
      <w:r>
        <w:rPr>
          <w:rFonts w:ascii="Arial Narrow" w:hAnsi="Arial Narrow" w:cs="Arial"/>
          <w:color w:val="FF0000"/>
          <w:sz w:val="20"/>
          <w:szCs w:val="20"/>
        </w:rPr>
        <w:t>de Service,  à l’Ingénieur et au Délégué Départemental des Marchés Publics du MVILA .</w:t>
      </w:r>
    </w:p>
    <w:p w:rsidR="003A7DB3" w:rsidRDefault="000960B1">
      <w:pPr>
        <w:tabs>
          <w:tab w:val="left" w:pos="3000"/>
        </w:tabs>
        <w:suppressAutoHyphens w:val="0"/>
        <w:autoSpaceDN/>
        <w:ind w:right="-373"/>
        <w:jc w:val="both"/>
        <w:textAlignment w:val="auto"/>
        <w:rPr>
          <w:rFonts w:ascii="Arial Narrow" w:hAnsi="Arial Narrow" w:cs="Arial"/>
          <w:color w:val="FF0000"/>
          <w:sz w:val="20"/>
          <w:szCs w:val="20"/>
        </w:rPr>
      </w:pPr>
      <w:r>
        <w:rPr>
          <w:rFonts w:ascii="Arial Narrow" w:hAnsi="Arial Narrow" w:cs="Arial"/>
          <w:color w:val="FF0000"/>
          <w:sz w:val="20"/>
          <w:szCs w:val="20"/>
        </w:rPr>
        <w:t>7.2. L’Entrepreneur adressera toutes notifications écrites ou correspondances à l’Ingénieur, avec copie au Chef de Service, à l’Autorité Contractante et au Délégué Départ</w:t>
      </w:r>
      <w:r>
        <w:rPr>
          <w:rFonts w:ascii="Arial Narrow" w:hAnsi="Arial Narrow" w:cs="Arial"/>
          <w:color w:val="FF0000"/>
          <w:sz w:val="20"/>
          <w:szCs w:val="20"/>
        </w:rPr>
        <w:t>emental des Marchés Publics du MVILA.</w:t>
      </w:r>
    </w:p>
    <w:p w:rsidR="003A7DB3" w:rsidRDefault="000960B1">
      <w:pPr>
        <w:widowControl w:val="0"/>
        <w:autoSpaceDE w:val="0"/>
        <w:jc w:val="both"/>
        <w:rPr>
          <w:rFonts w:ascii="Arial" w:hAnsi="Arial" w:cs="Arial"/>
          <w:color w:val="FF0000"/>
          <w:sz w:val="20"/>
          <w:szCs w:val="20"/>
        </w:rPr>
      </w:pPr>
      <w:r>
        <w:rPr>
          <w:rFonts w:ascii="Arial" w:hAnsi="Arial" w:cs="Arial"/>
          <w:color w:val="FF0000"/>
          <w:sz w:val="20"/>
          <w:szCs w:val="20"/>
        </w:rPr>
        <w:t>.</w:t>
      </w:r>
    </w:p>
    <w:p w:rsidR="003A7DB3" w:rsidRDefault="003A7DB3">
      <w:pPr>
        <w:widowControl w:val="0"/>
        <w:autoSpaceDE w:val="0"/>
        <w:ind w:left="567"/>
        <w:jc w:val="both"/>
        <w:rPr>
          <w:rFonts w:ascii="Arial" w:hAnsi="Arial" w:cs="Arial"/>
          <w:sz w:val="20"/>
          <w:szCs w:val="20"/>
        </w:rPr>
      </w:pPr>
    </w:p>
    <w:p w:rsidR="003A7DB3" w:rsidRDefault="000960B1">
      <w:pPr>
        <w:pStyle w:val="CCAPchapitre"/>
        <w:rPr>
          <w:rFonts w:ascii="Arial" w:hAnsi="Arial" w:cs="Arial"/>
          <w:sz w:val="20"/>
          <w:szCs w:val="20"/>
        </w:rPr>
      </w:pPr>
      <w:bookmarkStart w:id="216" w:name="_Toc157306067"/>
      <w:bookmarkStart w:id="217" w:name="_Toc97557081"/>
      <w:bookmarkStart w:id="218" w:name="_Toc530307795"/>
      <w:r>
        <w:rPr>
          <w:rFonts w:ascii="Arial" w:hAnsi="Arial" w:cs="Arial"/>
          <w:sz w:val="20"/>
          <w:szCs w:val="20"/>
        </w:rPr>
        <w:t>Exécution des travaux</w:t>
      </w:r>
      <w:bookmarkEnd w:id="216"/>
      <w:bookmarkEnd w:id="217"/>
      <w:bookmarkEnd w:id="218"/>
    </w:p>
    <w:p w:rsidR="003A7DB3" w:rsidRDefault="003A7DB3">
      <w:pPr>
        <w:pStyle w:val="CCAPchapitre"/>
        <w:numPr>
          <w:ilvl w:val="0"/>
          <w:numId w:val="0"/>
        </w:numPr>
        <w:ind w:left="714"/>
        <w:jc w:val="left"/>
        <w:rPr>
          <w:rFonts w:ascii="Arial" w:hAnsi="Arial" w:cs="Arial"/>
          <w:sz w:val="20"/>
          <w:szCs w:val="20"/>
        </w:rPr>
      </w:pPr>
    </w:p>
    <w:p w:rsidR="003A7DB3" w:rsidRDefault="000960B1">
      <w:pPr>
        <w:pStyle w:val="CCAParticle"/>
        <w:rPr>
          <w:rFonts w:ascii="Arial" w:hAnsi="Arial" w:cs="Arial"/>
          <w:sz w:val="20"/>
          <w:szCs w:val="20"/>
        </w:rPr>
      </w:pPr>
      <w:bookmarkStart w:id="219" w:name="_Toc530307796"/>
      <w:bookmarkStart w:id="220" w:name="_Toc97557082"/>
      <w:bookmarkStart w:id="221" w:name="_Toc157306068"/>
      <w:r>
        <w:rPr>
          <w:rFonts w:ascii="Arial" w:hAnsi="Arial" w:cs="Arial"/>
          <w:sz w:val="20"/>
          <w:szCs w:val="20"/>
        </w:rPr>
        <w:t>Article 9 Consistance des prestations</w:t>
      </w:r>
    </w:p>
    <w:bookmarkEnd w:id="219"/>
    <w:bookmarkEnd w:id="220"/>
    <w:bookmarkEnd w:id="221"/>
    <w:p w:rsidR="003A7DB3" w:rsidRDefault="000960B1">
      <w:pPr>
        <w:widowControl w:val="0"/>
        <w:autoSpaceDE w:val="0"/>
        <w:jc w:val="both"/>
        <w:rPr>
          <w:rFonts w:ascii="Arial" w:hAnsi="Arial" w:cs="Arial"/>
          <w:sz w:val="20"/>
          <w:szCs w:val="20"/>
        </w:rPr>
      </w:pPr>
      <w:r>
        <w:rPr>
          <w:rFonts w:ascii="Arial" w:hAnsi="Arial" w:cs="Arial"/>
          <w:sz w:val="20"/>
          <w:szCs w:val="20"/>
        </w:rPr>
        <w:t>Les travaux à réaliser dans le cadre de la présente lettre commande comprennent :</w:t>
      </w:r>
    </w:p>
    <w:p w:rsidR="003A7DB3" w:rsidRDefault="000960B1">
      <w:pPr>
        <w:widowControl w:val="0"/>
        <w:numPr>
          <w:ilvl w:val="0"/>
          <w:numId w:val="13"/>
        </w:numPr>
        <w:autoSpaceDE w:val="0"/>
        <w:jc w:val="both"/>
        <w:rPr>
          <w:rFonts w:ascii="Arial" w:hAnsi="Arial" w:cs="Arial"/>
          <w:sz w:val="20"/>
          <w:szCs w:val="20"/>
        </w:rPr>
      </w:pPr>
      <w:r>
        <w:rPr>
          <w:rFonts w:ascii="Arial" w:hAnsi="Arial" w:cs="Arial"/>
          <w:sz w:val="20"/>
          <w:szCs w:val="20"/>
        </w:rPr>
        <w:t>TRAVAUX PREPARATOIRES ;</w:t>
      </w:r>
    </w:p>
    <w:p w:rsidR="003A7DB3" w:rsidRDefault="000960B1">
      <w:pPr>
        <w:widowControl w:val="0"/>
        <w:numPr>
          <w:ilvl w:val="0"/>
          <w:numId w:val="13"/>
        </w:numPr>
        <w:autoSpaceDE w:val="0"/>
        <w:jc w:val="both"/>
        <w:rPr>
          <w:rFonts w:ascii="Arial" w:hAnsi="Arial" w:cs="Arial"/>
          <w:sz w:val="20"/>
          <w:szCs w:val="20"/>
        </w:rPr>
      </w:pPr>
      <w:r>
        <w:rPr>
          <w:rFonts w:ascii="Arial" w:hAnsi="Arial" w:cs="Arial"/>
          <w:sz w:val="20"/>
          <w:szCs w:val="20"/>
        </w:rPr>
        <w:t>TERRASSEMENT ;</w:t>
      </w:r>
    </w:p>
    <w:p w:rsidR="003A7DB3" w:rsidRDefault="000960B1">
      <w:pPr>
        <w:widowControl w:val="0"/>
        <w:numPr>
          <w:ilvl w:val="0"/>
          <w:numId w:val="13"/>
        </w:numPr>
        <w:autoSpaceDE w:val="0"/>
        <w:jc w:val="both"/>
        <w:rPr>
          <w:rFonts w:ascii="Arial" w:hAnsi="Arial" w:cs="Arial"/>
          <w:sz w:val="20"/>
          <w:szCs w:val="20"/>
        </w:rPr>
      </w:pPr>
      <w:r>
        <w:rPr>
          <w:rFonts w:ascii="Arial" w:hAnsi="Arial" w:cs="Arial"/>
          <w:sz w:val="20"/>
          <w:szCs w:val="20"/>
        </w:rPr>
        <w:t>FONDATIONS ;</w:t>
      </w:r>
    </w:p>
    <w:p w:rsidR="003A7DB3" w:rsidRDefault="000960B1">
      <w:pPr>
        <w:widowControl w:val="0"/>
        <w:numPr>
          <w:ilvl w:val="0"/>
          <w:numId w:val="13"/>
        </w:numPr>
        <w:autoSpaceDE w:val="0"/>
        <w:jc w:val="both"/>
        <w:rPr>
          <w:rFonts w:ascii="Arial" w:hAnsi="Arial" w:cs="Arial"/>
          <w:sz w:val="20"/>
          <w:szCs w:val="20"/>
        </w:rPr>
      </w:pPr>
      <w:r>
        <w:rPr>
          <w:rFonts w:ascii="Arial" w:hAnsi="Arial" w:cs="Arial"/>
          <w:sz w:val="20"/>
          <w:szCs w:val="20"/>
        </w:rPr>
        <w:t>MACONNERIE EN ELEVAT</w:t>
      </w:r>
      <w:r>
        <w:rPr>
          <w:rFonts w:ascii="Arial" w:hAnsi="Arial" w:cs="Arial"/>
          <w:sz w:val="20"/>
          <w:szCs w:val="20"/>
        </w:rPr>
        <w:t>ION ET DE BETON ;</w:t>
      </w:r>
    </w:p>
    <w:p w:rsidR="003A7DB3" w:rsidRDefault="000960B1">
      <w:pPr>
        <w:widowControl w:val="0"/>
        <w:numPr>
          <w:ilvl w:val="0"/>
          <w:numId w:val="13"/>
        </w:numPr>
        <w:autoSpaceDE w:val="0"/>
        <w:jc w:val="both"/>
        <w:rPr>
          <w:rFonts w:ascii="Arial" w:hAnsi="Arial" w:cs="Arial"/>
          <w:sz w:val="20"/>
          <w:szCs w:val="20"/>
        </w:rPr>
      </w:pPr>
      <w:r>
        <w:rPr>
          <w:rFonts w:ascii="Arial" w:hAnsi="Arial" w:cs="Arial"/>
          <w:sz w:val="20"/>
          <w:szCs w:val="20"/>
        </w:rPr>
        <w:t>CHARPENTE ET COUVERTURE ;</w:t>
      </w:r>
    </w:p>
    <w:p w:rsidR="003A7DB3" w:rsidRDefault="000960B1">
      <w:pPr>
        <w:widowControl w:val="0"/>
        <w:numPr>
          <w:ilvl w:val="0"/>
          <w:numId w:val="13"/>
        </w:numPr>
        <w:autoSpaceDE w:val="0"/>
        <w:jc w:val="both"/>
        <w:rPr>
          <w:rFonts w:ascii="Arial" w:hAnsi="Arial" w:cs="Arial"/>
          <w:sz w:val="20"/>
          <w:szCs w:val="20"/>
        </w:rPr>
      </w:pPr>
      <w:r>
        <w:rPr>
          <w:rFonts w:ascii="Arial" w:hAnsi="Arial" w:cs="Arial"/>
          <w:sz w:val="20"/>
          <w:szCs w:val="20"/>
        </w:rPr>
        <w:t>MENUISERIE METALLIQUE ET BOIS ;</w:t>
      </w:r>
    </w:p>
    <w:p w:rsidR="003A7DB3" w:rsidRDefault="000960B1">
      <w:pPr>
        <w:widowControl w:val="0"/>
        <w:numPr>
          <w:ilvl w:val="0"/>
          <w:numId w:val="13"/>
        </w:numPr>
        <w:autoSpaceDE w:val="0"/>
        <w:jc w:val="both"/>
        <w:rPr>
          <w:rFonts w:ascii="Arial" w:hAnsi="Arial" w:cs="Arial"/>
          <w:sz w:val="20"/>
          <w:szCs w:val="20"/>
        </w:rPr>
      </w:pPr>
      <w:r>
        <w:rPr>
          <w:rFonts w:ascii="Arial" w:hAnsi="Arial" w:cs="Arial"/>
          <w:sz w:val="20"/>
          <w:szCs w:val="20"/>
        </w:rPr>
        <w:t>PLOMBERIE, INSTALLATIONS SANITAIRES</w:t>
      </w:r>
    </w:p>
    <w:p w:rsidR="003A7DB3" w:rsidRDefault="000960B1">
      <w:pPr>
        <w:widowControl w:val="0"/>
        <w:numPr>
          <w:ilvl w:val="0"/>
          <w:numId w:val="13"/>
        </w:numPr>
        <w:autoSpaceDE w:val="0"/>
        <w:jc w:val="both"/>
        <w:rPr>
          <w:rFonts w:ascii="Arial" w:hAnsi="Arial" w:cs="Arial"/>
          <w:sz w:val="20"/>
          <w:szCs w:val="20"/>
        </w:rPr>
      </w:pPr>
      <w:r>
        <w:rPr>
          <w:rFonts w:ascii="Arial" w:hAnsi="Arial" w:cs="Arial"/>
          <w:sz w:val="20"/>
          <w:szCs w:val="20"/>
        </w:rPr>
        <w:t>REVETEMENT SOL ;</w:t>
      </w:r>
    </w:p>
    <w:p w:rsidR="003A7DB3" w:rsidRDefault="000960B1">
      <w:pPr>
        <w:widowControl w:val="0"/>
        <w:numPr>
          <w:ilvl w:val="0"/>
          <w:numId w:val="13"/>
        </w:numPr>
        <w:autoSpaceDE w:val="0"/>
        <w:jc w:val="both"/>
        <w:rPr>
          <w:rFonts w:ascii="Arial" w:hAnsi="Arial" w:cs="Arial"/>
          <w:sz w:val="20"/>
          <w:szCs w:val="20"/>
        </w:rPr>
      </w:pPr>
      <w:r>
        <w:rPr>
          <w:rFonts w:ascii="Arial" w:hAnsi="Arial" w:cs="Arial"/>
          <w:sz w:val="20"/>
          <w:szCs w:val="20"/>
        </w:rPr>
        <w:t>ELECTRICITE ;</w:t>
      </w:r>
    </w:p>
    <w:p w:rsidR="003A7DB3" w:rsidRDefault="000960B1">
      <w:pPr>
        <w:widowControl w:val="0"/>
        <w:numPr>
          <w:ilvl w:val="0"/>
          <w:numId w:val="13"/>
        </w:numPr>
        <w:autoSpaceDE w:val="0"/>
        <w:jc w:val="both"/>
        <w:rPr>
          <w:rFonts w:ascii="Arial" w:hAnsi="Arial" w:cs="Arial"/>
          <w:sz w:val="20"/>
          <w:szCs w:val="20"/>
        </w:rPr>
      </w:pPr>
      <w:r>
        <w:rPr>
          <w:rFonts w:ascii="Arial" w:hAnsi="Arial" w:cs="Arial"/>
          <w:sz w:val="20"/>
          <w:szCs w:val="20"/>
        </w:rPr>
        <w:t>PEINTURE ;</w:t>
      </w:r>
    </w:p>
    <w:p w:rsidR="003A7DB3" w:rsidRDefault="000960B1">
      <w:pPr>
        <w:widowControl w:val="0"/>
        <w:numPr>
          <w:ilvl w:val="0"/>
          <w:numId w:val="13"/>
        </w:numPr>
        <w:autoSpaceDE w:val="0"/>
        <w:jc w:val="both"/>
        <w:rPr>
          <w:rFonts w:ascii="Arial" w:hAnsi="Arial" w:cs="Arial"/>
          <w:sz w:val="20"/>
          <w:szCs w:val="20"/>
        </w:rPr>
      </w:pPr>
      <w:r>
        <w:rPr>
          <w:rFonts w:ascii="Arial" w:hAnsi="Arial" w:cs="Arial"/>
          <w:sz w:val="20"/>
          <w:szCs w:val="20"/>
        </w:rPr>
        <w:lastRenderedPageBreak/>
        <w:t>VRD.</w:t>
      </w:r>
    </w:p>
    <w:p w:rsidR="003A7DB3" w:rsidRDefault="003A7DB3">
      <w:pPr>
        <w:widowControl w:val="0"/>
        <w:autoSpaceDE w:val="0"/>
        <w:jc w:val="both"/>
        <w:rPr>
          <w:rFonts w:ascii="Arial" w:hAnsi="Arial" w:cs="Arial"/>
          <w:sz w:val="20"/>
          <w:szCs w:val="20"/>
        </w:rPr>
      </w:pPr>
    </w:p>
    <w:p w:rsidR="003A7DB3" w:rsidRDefault="000960B1">
      <w:pPr>
        <w:keepNext/>
        <w:jc w:val="both"/>
        <w:outlineLvl w:val="2"/>
        <w:rPr>
          <w:rFonts w:ascii="Arial" w:hAnsi="Arial" w:cs="Arial"/>
          <w:b/>
          <w:sz w:val="20"/>
          <w:szCs w:val="20"/>
        </w:rPr>
      </w:pPr>
      <w:r>
        <w:rPr>
          <w:rFonts w:ascii="Arial" w:hAnsi="Arial" w:cs="Arial"/>
          <w:b/>
          <w:sz w:val="20"/>
          <w:szCs w:val="20"/>
        </w:rPr>
        <w:t>Article 10- Délais d’exécution de la Lettre Commande</w:t>
      </w:r>
    </w:p>
    <w:p w:rsidR="003A7DB3" w:rsidRDefault="000960B1">
      <w:pPr>
        <w:pStyle w:val="Paragraphedeliste1"/>
        <w:widowControl w:val="0"/>
        <w:numPr>
          <w:ilvl w:val="1"/>
          <w:numId w:val="47"/>
        </w:numPr>
        <w:autoSpaceDE w:val="0"/>
        <w:jc w:val="both"/>
        <w:rPr>
          <w:rFonts w:ascii="Arial" w:hAnsi="Arial" w:cs="Arial"/>
          <w:i/>
          <w:iCs/>
          <w:sz w:val="20"/>
          <w:szCs w:val="20"/>
        </w:rPr>
      </w:pPr>
      <w:r>
        <w:rPr>
          <w:rFonts w:ascii="Arial" w:hAnsi="Arial" w:cs="Arial"/>
          <w:sz w:val="20"/>
          <w:szCs w:val="20"/>
        </w:rPr>
        <w:t xml:space="preserve">Le délai d’exécution des travaux objet de la présente lettre commande   </w:t>
      </w:r>
      <w:r>
        <w:rPr>
          <w:rFonts w:ascii="Arial" w:hAnsi="Arial" w:cs="Arial"/>
          <w:spacing w:val="1"/>
          <w:sz w:val="20"/>
          <w:szCs w:val="20"/>
        </w:rPr>
        <w:t>es</w:t>
      </w:r>
      <w:r>
        <w:rPr>
          <w:rFonts w:ascii="Arial" w:hAnsi="Arial" w:cs="Arial"/>
          <w:sz w:val="20"/>
          <w:szCs w:val="20"/>
        </w:rPr>
        <w:t xml:space="preserve">t </w:t>
      </w:r>
      <w:r>
        <w:rPr>
          <w:rFonts w:ascii="Arial" w:hAnsi="Arial" w:cs="Arial"/>
          <w:spacing w:val="1"/>
          <w:sz w:val="20"/>
          <w:szCs w:val="20"/>
        </w:rPr>
        <w:t>d</w:t>
      </w:r>
      <w:r>
        <w:rPr>
          <w:rFonts w:ascii="Arial" w:hAnsi="Arial" w:cs="Arial"/>
          <w:sz w:val="20"/>
          <w:szCs w:val="20"/>
        </w:rPr>
        <w:t xml:space="preserve">e </w:t>
      </w:r>
      <w:r>
        <w:rPr>
          <w:rFonts w:ascii="Arial" w:hAnsi="Arial" w:cs="Arial"/>
          <w:i/>
          <w:iCs/>
          <w:sz w:val="20"/>
          <w:szCs w:val="20"/>
        </w:rPr>
        <w:t xml:space="preserve">03 </w:t>
      </w:r>
      <w:r>
        <w:rPr>
          <w:rFonts w:ascii="Arial" w:hAnsi="Arial" w:cs="Arial"/>
          <w:spacing w:val="1"/>
          <w:sz w:val="20"/>
          <w:szCs w:val="20"/>
        </w:rPr>
        <w:t>Mois</w:t>
      </w:r>
      <w:r>
        <w:rPr>
          <w:rFonts w:ascii="Arial" w:hAnsi="Arial" w:cs="Arial"/>
          <w:spacing w:val="-29"/>
          <w:sz w:val="20"/>
          <w:szCs w:val="20"/>
        </w:rPr>
        <w:t xml:space="preserve">: 90  jours  calendaire , </w:t>
      </w:r>
      <w:r>
        <w:rPr>
          <w:rFonts w:ascii="Arial" w:hAnsi="Arial" w:cs="Arial"/>
          <w:sz w:val="20"/>
          <w:szCs w:val="20"/>
        </w:rPr>
        <w:t>Ce délai court à compter de la date de notification de l’ordre de service de commencer les travaux</w:t>
      </w:r>
    </w:p>
    <w:p w:rsidR="003A7DB3" w:rsidRDefault="000960B1">
      <w:pPr>
        <w:pStyle w:val="CCAParticle"/>
        <w:rPr>
          <w:rFonts w:ascii="Arial" w:hAnsi="Arial" w:cs="Arial"/>
          <w:sz w:val="20"/>
          <w:szCs w:val="20"/>
        </w:rPr>
      </w:pPr>
      <w:bookmarkStart w:id="222" w:name="_Toc157306070"/>
      <w:bookmarkStart w:id="223" w:name="_Toc97557084"/>
      <w:bookmarkStart w:id="224" w:name="_Toc530307798"/>
      <w:r>
        <w:rPr>
          <w:rFonts w:ascii="Arial" w:hAnsi="Arial" w:cs="Arial"/>
          <w:sz w:val="20"/>
          <w:szCs w:val="20"/>
        </w:rPr>
        <w:t xml:space="preserve">Article 11- Obligations du Maître d’Ouvrage ou du Maître d’Ouvrage Délégué </w:t>
      </w:r>
    </w:p>
    <w:bookmarkEnd w:id="222"/>
    <w:bookmarkEnd w:id="223"/>
    <w:bookmarkEnd w:id="224"/>
    <w:p w:rsidR="003A7DB3" w:rsidRDefault="000960B1">
      <w:pPr>
        <w:widowControl w:val="0"/>
        <w:autoSpaceDE w:val="0"/>
        <w:jc w:val="both"/>
        <w:rPr>
          <w:rFonts w:ascii="Arial" w:hAnsi="Arial" w:cs="Arial"/>
          <w:sz w:val="20"/>
          <w:szCs w:val="20"/>
        </w:rPr>
      </w:pPr>
      <w:r>
        <w:rPr>
          <w:rFonts w:ascii="Arial" w:hAnsi="Arial" w:cs="Arial"/>
          <w:sz w:val="20"/>
          <w:szCs w:val="20"/>
        </w:rPr>
        <w:t xml:space="preserve">11.1. Le Maître d’ouvrage ou le </w:t>
      </w:r>
      <w:r>
        <w:rPr>
          <w:rFonts w:ascii="Arial" w:hAnsi="Arial" w:cs="Arial"/>
          <w:iCs/>
          <w:sz w:val="20"/>
          <w:szCs w:val="20"/>
        </w:rPr>
        <w:t xml:space="preserve">Maître d’Ouvrage Délégué </w:t>
      </w:r>
      <w:r>
        <w:rPr>
          <w:rFonts w:ascii="Arial" w:hAnsi="Arial" w:cs="Arial"/>
          <w:sz w:val="20"/>
          <w:szCs w:val="20"/>
        </w:rPr>
        <w:t>est responsable de l’acquisition et de la mise à disposition du site ainsi que son accès, de la possession, de l’utilisatio</w:t>
      </w:r>
      <w:r>
        <w:rPr>
          <w:rFonts w:ascii="Arial" w:hAnsi="Arial" w:cs="Arial"/>
          <w:sz w:val="20"/>
          <w:szCs w:val="20"/>
        </w:rPr>
        <w:t>n et de l’accès à toutes les autres zones raisonnablement nécessaires à la bonne exécution du Marché, Il doit fournir au Cocontractant les facilités pour l’accès aux sites des projets. Pour les sites éloignés du siège du Maître d’Ouvrage, les frais de tran</w:t>
      </w:r>
      <w:r>
        <w:rPr>
          <w:rFonts w:ascii="Arial" w:hAnsi="Arial" w:cs="Arial"/>
          <w:sz w:val="20"/>
          <w:szCs w:val="20"/>
        </w:rPr>
        <w:t>sports pour leur accès sont à la charge du Cocontractant.</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11.2.  Le Maître d’ouvrage ou le </w:t>
      </w:r>
      <w:r>
        <w:rPr>
          <w:rFonts w:ascii="Arial" w:hAnsi="Arial" w:cs="Arial"/>
          <w:iCs/>
          <w:sz w:val="20"/>
          <w:szCs w:val="20"/>
        </w:rPr>
        <w:t xml:space="preserve">Maître d’Ouvrage Délégué </w:t>
      </w:r>
      <w:r>
        <w:rPr>
          <w:rFonts w:ascii="Arial" w:hAnsi="Arial" w:cs="Arial"/>
          <w:sz w:val="20"/>
          <w:szCs w:val="20"/>
        </w:rPr>
        <w:t>devra obtenir à ses frais les permis, autorisations, agréments et licences auprès des autorités locales, régionales ou nationales ou des se</w:t>
      </w:r>
      <w:r>
        <w:rPr>
          <w:rFonts w:ascii="Arial" w:hAnsi="Arial" w:cs="Arial"/>
          <w:sz w:val="20"/>
          <w:szCs w:val="20"/>
        </w:rPr>
        <w:t>rvices publics compétents, nécessaires à l’exécution du Marché, et qui relèvent de ses obligations.</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11.3. Si le cocontractant de l’administration en fait la demande, le Maître d’ouvrage ou le </w:t>
      </w:r>
      <w:r>
        <w:rPr>
          <w:rFonts w:ascii="Arial" w:hAnsi="Arial" w:cs="Arial"/>
          <w:i/>
          <w:iCs/>
          <w:sz w:val="20"/>
          <w:szCs w:val="20"/>
        </w:rPr>
        <w:t xml:space="preserve">Maître d’Ouvrage Délégué </w:t>
      </w:r>
      <w:r>
        <w:rPr>
          <w:rFonts w:ascii="Arial" w:hAnsi="Arial" w:cs="Arial"/>
          <w:sz w:val="20"/>
          <w:szCs w:val="20"/>
        </w:rPr>
        <w:t xml:space="preserve">fera tout son possible pour l’aider à </w:t>
      </w:r>
      <w:r>
        <w:rPr>
          <w:rFonts w:ascii="Arial" w:hAnsi="Arial" w:cs="Arial"/>
          <w:sz w:val="20"/>
          <w:szCs w:val="20"/>
        </w:rPr>
        <w:t>obtenir à temps et avec toute la diligence requise auprès des administrations ou services publics locaux, régionaux, nationaux, les permis, autorisations et licences nécessaires à l’exécution du Marché requis par ces organismes pour le cocontractant, ses s</w:t>
      </w:r>
      <w:r>
        <w:rPr>
          <w:rFonts w:ascii="Arial" w:hAnsi="Arial" w:cs="Arial"/>
          <w:sz w:val="20"/>
          <w:szCs w:val="20"/>
        </w:rPr>
        <w:t>ous-traitants ou le personnel du cocontractant ou de ses sous-traitants selon les cas.</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11.4 Le Maître d’Ouvrage assure au cocontractant la protection contre les menaces, outrages, violences, voies de fait, injures ou diffamations, dont il peut être victim</w:t>
      </w:r>
      <w:r>
        <w:rPr>
          <w:rFonts w:ascii="Arial" w:hAnsi="Arial" w:cs="Arial"/>
          <w:sz w:val="20"/>
          <w:szCs w:val="20"/>
        </w:rPr>
        <w:t>e en raison ou à l’occasion de l’exercice de sa mission.</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225" w:name="_Hlk159273232"/>
      <w:bookmarkStart w:id="226" w:name="_Toc97557085"/>
      <w:bookmarkStart w:id="227" w:name="_Toc157306071"/>
      <w:bookmarkStart w:id="228" w:name="_Toc530307799"/>
      <w:r>
        <w:rPr>
          <w:rFonts w:ascii="Arial" w:hAnsi="Arial" w:cs="Arial"/>
          <w:sz w:val="20"/>
          <w:szCs w:val="20"/>
        </w:rPr>
        <w:t>Article 12-</w:t>
      </w:r>
      <w:bookmarkEnd w:id="225"/>
      <w:r>
        <w:rPr>
          <w:rFonts w:ascii="Arial" w:hAnsi="Arial" w:cs="Arial"/>
          <w:sz w:val="20"/>
          <w:szCs w:val="20"/>
        </w:rPr>
        <w:t xml:space="preserve"> Ordres de service </w:t>
      </w:r>
    </w:p>
    <w:bookmarkEnd w:id="226"/>
    <w:bookmarkEnd w:id="227"/>
    <w:bookmarkEnd w:id="228"/>
    <w:p w:rsidR="003A7DB3" w:rsidRDefault="000960B1">
      <w:pPr>
        <w:widowControl w:val="0"/>
        <w:tabs>
          <w:tab w:val="left" w:pos="2410"/>
        </w:tabs>
        <w:autoSpaceDE w:val="0"/>
        <w:jc w:val="both"/>
        <w:rPr>
          <w:rFonts w:ascii="Arial" w:hAnsi="Arial" w:cs="Arial"/>
          <w:sz w:val="20"/>
          <w:szCs w:val="20"/>
        </w:rPr>
      </w:pPr>
      <w:r>
        <w:rPr>
          <w:rFonts w:ascii="Arial" w:hAnsi="Arial" w:cs="Arial"/>
          <w:iCs/>
          <w:sz w:val="20"/>
          <w:szCs w:val="20"/>
        </w:rPr>
        <w:t xml:space="preserve">Les différents ordres de service seront établis et notifiés dans les conditions suivantes : </w:t>
      </w:r>
    </w:p>
    <w:p w:rsidR="003A7DB3" w:rsidRDefault="000960B1">
      <w:pPr>
        <w:widowControl w:val="0"/>
        <w:tabs>
          <w:tab w:val="left" w:pos="2410"/>
        </w:tabs>
        <w:autoSpaceDE w:val="0"/>
        <w:jc w:val="both"/>
        <w:rPr>
          <w:rFonts w:ascii="Arial" w:hAnsi="Arial" w:cs="Arial"/>
          <w:sz w:val="20"/>
          <w:szCs w:val="20"/>
        </w:rPr>
      </w:pPr>
      <w:r>
        <w:rPr>
          <w:rFonts w:ascii="Arial" w:hAnsi="Arial" w:cs="Arial"/>
          <w:iCs/>
          <w:sz w:val="20"/>
          <w:szCs w:val="20"/>
        </w:rPr>
        <w:t>12.1</w:t>
      </w:r>
      <w:r>
        <w:rPr>
          <w:rFonts w:ascii="Arial" w:hAnsi="Arial" w:cs="Arial"/>
          <w:sz w:val="20"/>
          <w:szCs w:val="20"/>
        </w:rPr>
        <w:t xml:space="preserve">. </w:t>
      </w:r>
      <w:r>
        <w:rPr>
          <w:rFonts w:ascii="Arial" w:hAnsi="Arial" w:cs="Arial"/>
          <w:iCs/>
          <w:sz w:val="20"/>
          <w:szCs w:val="20"/>
        </w:rPr>
        <w:t>Dès notification du marché au titulaire, le Maître d’Ouvrage ou le M</w:t>
      </w:r>
      <w:r>
        <w:rPr>
          <w:rFonts w:ascii="Arial" w:hAnsi="Arial" w:cs="Arial"/>
          <w:iCs/>
          <w:sz w:val="20"/>
          <w:szCs w:val="20"/>
        </w:rPr>
        <w:t>aître d’Ouvrage Délégué dispose d’un délai de quinze (15) jours calendaires pour signer l’ordre de service de démarrage des travaux</w:t>
      </w:r>
      <w:r>
        <w:rPr>
          <w:rFonts w:ascii="Arial" w:hAnsi="Arial" w:cs="Arial"/>
          <w:i/>
          <w:iCs/>
          <w:sz w:val="20"/>
          <w:szCs w:val="20"/>
        </w:rPr>
        <w:t xml:space="preserve">. Cet Ordre de service est </w:t>
      </w:r>
      <w:r>
        <w:rPr>
          <w:rFonts w:ascii="Arial" w:hAnsi="Arial" w:cs="Arial"/>
          <w:sz w:val="20"/>
          <w:szCs w:val="20"/>
        </w:rPr>
        <w:t>notifié au cocontractant par le Chef de service du marché dans un délai de sept (7) jours calendai</w:t>
      </w:r>
      <w:r>
        <w:rPr>
          <w:rFonts w:ascii="Arial" w:hAnsi="Arial" w:cs="Arial"/>
          <w:sz w:val="20"/>
          <w:szCs w:val="20"/>
        </w:rPr>
        <w:t>res</w:t>
      </w:r>
      <w:r>
        <w:rPr>
          <w:rFonts w:ascii="Arial" w:hAnsi="Arial" w:cs="Arial"/>
          <w:iCs/>
          <w:sz w:val="20"/>
          <w:szCs w:val="20"/>
        </w:rPr>
        <w:t xml:space="preserve"> Une copie dudit</w:t>
      </w:r>
      <w:r>
        <w:rPr>
          <w:rFonts w:ascii="Arial" w:hAnsi="Arial" w:cs="Arial"/>
          <w:sz w:val="20"/>
          <w:szCs w:val="20"/>
        </w:rPr>
        <w:t>ordre de service est transmise au Ministère chargé des Marchés Publics ou son démembrement déconcentré compétent, à l’Organisme chargé de la Régulation, au Chef de service du marché, à l’Ingénieur du marché, à l’Organisme Payeur et au Ma</w:t>
      </w:r>
      <w:r>
        <w:rPr>
          <w:rFonts w:ascii="Arial" w:hAnsi="Arial" w:cs="Arial"/>
          <w:sz w:val="20"/>
          <w:szCs w:val="20"/>
        </w:rPr>
        <w:t>ître d’œuvre le cas échéant.</w:t>
      </w:r>
    </w:p>
    <w:p w:rsidR="003A7DB3" w:rsidRDefault="003A7DB3">
      <w:pPr>
        <w:widowControl w:val="0"/>
        <w:tabs>
          <w:tab w:val="left" w:pos="2410"/>
        </w:tabs>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12.2 Les ordres de services ayant une incidence sur le montant et/ou sur le délai du marché, sont signés par le Maître d’Ouvrage dans les conditions suivantes :</w:t>
      </w:r>
    </w:p>
    <w:p w:rsidR="003A7DB3" w:rsidRDefault="000960B1">
      <w:pPr>
        <w:widowControl w:val="0"/>
        <w:numPr>
          <w:ilvl w:val="0"/>
          <w:numId w:val="48"/>
        </w:numPr>
        <w:autoSpaceDE w:val="0"/>
        <w:ind w:firstLine="136"/>
        <w:jc w:val="both"/>
        <w:rPr>
          <w:rFonts w:ascii="Arial" w:hAnsi="Arial" w:cs="Arial"/>
          <w:sz w:val="20"/>
          <w:szCs w:val="20"/>
        </w:rPr>
      </w:pPr>
      <w:r>
        <w:rPr>
          <w:rFonts w:ascii="Arial" w:hAnsi="Arial" w:cs="Arial"/>
          <w:sz w:val="20"/>
          <w:szCs w:val="20"/>
        </w:rPr>
        <w:t>lorsqu’un ordre de service est susceptible d’entraîner le dépasse</w:t>
      </w:r>
      <w:r>
        <w:rPr>
          <w:rFonts w:ascii="Arial" w:hAnsi="Arial" w:cs="Arial"/>
          <w:sz w:val="20"/>
          <w:szCs w:val="20"/>
        </w:rPr>
        <w:t>ment du montant du marché, sa signature est subordonnée aux justificatifs du financement par le Maître d’Ouvrage ou le Maître d’Ouvrage Délégué;</w:t>
      </w:r>
    </w:p>
    <w:p w:rsidR="003A7DB3" w:rsidRDefault="000960B1">
      <w:pPr>
        <w:pStyle w:val="Paragraphedeliste1"/>
        <w:numPr>
          <w:ilvl w:val="0"/>
          <w:numId w:val="48"/>
        </w:numPr>
        <w:spacing w:after="0" w:line="240" w:lineRule="auto"/>
        <w:ind w:hanging="6"/>
        <w:rPr>
          <w:rFonts w:ascii="Arial" w:eastAsia="Times New Roman" w:hAnsi="Arial" w:cs="Arial"/>
          <w:sz w:val="20"/>
          <w:szCs w:val="20"/>
          <w:lang w:eastAsia="fr-FR"/>
        </w:rPr>
      </w:pPr>
      <w:r>
        <w:rPr>
          <w:rFonts w:ascii="Arial" w:eastAsia="Times New Roman" w:hAnsi="Arial" w:cs="Arial"/>
          <w:sz w:val="20"/>
          <w:szCs w:val="20"/>
          <w:lang w:eastAsia="fr-FR"/>
        </w:rPr>
        <w:t>en cas de dépassement du montant du marché, les modifications ne peuvent se faire que par voie d’avenant et les</w:t>
      </w:r>
      <w:r>
        <w:rPr>
          <w:rFonts w:ascii="Arial" w:eastAsia="Times New Roman" w:hAnsi="Arial" w:cs="Arial"/>
          <w:sz w:val="20"/>
          <w:szCs w:val="20"/>
          <w:lang w:eastAsia="fr-FR"/>
        </w:rPr>
        <w:t xml:space="preserve"> prestations supplémentaires ne peuvent être payées qu’après signature de ce dernier par le Maître d’Ouvrage ou le Maître d’Ouvrage Délégué;</w:t>
      </w:r>
    </w:p>
    <w:p w:rsidR="003A7DB3" w:rsidRDefault="000960B1">
      <w:pPr>
        <w:widowControl w:val="0"/>
        <w:numPr>
          <w:ilvl w:val="0"/>
          <w:numId w:val="48"/>
        </w:numPr>
        <w:autoSpaceDE w:val="0"/>
        <w:ind w:hanging="6"/>
        <w:jc w:val="both"/>
        <w:rPr>
          <w:rFonts w:ascii="Arial" w:hAnsi="Arial" w:cs="Arial"/>
          <w:sz w:val="20"/>
          <w:szCs w:val="20"/>
        </w:rPr>
      </w:pPr>
      <w:r>
        <w:rPr>
          <w:rFonts w:ascii="Arial" w:hAnsi="Arial" w:cs="Arial"/>
          <w:sz w:val="20"/>
          <w:szCs w:val="20"/>
        </w:rPr>
        <w:lastRenderedPageBreak/>
        <w:t>les ordres de service pour prestations supplémentaires peuvent être signés par le Maître d’Ouvrage ou le Maître d’O</w:t>
      </w:r>
      <w:r>
        <w:rPr>
          <w:rFonts w:ascii="Arial" w:hAnsi="Arial" w:cs="Arial"/>
          <w:sz w:val="20"/>
          <w:szCs w:val="20"/>
        </w:rPr>
        <w:t>uvrage Délégué et régularisés plus tard par voie d’avenant, tant que leur incidence financière est inférieure à dix pour cent (10) du montant du marché.</w:t>
      </w:r>
    </w:p>
    <w:p w:rsidR="003A7DB3" w:rsidRDefault="000960B1">
      <w:pPr>
        <w:widowControl w:val="0"/>
        <w:autoSpaceDE w:val="0"/>
        <w:ind w:left="119"/>
        <w:jc w:val="both"/>
        <w:rPr>
          <w:rFonts w:ascii="Arial" w:hAnsi="Arial" w:cs="Arial"/>
          <w:sz w:val="20"/>
          <w:szCs w:val="20"/>
        </w:rPr>
      </w:pPr>
      <w:r>
        <w:rPr>
          <w:rFonts w:ascii="Arial" w:hAnsi="Arial" w:cs="Arial"/>
          <w:sz w:val="20"/>
          <w:szCs w:val="20"/>
        </w:rPr>
        <w:t>Une copie des ordres de service susvisés sera adressée au Chef de service du marché, à l’Ingénieur du m</w:t>
      </w:r>
      <w:r>
        <w:rPr>
          <w:rFonts w:ascii="Arial" w:hAnsi="Arial" w:cs="Arial"/>
          <w:sz w:val="20"/>
          <w:szCs w:val="20"/>
        </w:rPr>
        <w:t xml:space="preserve">arché, à l’Organisme Payeur et au Maître d’œuvre le cas échéant. </w:t>
      </w:r>
    </w:p>
    <w:p w:rsidR="003A7DB3" w:rsidRDefault="000960B1">
      <w:pPr>
        <w:widowControl w:val="0"/>
        <w:autoSpaceDE w:val="0"/>
        <w:ind w:left="119"/>
        <w:jc w:val="both"/>
        <w:rPr>
          <w:rFonts w:ascii="Arial" w:hAnsi="Arial" w:cs="Arial"/>
          <w:sz w:val="20"/>
          <w:szCs w:val="20"/>
        </w:rPr>
      </w:pPr>
      <w:r>
        <w:rPr>
          <w:rFonts w:ascii="Arial" w:hAnsi="Arial" w:cs="Arial"/>
          <w:sz w:val="20"/>
          <w:szCs w:val="20"/>
        </w:rPr>
        <w:t>d. Le visa préalable de l’Organisme Payeur sera éventuellement requis avant la signature de ceux ayant une incidence sur le montant.</w:t>
      </w:r>
    </w:p>
    <w:p w:rsidR="003A7DB3" w:rsidRDefault="000960B1">
      <w:pPr>
        <w:widowControl w:val="0"/>
        <w:autoSpaceDE w:val="0"/>
        <w:ind w:left="119"/>
        <w:jc w:val="both"/>
        <w:rPr>
          <w:rFonts w:ascii="Arial" w:hAnsi="Arial" w:cs="Arial"/>
          <w:sz w:val="20"/>
          <w:szCs w:val="20"/>
        </w:rPr>
      </w:pPr>
      <w:r>
        <w:rPr>
          <w:rFonts w:ascii="Arial" w:hAnsi="Arial" w:cs="Arial"/>
          <w:sz w:val="20"/>
          <w:szCs w:val="20"/>
        </w:rPr>
        <w:t>e. En tout état de cause, toute modification touchant aux</w:t>
      </w:r>
      <w:r>
        <w:rPr>
          <w:rFonts w:ascii="Arial" w:hAnsi="Arial" w:cs="Arial"/>
          <w:sz w:val="20"/>
          <w:szCs w:val="20"/>
        </w:rPr>
        <w:t xml:space="preserve"> spécifications techniques ou clauses techniques particulières doit faire l’objet d’une étude préalable sur l’étendue, le coût et les délais du marché.</w:t>
      </w:r>
    </w:p>
    <w:p w:rsidR="003A7DB3" w:rsidRDefault="003A7DB3">
      <w:pPr>
        <w:widowControl w:val="0"/>
        <w:autoSpaceDE w:val="0"/>
        <w:ind w:left="119"/>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12.3. Les ordres de service à caractère technique liés au déroulement normal du chantier seront directe</w:t>
      </w:r>
      <w:r>
        <w:rPr>
          <w:rFonts w:ascii="Arial" w:hAnsi="Arial" w:cs="Arial"/>
          <w:sz w:val="20"/>
          <w:szCs w:val="20"/>
        </w:rPr>
        <w:t>ment signés par le Chef de service des Marchés et notifiés au Cocontractant par l’ingénieur ou le Maître d'œuvre (le cas échéant) avec copie au Ministre en charge des Marchés Publics, à l’Organisme chargé de la Régulation et à l’Organisme Payeur.</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12. 4.</w:t>
      </w:r>
      <w:r>
        <w:rPr>
          <w:rFonts w:ascii="Arial" w:hAnsi="Arial" w:cs="Arial"/>
          <w:sz w:val="20"/>
          <w:szCs w:val="20"/>
        </w:rPr>
        <w:tab/>
        <w:t>L</w:t>
      </w:r>
      <w:r>
        <w:rPr>
          <w:rFonts w:ascii="Arial" w:hAnsi="Arial" w:cs="Arial"/>
          <w:sz w:val="20"/>
          <w:szCs w:val="20"/>
        </w:rPr>
        <w:t>es ordres de service valant mise en demeure seront signés par le Maître d’Ouvrage ou le Maître d’Ouvrage Délégué, et notifiés au Cocontractant par le Chef de service, avec copie au Ministre en charge des Marchés Publics, à l’Organisme chargé de la Régulati</w:t>
      </w:r>
      <w:r>
        <w:rPr>
          <w:rFonts w:ascii="Arial" w:hAnsi="Arial" w:cs="Arial"/>
          <w:sz w:val="20"/>
          <w:szCs w:val="20"/>
        </w:rPr>
        <w:t>on, à l’Ingénieur du marché et au Maître d’œuvre le cas échéant.</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12. 5.</w:t>
      </w:r>
      <w:r>
        <w:rPr>
          <w:rFonts w:ascii="Arial" w:hAnsi="Arial" w:cs="Arial"/>
          <w:sz w:val="20"/>
          <w:szCs w:val="20"/>
        </w:rPr>
        <w:tab/>
        <w:t>Les ordres de service de suspension et de reprise des travaux, pour cause d’intempéries ou autre cas de force majeure, seront signés par le Maître d’Ouvrage ou le Maître d’Ouvrage Dél</w:t>
      </w:r>
      <w:r>
        <w:rPr>
          <w:rFonts w:ascii="Arial" w:hAnsi="Arial" w:cs="Arial"/>
          <w:sz w:val="20"/>
          <w:szCs w:val="20"/>
        </w:rPr>
        <w:t xml:space="preserve">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12. 6.</w:t>
      </w:r>
      <w:r>
        <w:rPr>
          <w:rFonts w:ascii="Arial" w:hAnsi="Arial" w:cs="Arial"/>
          <w:sz w:val="20"/>
          <w:szCs w:val="20"/>
        </w:rPr>
        <w:tab/>
        <w:t>Les ordres de service prescrivant les travaux nécessaires pour remédier aux désordres ne relevant pas d’une utilisation normale qui apparaîtraient dans les ouvrages pendant la période de garantie, seront signés par le Chef de Service, sur propositio</w:t>
      </w:r>
      <w:r>
        <w:rPr>
          <w:rFonts w:ascii="Arial" w:hAnsi="Arial" w:cs="Arial"/>
          <w:sz w:val="20"/>
          <w:szCs w:val="20"/>
        </w:rPr>
        <w:t>n de l’Ingénieur et notifiés au Cocontractant par l’Ingénieur.</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12. 7.</w:t>
      </w:r>
      <w:r>
        <w:rPr>
          <w:rFonts w:ascii="Arial" w:hAnsi="Arial" w:cs="Arial"/>
          <w:sz w:val="20"/>
          <w:szCs w:val="20"/>
        </w:rPr>
        <w:tab/>
        <w:t>Le Cocontractant dispose d’un délai de quinze (15) jours pour émettre des réserves sur tout ordre de service reçu. Le fait d’émettre des réserves ne dispense pas le Cocontractant d’exéc</w:t>
      </w:r>
      <w:r>
        <w:rPr>
          <w:rFonts w:ascii="Arial" w:hAnsi="Arial" w:cs="Arial"/>
          <w:sz w:val="20"/>
          <w:szCs w:val="20"/>
        </w:rPr>
        <w:t>uter les ordres de service reçus.</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color w:val="FF0000"/>
          <w:sz w:val="20"/>
          <w:szCs w:val="20"/>
        </w:rPr>
        <w:t>12.8</w:t>
      </w:r>
      <w:r>
        <w:rPr>
          <w:rFonts w:ascii="Arial" w:hAnsi="Arial" w:cs="Arial"/>
          <w:color w:val="FF0000"/>
          <w:sz w:val="20"/>
          <w:szCs w:val="20"/>
        </w:rPr>
        <w:tab/>
      </w:r>
      <w:r>
        <w:rPr>
          <w:rFonts w:ascii="Arial" w:hAnsi="Arial" w:cs="Arial"/>
          <w:sz w:val="20"/>
          <w:szCs w:val="20"/>
        </w:rPr>
        <w:t>En cas de groupement d'entreprises, les ordres de service sont adressés au mandataire, qui a seule qualité pour présenter des réserves au nom du groupement, qu’il représente.</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12.9</w:t>
      </w:r>
      <w:r>
        <w:rPr>
          <w:rFonts w:ascii="Arial" w:hAnsi="Arial" w:cs="Arial"/>
          <w:sz w:val="20"/>
          <w:szCs w:val="20"/>
        </w:rPr>
        <w:tab/>
        <w:t>Le marché peut comporter des tranch</w:t>
      </w:r>
      <w:r>
        <w:rPr>
          <w:rFonts w:ascii="Arial" w:hAnsi="Arial" w:cs="Arial"/>
          <w:sz w:val="20"/>
          <w:szCs w:val="20"/>
        </w:rPr>
        <w:t>es conditionnelles, dont l'exécution est subordonnée, pour chacune d'entre elles, à la levée éventuelle de la clause de dénonciation et à la notification au Cocontractant par ordre de service de la décision du Maître d'Ouvrage de poursuivre l'exécution des</w:t>
      </w:r>
      <w:r>
        <w:rPr>
          <w:rFonts w:ascii="Arial" w:hAnsi="Arial" w:cs="Arial"/>
          <w:sz w:val="20"/>
          <w:szCs w:val="20"/>
        </w:rPr>
        <w:t>dites tranches. Si cet ordre de service n'a pas été notifié au Cocontractant dans le délai imparti défini à l’article 14 du présent marché, le Maître d'Ouvrage et le Cocontractant sont à l'expiration de ce délai déliés de cette obligation pour cette tranch</w:t>
      </w:r>
      <w:r>
        <w:rPr>
          <w:rFonts w:ascii="Arial" w:hAnsi="Arial" w:cs="Arial"/>
          <w:sz w:val="20"/>
          <w:szCs w:val="20"/>
        </w:rPr>
        <w:t>e conditionnelle.</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12.10</w:t>
      </w:r>
      <w:r>
        <w:rPr>
          <w:rFonts w:ascii="Arial" w:hAnsi="Arial" w:cs="Arial"/>
          <w:sz w:val="20"/>
          <w:szCs w:val="20"/>
        </w:rPr>
        <w:tab/>
        <w:t xml:space="preserve"> L’ordre de service de démarrage des travaux de la tranche conditionnelle ne peut être notifié qu’après achèvement et réception provisoire de la tranche précédente. Toutefois, au cas où la condition suspensive de l’exécution de la </w:t>
      </w:r>
      <w:r>
        <w:rPr>
          <w:rFonts w:ascii="Arial" w:hAnsi="Arial" w:cs="Arial"/>
          <w:sz w:val="20"/>
          <w:szCs w:val="20"/>
        </w:rPr>
        <w:t>tranche conditionnelle tient à la disponibilité de financement, la notification de l’ordre de service de démarrage est donnée dès lors que, la preuve de disponibilité de financement est établie.</w:t>
      </w:r>
      <w:bookmarkStart w:id="229" w:name="_Toc97557086"/>
      <w:bookmarkStart w:id="230" w:name="_Toc157306072"/>
      <w:bookmarkStart w:id="231" w:name="_Toc530307800"/>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r>
        <w:rPr>
          <w:rFonts w:ascii="Arial" w:hAnsi="Arial" w:cs="Arial"/>
          <w:sz w:val="20"/>
          <w:szCs w:val="20"/>
        </w:rPr>
        <w:t>Article 13-Rôles et responsabilités du cocontractant de l’ad</w:t>
      </w:r>
      <w:r>
        <w:rPr>
          <w:rFonts w:ascii="Arial" w:hAnsi="Arial" w:cs="Arial"/>
          <w:sz w:val="20"/>
          <w:szCs w:val="20"/>
        </w:rPr>
        <w:t>ministration</w:t>
      </w:r>
      <w:bookmarkEnd w:id="229"/>
      <w:bookmarkEnd w:id="230"/>
      <w:bookmarkEnd w:id="231"/>
    </w:p>
    <w:p w:rsidR="003A7DB3" w:rsidRDefault="000960B1">
      <w:pPr>
        <w:widowControl w:val="0"/>
        <w:autoSpaceDE w:val="0"/>
        <w:jc w:val="both"/>
        <w:rPr>
          <w:rFonts w:ascii="Arial" w:hAnsi="Arial" w:cs="Arial"/>
          <w:sz w:val="20"/>
          <w:szCs w:val="20"/>
        </w:rPr>
      </w:pPr>
      <w:r>
        <w:rPr>
          <w:rFonts w:ascii="Arial" w:hAnsi="Arial" w:cs="Arial"/>
          <w:b/>
          <w:sz w:val="20"/>
          <w:szCs w:val="20"/>
        </w:rPr>
        <w:t>13.1</w:t>
      </w:r>
      <w:r>
        <w:rPr>
          <w:rFonts w:ascii="Arial" w:hAnsi="Arial" w:cs="Arial"/>
          <w:sz w:val="20"/>
          <w:szCs w:val="20"/>
        </w:rPr>
        <w:t xml:space="preserve"> Le cocontractant a pour mission d’assurer l’exécution des travaux </w:t>
      </w:r>
      <w:bookmarkStart w:id="232" w:name="_Hlk159268525"/>
      <w:r>
        <w:rPr>
          <w:rFonts w:ascii="Arial" w:hAnsi="Arial" w:cs="Arial"/>
          <w:sz w:val="20"/>
          <w:szCs w:val="20"/>
        </w:rPr>
        <w:t xml:space="preserve">sous le contrôle </w:t>
      </w:r>
      <w:bookmarkStart w:id="233" w:name="_Hlk163152319"/>
      <w:bookmarkEnd w:id="232"/>
      <w:r>
        <w:rPr>
          <w:rFonts w:ascii="Arial" w:hAnsi="Arial" w:cs="Arial"/>
          <w:sz w:val="20"/>
          <w:szCs w:val="20"/>
        </w:rPr>
        <w:t xml:space="preserve">de l’Ingénieur </w:t>
      </w:r>
      <w:bookmarkEnd w:id="233"/>
      <w:r>
        <w:rPr>
          <w:rFonts w:ascii="Arial" w:hAnsi="Arial" w:cs="Arial"/>
          <w:sz w:val="20"/>
          <w:szCs w:val="20"/>
        </w:rPr>
        <w:t xml:space="preserve"> et de remplir ses obligations de façon diligente, efficace et économique, tels que décrits dans les Spécifications techniques ou les clause</w:t>
      </w:r>
      <w:r>
        <w:rPr>
          <w:rFonts w:ascii="Arial" w:hAnsi="Arial" w:cs="Arial"/>
          <w:sz w:val="20"/>
          <w:szCs w:val="20"/>
        </w:rPr>
        <w:t xml:space="preserve">s techniques, sous le contrôle de l’Ingénieur et ce conformément au présent marché aux règles et normes en vigueur au Cameroun et aux techniques et pratiques généralement acceptées dans le domaine d’activité concerné par le marché.  </w:t>
      </w:r>
      <w:bookmarkStart w:id="234" w:name="_Hlk159268716"/>
      <w:r>
        <w:rPr>
          <w:rFonts w:ascii="Arial" w:hAnsi="Arial" w:cs="Arial"/>
          <w:sz w:val="20"/>
          <w:szCs w:val="20"/>
        </w:rPr>
        <w:t>Il est tenu notamment d</w:t>
      </w:r>
      <w:r>
        <w:rPr>
          <w:rFonts w:ascii="Arial" w:hAnsi="Arial" w:cs="Arial"/>
          <w:sz w:val="20"/>
          <w:szCs w:val="20"/>
        </w:rPr>
        <w:t>’effectuer (s’il y a lieu) les calculs, essais et analyses, de déterminer, de choisir, d’acheter, et approvisionner tous les outillages, matériaux et fournitures nécessaires pour l’exécution des travaux. Il est tenu d’engager tout le personnel utile spécia</w:t>
      </w:r>
      <w:r>
        <w:rPr>
          <w:rFonts w:ascii="Arial" w:hAnsi="Arial" w:cs="Arial"/>
          <w:sz w:val="20"/>
          <w:szCs w:val="20"/>
        </w:rPr>
        <w:t>lisé ou non.</w:t>
      </w:r>
    </w:p>
    <w:p w:rsidR="003A7DB3" w:rsidRDefault="003A7DB3">
      <w:pPr>
        <w:widowControl w:val="0"/>
        <w:autoSpaceDE w:val="0"/>
        <w:jc w:val="both"/>
        <w:rPr>
          <w:rFonts w:ascii="Arial" w:hAnsi="Arial" w:cs="Arial"/>
          <w:sz w:val="20"/>
          <w:szCs w:val="20"/>
        </w:rPr>
      </w:pPr>
    </w:p>
    <w:bookmarkEnd w:id="234"/>
    <w:p w:rsidR="003A7DB3" w:rsidRDefault="000960B1">
      <w:pPr>
        <w:widowControl w:val="0"/>
        <w:autoSpaceDE w:val="0"/>
        <w:jc w:val="both"/>
        <w:rPr>
          <w:rFonts w:ascii="Arial" w:hAnsi="Arial" w:cs="Arial"/>
          <w:color w:val="ED7D31" w:themeColor="accent2"/>
          <w:sz w:val="20"/>
          <w:szCs w:val="20"/>
        </w:rPr>
      </w:pPr>
      <w:r>
        <w:rPr>
          <w:rFonts w:ascii="Arial" w:hAnsi="Arial" w:cs="Arial"/>
          <w:sz w:val="20"/>
          <w:szCs w:val="20"/>
        </w:rPr>
        <w:t>13.2-</w:t>
      </w:r>
      <w:bookmarkStart w:id="235" w:name="_Hlk163136788"/>
      <w:r>
        <w:rPr>
          <w:rFonts w:ascii="Arial" w:hAnsi="Arial" w:cs="Arial"/>
          <w:sz w:val="20"/>
          <w:szCs w:val="20"/>
        </w:rPr>
        <w:t>Le cocontractant est responsable vis-à-vis du Maître d’Ouvrage  de la qualité des matériaux et des fournitures utilisées, de leur parfaite adaptation aux besoins du chantier, de la bonne exécution des travaux, des prestations et interven</w:t>
      </w:r>
      <w:r>
        <w:rPr>
          <w:rFonts w:ascii="Arial" w:hAnsi="Arial" w:cs="Arial"/>
          <w:sz w:val="20"/>
          <w:szCs w:val="20"/>
        </w:rPr>
        <w:t>tions effectuées par les sous-traitants agréés.  Il a l’obligation de se conformer à la législation en vigueur au Cameroun concernant le respect de l’environnement. Il devra exécuter tous les travaux spécifiés dans le CCTP et aux textes et directives menti</w:t>
      </w:r>
      <w:r>
        <w:rPr>
          <w:rFonts w:ascii="Arial" w:hAnsi="Arial" w:cs="Arial"/>
          <w:sz w:val="20"/>
          <w:szCs w:val="20"/>
        </w:rPr>
        <w:t>onnés dans ladite pièce. Il aura notamment l’obligation de produire une plaque de chantier conformément à la réglementation et d’afficher un règlement intérieur à l’entreprise en prenant en compte les problèmes environnementaux et sociaux</w:t>
      </w:r>
      <w:r>
        <w:rPr>
          <w:rFonts w:ascii="Arial" w:hAnsi="Arial" w:cs="Arial"/>
          <w:color w:val="ED7D31" w:themeColor="accent2"/>
          <w:sz w:val="20"/>
          <w:szCs w:val="20"/>
        </w:rPr>
        <w:t xml:space="preserve">. </w:t>
      </w:r>
    </w:p>
    <w:p w:rsidR="003A7DB3" w:rsidRDefault="003A7DB3">
      <w:pPr>
        <w:widowControl w:val="0"/>
        <w:autoSpaceDE w:val="0"/>
        <w:jc w:val="both"/>
        <w:rPr>
          <w:rFonts w:ascii="Arial" w:hAnsi="Arial" w:cs="Arial"/>
          <w:color w:val="ED7D31" w:themeColor="accent2"/>
          <w:sz w:val="20"/>
          <w:szCs w:val="20"/>
        </w:rPr>
      </w:pPr>
    </w:p>
    <w:bookmarkEnd w:id="235"/>
    <w:p w:rsidR="003A7DB3" w:rsidRDefault="000960B1">
      <w:pPr>
        <w:widowControl w:val="0"/>
        <w:autoSpaceDE w:val="0"/>
        <w:jc w:val="both"/>
        <w:rPr>
          <w:rFonts w:ascii="Arial" w:hAnsi="Arial" w:cs="Arial"/>
          <w:sz w:val="20"/>
          <w:szCs w:val="20"/>
        </w:rPr>
      </w:pPr>
      <w:r>
        <w:rPr>
          <w:rFonts w:ascii="Arial" w:hAnsi="Arial" w:cs="Arial"/>
          <w:sz w:val="20"/>
          <w:szCs w:val="20"/>
        </w:rPr>
        <w:t>13.</w:t>
      </w:r>
      <w:bookmarkStart w:id="236" w:name="_Hlk163136789"/>
      <w:r>
        <w:rPr>
          <w:rFonts w:ascii="Arial" w:hAnsi="Arial" w:cs="Arial"/>
          <w:sz w:val="20"/>
          <w:szCs w:val="20"/>
        </w:rPr>
        <w:t xml:space="preserve">3 </w:t>
      </w:r>
      <w:bookmarkStart w:id="237" w:name="_Hlk163152382"/>
      <w:r>
        <w:rPr>
          <w:rFonts w:ascii="Arial" w:hAnsi="Arial" w:cs="Arial"/>
          <w:sz w:val="20"/>
          <w:szCs w:val="20"/>
        </w:rPr>
        <w:t>Pendant l</w:t>
      </w:r>
      <w:r>
        <w:rPr>
          <w:rFonts w:ascii="Arial" w:hAnsi="Arial" w:cs="Arial"/>
          <w:sz w:val="20"/>
          <w:szCs w:val="20"/>
        </w:rPr>
        <w:t>a durée du marché, le cocontractant ne s'engage pas directement ou indirectement, dans des activités professionnelles ou contractuelles susceptibles de compromettre son indépendance par rapport aux missions, qui lui sont dévolues.</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13.4 En cas de conflit d</w:t>
      </w:r>
      <w:r>
        <w:rPr>
          <w:rFonts w:ascii="Arial" w:hAnsi="Arial" w:cs="Arial"/>
          <w:sz w:val="20"/>
          <w:szCs w:val="20"/>
        </w:rPr>
        <w:t>’intérêt du fait d’un membre de l’équipe de la mission, le cocontractant doit le signaler par écrit au Maître d’Ouvrage et doit remplacer l’expert en question, impliqué dans le projet ou le marché.</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b/>
          <w:sz w:val="20"/>
          <w:szCs w:val="20"/>
        </w:rPr>
        <w:t>Le conflit d’intérêt s’entend</w:t>
      </w:r>
      <w:r>
        <w:rPr>
          <w:rFonts w:ascii="Arial" w:hAnsi="Arial" w:cs="Arial"/>
          <w:sz w:val="20"/>
          <w:szCs w:val="20"/>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w:t>
      </w:r>
      <w:r>
        <w:rPr>
          <w:rFonts w:ascii="Arial" w:hAnsi="Arial" w:cs="Arial"/>
          <w:sz w:val="20"/>
          <w:szCs w:val="20"/>
        </w:rPr>
        <w:t>s pour compromettre son impartialité dans l’accomplissement de ses fonctions ou de nature à affecter défavorablement son jugement.</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13.5 Le cocontractant est tenu au secret professionnel vis-à-vis des tiers sur les informations, les renseignements et les d</w:t>
      </w:r>
      <w:r>
        <w:rPr>
          <w:rFonts w:ascii="Arial" w:hAnsi="Arial" w:cs="Arial"/>
          <w:sz w:val="20"/>
          <w:szCs w:val="20"/>
        </w:rPr>
        <w:t>ocuments recueillis ou portés à sa connaissance à l'occasion de l'exécution du marché.</w:t>
      </w:r>
    </w:p>
    <w:p w:rsidR="003A7DB3" w:rsidRDefault="000960B1">
      <w:pPr>
        <w:widowControl w:val="0"/>
        <w:autoSpaceDE w:val="0"/>
        <w:jc w:val="both"/>
        <w:rPr>
          <w:rFonts w:ascii="Arial" w:hAnsi="Arial" w:cs="Arial"/>
          <w:sz w:val="20"/>
          <w:szCs w:val="20"/>
        </w:rPr>
      </w:pPr>
      <w:r>
        <w:rPr>
          <w:rFonts w:ascii="Arial" w:hAnsi="Arial" w:cs="Arial"/>
          <w:sz w:val="20"/>
          <w:szCs w:val="20"/>
        </w:rPr>
        <w:t>A ce titre, les documents établis par le cocontractant au cours de l’exécution du marché ne peuvent être publiés ou communiqués qu’avec l’accord écrit du Maître d’Ouvrag</w:t>
      </w:r>
      <w:r>
        <w:rPr>
          <w:rFonts w:ascii="Arial" w:hAnsi="Arial" w:cs="Arial"/>
          <w:sz w:val="20"/>
          <w:szCs w:val="20"/>
        </w:rPr>
        <w:t>e.</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Le cocontractant est tenu lors du dépôt du rapport final de restituer tous les documents empruntés au </w:t>
      </w:r>
      <w:r>
        <w:rPr>
          <w:rFonts w:ascii="Arial" w:hAnsi="Arial" w:cs="Arial"/>
          <w:sz w:val="20"/>
          <w:szCs w:val="20"/>
        </w:rPr>
        <w:lastRenderedPageBreak/>
        <w:t>Maître d’Ouvrage.</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13.6 Le cocontractant ainsi que ses associés ou ses sous-traitants s’interdisent pendant la durée du marché, et à son issue pendant </w:t>
      </w:r>
      <w:r>
        <w:rPr>
          <w:rFonts w:ascii="Arial" w:hAnsi="Arial" w:cs="Arial"/>
          <w:sz w:val="20"/>
          <w:szCs w:val="20"/>
        </w:rPr>
        <w:t xml:space="preserve">[six (6) mois], de fournir des biens, prestations ou services destinés au Maître d’Ouvrage découlant des prestations ou ayant un rapport étroit avec elles (à l’exception de l’exécution des prestations ou de leur continuation). </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Le cocontractant doit prend</w:t>
      </w:r>
      <w:r>
        <w:rPr>
          <w:rFonts w:ascii="Arial" w:hAnsi="Arial" w:cs="Arial"/>
          <w:sz w:val="20"/>
          <w:szCs w:val="20"/>
        </w:rPr>
        <w:t>re en charge des frais professionnels et de la couverture de tous risques de maladie et d'accident dans le cadre de sa mission.</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Le cocontractant ne peut pas modifier la composition de l’équipe proposée dans son offre technique sans l’accord écrit au Maîtr</w:t>
      </w:r>
      <w:r>
        <w:rPr>
          <w:rFonts w:ascii="Arial" w:hAnsi="Arial" w:cs="Arial"/>
          <w:sz w:val="20"/>
          <w:szCs w:val="20"/>
        </w:rPr>
        <w:t>e d’Ouvrage.</w:t>
      </w:r>
    </w:p>
    <w:p w:rsidR="003A7DB3" w:rsidRDefault="000960B1">
      <w:pPr>
        <w:widowControl w:val="0"/>
        <w:autoSpaceDE w:val="0"/>
        <w:jc w:val="both"/>
        <w:rPr>
          <w:rFonts w:ascii="Arial" w:hAnsi="Arial" w:cs="Arial"/>
          <w:sz w:val="20"/>
          <w:szCs w:val="20"/>
        </w:rPr>
      </w:pPr>
      <w:r>
        <w:rPr>
          <w:rFonts w:ascii="Arial" w:hAnsi="Arial" w:cs="Arial"/>
          <w:sz w:val="20"/>
          <w:szCs w:val="20"/>
        </w:rPr>
        <w:t>Pour les entreprises étrangères et à défaut de résider, le Cocontractant aura à maintenir en République du Cameroun pendant la période d’exécution du contrat, un représentant permanent dument mandaté</w:t>
      </w:r>
      <w:bookmarkEnd w:id="236"/>
      <w:bookmarkEnd w:id="237"/>
      <w:r>
        <w:rPr>
          <w:rFonts w:ascii="Arial" w:hAnsi="Arial" w:cs="Arial"/>
          <w:iCs/>
          <w:sz w:val="20"/>
          <w:szCs w:val="20"/>
        </w:rPr>
        <w:t>.</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238" w:name="_Toc157306073"/>
      <w:bookmarkStart w:id="239" w:name="_Toc97557087"/>
      <w:bookmarkStart w:id="240" w:name="_Toc530307801"/>
      <w:r>
        <w:rPr>
          <w:rFonts w:ascii="Arial" w:hAnsi="Arial" w:cs="Arial"/>
          <w:sz w:val="20"/>
          <w:szCs w:val="20"/>
        </w:rPr>
        <w:t>Article 14- Personnel et Matériel du coco</w:t>
      </w:r>
      <w:r>
        <w:rPr>
          <w:rFonts w:ascii="Arial" w:hAnsi="Arial" w:cs="Arial"/>
          <w:sz w:val="20"/>
          <w:szCs w:val="20"/>
        </w:rPr>
        <w:t>ntractant</w:t>
      </w:r>
      <w:bookmarkEnd w:id="238"/>
      <w:bookmarkEnd w:id="239"/>
      <w:bookmarkEnd w:id="240"/>
    </w:p>
    <w:p w:rsidR="003A7DB3" w:rsidRDefault="000960B1">
      <w:pPr>
        <w:widowControl w:val="0"/>
        <w:tabs>
          <w:tab w:val="left" w:pos="2410"/>
        </w:tabs>
        <w:autoSpaceDE w:val="0"/>
        <w:jc w:val="both"/>
        <w:rPr>
          <w:rFonts w:ascii="Arial" w:hAnsi="Arial" w:cs="Arial"/>
          <w:sz w:val="20"/>
          <w:szCs w:val="20"/>
        </w:rPr>
      </w:pPr>
      <w:r>
        <w:rPr>
          <w:rFonts w:ascii="Arial" w:hAnsi="Arial" w:cs="Arial"/>
          <w:b/>
          <w:sz w:val="20"/>
          <w:szCs w:val="20"/>
        </w:rPr>
        <w:t>14.1.Personnel de l’entreprise</w:t>
      </w:r>
    </w:p>
    <w:p w:rsidR="003A7DB3" w:rsidRDefault="000960B1">
      <w:pPr>
        <w:widowControl w:val="0"/>
        <w:tabs>
          <w:tab w:val="left" w:pos="2410"/>
        </w:tabs>
        <w:autoSpaceDE w:val="0"/>
        <w:jc w:val="both"/>
        <w:rPr>
          <w:rFonts w:ascii="Arial" w:hAnsi="Arial" w:cs="Arial"/>
          <w:sz w:val="20"/>
          <w:szCs w:val="20"/>
        </w:rPr>
      </w:pPr>
      <w:r>
        <w:rPr>
          <w:rFonts w:ascii="Arial" w:hAnsi="Arial" w:cs="Arial"/>
          <w:sz w:val="20"/>
          <w:szCs w:val="20"/>
        </w:rPr>
        <w:t xml:space="preserve">L’entreprise est tenue d’utiliser le personnel proposé dans l’offre, </w:t>
      </w:r>
      <w:bookmarkStart w:id="241" w:name="_Hlk159270732"/>
      <w:r>
        <w:rPr>
          <w:rFonts w:ascii="Arial" w:hAnsi="Arial" w:cs="Arial"/>
          <w:sz w:val="20"/>
          <w:szCs w:val="20"/>
        </w:rPr>
        <w:t xml:space="preserve">dont l’équipe se compose comme suit : </w:t>
      </w:r>
    </w:p>
    <w:p w:rsidR="003A7DB3" w:rsidRDefault="000960B1">
      <w:pPr>
        <w:widowControl w:val="0"/>
        <w:autoSpaceDE w:val="0"/>
        <w:jc w:val="both"/>
        <w:rPr>
          <w:rFonts w:ascii="Arial" w:hAnsi="Arial" w:cs="Arial"/>
          <w:color w:val="FF0000"/>
          <w:sz w:val="20"/>
          <w:szCs w:val="20"/>
          <w:lang w:val="zh-CN"/>
        </w:rPr>
      </w:pPr>
      <w:r>
        <w:rPr>
          <w:rFonts w:ascii="Arial" w:hAnsi="Arial" w:cs="Arial"/>
          <w:sz w:val="20"/>
          <w:szCs w:val="20"/>
          <w:lang w:val="zh-CN"/>
        </w:rPr>
        <w:t>.</w:t>
      </w:r>
      <w:r>
        <w:rPr>
          <w:rFonts w:ascii="Arial" w:hAnsi="Arial" w:cs="Arial"/>
          <w:sz w:val="20"/>
          <w:szCs w:val="20"/>
          <w:lang w:val="zh-CN"/>
        </w:rPr>
        <w:tab/>
      </w:r>
      <w:r>
        <w:rPr>
          <w:rFonts w:ascii="Arial" w:hAnsi="Arial" w:cs="Arial"/>
          <w:color w:val="FF0000"/>
          <w:sz w:val="20"/>
          <w:szCs w:val="20"/>
          <w:lang w:val="zh-CN"/>
        </w:rPr>
        <w:t xml:space="preserve">Personnel clé pour l’exécution des travaux :   </w:t>
      </w:r>
    </w:p>
    <w:p w:rsidR="003A7DB3" w:rsidRDefault="000960B1">
      <w:pPr>
        <w:widowControl w:val="0"/>
        <w:autoSpaceDE w:val="0"/>
        <w:jc w:val="both"/>
        <w:rPr>
          <w:rFonts w:ascii="Arial" w:hAnsi="Arial" w:cs="Arial"/>
          <w:color w:val="FF0000"/>
          <w:sz w:val="20"/>
          <w:szCs w:val="20"/>
          <w:lang w:val="zh-CN"/>
        </w:rPr>
      </w:pPr>
      <w:r>
        <w:rPr>
          <w:rFonts w:ascii="Arial" w:hAnsi="Arial" w:cs="Arial"/>
          <w:color w:val="FF0000"/>
          <w:sz w:val="20"/>
          <w:szCs w:val="20"/>
          <w:lang w:val="zh-CN"/>
        </w:rPr>
        <w:tab/>
        <w:t xml:space="preserve">Chef de Projet </w:t>
      </w:r>
      <w:r>
        <w:rPr>
          <w:rFonts w:ascii="Arial" w:hAnsi="Arial" w:cs="Arial"/>
          <w:i/>
          <w:color w:val="FF0000"/>
          <w:sz w:val="20"/>
          <w:szCs w:val="20"/>
          <w:lang w:val="zh-CN"/>
        </w:rPr>
        <w:t>:………..[indiquer le nom]………..</w:t>
      </w:r>
    </w:p>
    <w:p w:rsidR="003A7DB3" w:rsidRDefault="000960B1">
      <w:pPr>
        <w:widowControl w:val="0"/>
        <w:autoSpaceDE w:val="0"/>
        <w:ind w:firstLine="426"/>
        <w:jc w:val="both"/>
        <w:rPr>
          <w:rFonts w:ascii="Arial" w:hAnsi="Arial" w:cs="Arial"/>
          <w:color w:val="FF0000"/>
          <w:sz w:val="20"/>
          <w:szCs w:val="20"/>
          <w:lang w:val="zh-CN"/>
        </w:rPr>
      </w:pPr>
      <w:r>
        <w:rPr>
          <w:rFonts w:ascii="Arial" w:hAnsi="Arial" w:cs="Arial"/>
          <w:color w:val="FF0000"/>
          <w:sz w:val="20"/>
          <w:szCs w:val="20"/>
          <w:lang w:val="zh-CN"/>
        </w:rPr>
        <w:t xml:space="preserve">     Conducteur des travaux     </w:t>
      </w:r>
      <w:r>
        <w:rPr>
          <w:rFonts w:ascii="Arial" w:hAnsi="Arial" w:cs="Arial"/>
          <w:i/>
          <w:color w:val="FF0000"/>
          <w:sz w:val="20"/>
          <w:szCs w:val="20"/>
          <w:lang w:val="zh-CN"/>
        </w:rPr>
        <w:t>:………..[indiquer le nom]………..</w:t>
      </w:r>
    </w:p>
    <w:p w:rsidR="003A7DB3" w:rsidRDefault="000960B1">
      <w:pPr>
        <w:widowControl w:val="0"/>
        <w:autoSpaceDE w:val="0"/>
        <w:ind w:left="709" w:hanging="283"/>
        <w:jc w:val="both"/>
        <w:rPr>
          <w:rFonts w:ascii="Arial" w:hAnsi="Arial" w:cs="Arial"/>
          <w:color w:val="FF0000"/>
          <w:sz w:val="20"/>
          <w:szCs w:val="20"/>
          <w:lang w:val="zh-CN"/>
        </w:rPr>
      </w:pPr>
      <w:r>
        <w:rPr>
          <w:rFonts w:ascii="Arial" w:hAnsi="Arial" w:cs="Arial"/>
          <w:color w:val="FF0000"/>
          <w:sz w:val="20"/>
          <w:szCs w:val="20"/>
          <w:lang w:val="zh-CN"/>
        </w:rPr>
        <w:t xml:space="preserve">     Autres personnels clés   </w:t>
      </w:r>
      <w:r>
        <w:rPr>
          <w:rFonts w:ascii="Arial" w:hAnsi="Arial" w:cs="Arial"/>
          <w:i/>
          <w:color w:val="FF0000"/>
          <w:sz w:val="20"/>
          <w:szCs w:val="20"/>
          <w:lang w:val="zh-CN"/>
        </w:rPr>
        <w:t>:………..[indiquer les noms]………..</w:t>
      </w:r>
    </w:p>
    <w:p w:rsidR="003A7DB3" w:rsidRDefault="003A7DB3">
      <w:pPr>
        <w:widowControl w:val="0"/>
        <w:autoSpaceDE w:val="0"/>
        <w:jc w:val="both"/>
        <w:rPr>
          <w:rFonts w:ascii="Arial" w:hAnsi="Arial" w:cs="Arial"/>
          <w:sz w:val="20"/>
          <w:szCs w:val="20"/>
          <w:lang w:val="zh-CN"/>
        </w:rPr>
      </w:pPr>
    </w:p>
    <w:p w:rsidR="003A7DB3" w:rsidRDefault="000960B1">
      <w:pPr>
        <w:widowControl w:val="0"/>
        <w:tabs>
          <w:tab w:val="left" w:pos="2410"/>
        </w:tabs>
        <w:autoSpaceDE w:val="0"/>
        <w:jc w:val="both"/>
        <w:rPr>
          <w:rFonts w:ascii="Arial" w:hAnsi="Arial" w:cs="Arial"/>
          <w:sz w:val="20"/>
          <w:szCs w:val="20"/>
        </w:rPr>
      </w:pPr>
      <w:bookmarkStart w:id="242" w:name="_Hlk159270773"/>
      <w:bookmarkEnd w:id="241"/>
      <w:r>
        <w:rPr>
          <w:rFonts w:ascii="Arial" w:hAnsi="Arial" w:cs="Arial"/>
          <w:sz w:val="20"/>
          <w:szCs w:val="20"/>
        </w:rPr>
        <w:t>Indiquer par ailleurs le personnel à recruter dans le cas de l’approche HIMO le cas échéant, ainsi que le mode de leur rémunération.</w:t>
      </w:r>
    </w:p>
    <w:p w:rsidR="003A7DB3" w:rsidRDefault="003A7DB3">
      <w:pPr>
        <w:widowControl w:val="0"/>
        <w:tabs>
          <w:tab w:val="left" w:pos="2410"/>
        </w:tabs>
        <w:autoSpaceDE w:val="0"/>
        <w:jc w:val="both"/>
        <w:rPr>
          <w:rFonts w:ascii="Arial" w:hAnsi="Arial" w:cs="Arial"/>
          <w:sz w:val="20"/>
          <w:szCs w:val="20"/>
        </w:rPr>
      </w:pPr>
    </w:p>
    <w:bookmarkEnd w:id="242"/>
    <w:p w:rsidR="003A7DB3" w:rsidRDefault="000960B1">
      <w:pPr>
        <w:widowControl w:val="0"/>
        <w:tabs>
          <w:tab w:val="left" w:pos="2410"/>
        </w:tabs>
        <w:autoSpaceDE w:val="0"/>
        <w:jc w:val="both"/>
        <w:rPr>
          <w:rFonts w:ascii="Arial" w:hAnsi="Arial" w:cs="Arial"/>
          <w:b/>
          <w:sz w:val="20"/>
          <w:szCs w:val="20"/>
        </w:rPr>
      </w:pPr>
      <w:r>
        <w:rPr>
          <w:rFonts w:ascii="Arial" w:hAnsi="Arial" w:cs="Arial"/>
          <w:b/>
          <w:sz w:val="20"/>
          <w:szCs w:val="20"/>
        </w:rPr>
        <w:t>14.2. Remplacement du personnel clé</w:t>
      </w:r>
    </w:p>
    <w:p w:rsidR="003A7DB3" w:rsidRDefault="000960B1">
      <w:pPr>
        <w:widowControl w:val="0"/>
        <w:tabs>
          <w:tab w:val="left" w:pos="2410"/>
        </w:tabs>
        <w:autoSpaceDE w:val="0"/>
        <w:jc w:val="both"/>
        <w:rPr>
          <w:rFonts w:ascii="Arial" w:hAnsi="Arial" w:cs="Arial"/>
          <w:sz w:val="20"/>
          <w:szCs w:val="20"/>
        </w:rPr>
      </w:pPr>
      <w:bookmarkStart w:id="243" w:name="_Hlk163152451"/>
      <w:r>
        <w:rPr>
          <w:rFonts w:ascii="Arial" w:hAnsi="Arial" w:cs="Arial"/>
          <w:sz w:val="20"/>
          <w:szCs w:val="20"/>
        </w:rPr>
        <w:t>Toute modification, même partielle, apportée aux propositions de l’offre technique n’interviendra qu’après agrément écrit du Maître d’Ouvrageou du Chef de service du marché. En cas de modification, le cocontractant le f</w:t>
      </w:r>
      <w:r>
        <w:rPr>
          <w:rFonts w:ascii="Arial" w:hAnsi="Arial" w:cs="Arial"/>
          <w:sz w:val="20"/>
          <w:szCs w:val="20"/>
        </w:rPr>
        <w:t>era remplacer par un personnel de compétence (qualifications et expérience) au moins égale ou par un matériel de performance similaire et en bon état de marche.</w:t>
      </w:r>
    </w:p>
    <w:p w:rsidR="003A7DB3" w:rsidRDefault="003A7DB3">
      <w:pPr>
        <w:widowControl w:val="0"/>
        <w:tabs>
          <w:tab w:val="left" w:pos="2410"/>
        </w:tabs>
        <w:autoSpaceDE w:val="0"/>
        <w:jc w:val="both"/>
        <w:rPr>
          <w:rFonts w:ascii="Arial" w:hAnsi="Arial" w:cs="Arial"/>
          <w:sz w:val="20"/>
          <w:szCs w:val="20"/>
        </w:rPr>
      </w:pPr>
    </w:p>
    <w:p w:rsidR="003A7DB3" w:rsidRDefault="000960B1">
      <w:pPr>
        <w:widowControl w:val="0"/>
        <w:autoSpaceDE w:val="0"/>
        <w:adjustRightInd w:val="0"/>
        <w:ind w:right="94"/>
        <w:jc w:val="both"/>
        <w:rPr>
          <w:rFonts w:ascii="Arial" w:hAnsi="Arial" w:cs="Arial"/>
          <w:color w:val="FF0000"/>
          <w:sz w:val="20"/>
          <w:szCs w:val="20"/>
        </w:rPr>
      </w:pPr>
      <w:bookmarkStart w:id="244" w:name="_Hlk163136790"/>
      <w:r>
        <w:rPr>
          <w:rFonts w:ascii="Arial" w:hAnsi="Arial" w:cs="Arial"/>
          <w:sz w:val="20"/>
          <w:szCs w:val="20"/>
        </w:rPr>
        <w:t>En tout état de cause, les listes du personnel d’encadrement à mettre en place seront préalabl</w:t>
      </w:r>
      <w:r>
        <w:rPr>
          <w:rFonts w:ascii="Arial" w:hAnsi="Arial" w:cs="Arial"/>
          <w:sz w:val="20"/>
          <w:szCs w:val="20"/>
        </w:rPr>
        <w:t>ement soumises à l’agrément écrit de l’ingénieur le cas échéant dans les 15 jours qui suivent la notification de l’ordre de service de commencer les travaux. Passé ce délai, les listes seront considérées comme approuvées.</w:t>
      </w:r>
    </w:p>
    <w:p w:rsidR="003A7DB3" w:rsidRDefault="000960B1">
      <w:pPr>
        <w:widowControl w:val="0"/>
        <w:tabs>
          <w:tab w:val="left" w:pos="2410"/>
        </w:tabs>
        <w:autoSpaceDE w:val="0"/>
        <w:jc w:val="both"/>
        <w:rPr>
          <w:rFonts w:ascii="Arial" w:hAnsi="Arial" w:cs="Arial"/>
          <w:sz w:val="20"/>
          <w:szCs w:val="20"/>
        </w:rPr>
      </w:pPr>
      <w:r>
        <w:rPr>
          <w:rFonts w:ascii="Arial" w:hAnsi="Arial" w:cs="Arial"/>
          <w:sz w:val="20"/>
          <w:szCs w:val="20"/>
        </w:rPr>
        <w:t>L’ingénieur le cas échéant dispose</w:t>
      </w:r>
      <w:r>
        <w:rPr>
          <w:rFonts w:ascii="Arial" w:hAnsi="Arial" w:cs="Arial"/>
          <w:sz w:val="20"/>
          <w:szCs w:val="20"/>
        </w:rPr>
        <w:t xml:space="preserve">ra de 15 jours  pour notifier par écrit son avis au Chef de service du Marché. Le Maître d’Ouvrage se réserve la possibilité de refuser son agrément à une personne proposée par le cocontractant, dont la qualification serait insuffisante. </w:t>
      </w:r>
    </w:p>
    <w:p w:rsidR="003A7DB3" w:rsidRDefault="003A7DB3">
      <w:pPr>
        <w:widowControl w:val="0"/>
        <w:tabs>
          <w:tab w:val="left" w:pos="2410"/>
        </w:tabs>
        <w:autoSpaceDE w:val="0"/>
        <w:jc w:val="both"/>
        <w:rPr>
          <w:rFonts w:ascii="Arial" w:hAnsi="Arial" w:cs="Arial"/>
          <w:sz w:val="20"/>
          <w:szCs w:val="20"/>
        </w:rPr>
      </w:pPr>
    </w:p>
    <w:bookmarkEnd w:id="244"/>
    <w:p w:rsidR="003A7DB3" w:rsidRDefault="000960B1">
      <w:pPr>
        <w:widowControl w:val="0"/>
        <w:tabs>
          <w:tab w:val="left" w:pos="2410"/>
        </w:tabs>
        <w:autoSpaceDE w:val="0"/>
        <w:jc w:val="both"/>
        <w:rPr>
          <w:rFonts w:ascii="Arial" w:hAnsi="Arial" w:cs="Arial"/>
          <w:sz w:val="20"/>
          <w:szCs w:val="20"/>
        </w:rPr>
      </w:pPr>
      <w:r>
        <w:rPr>
          <w:rFonts w:ascii="Arial" w:hAnsi="Arial" w:cs="Arial"/>
          <w:sz w:val="20"/>
          <w:szCs w:val="20"/>
        </w:rPr>
        <w:lastRenderedPageBreak/>
        <w:t>Toute modificati</w:t>
      </w:r>
      <w:r>
        <w:rPr>
          <w:rFonts w:ascii="Arial" w:hAnsi="Arial" w:cs="Arial"/>
          <w:sz w:val="20"/>
          <w:szCs w:val="20"/>
        </w:rPr>
        <w:t xml:space="preserve">on unilatérale apportée aux propositions en personnel d’encadrement de l’offre technique, avant et pendant les travaux constitue un motif de résiliation du marché tel que visé à l’article 41 ci-dessous ou d’application de pénalités [A préciser]. </w:t>
      </w:r>
    </w:p>
    <w:p w:rsidR="003A7DB3" w:rsidRDefault="000960B1">
      <w:pPr>
        <w:widowControl w:val="0"/>
        <w:tabs>
          <w:tab w:val="left" w:pos="2410"/>
        </w:tabs>
        <w:autoSpaceDE w:val="0"/>
        <w:jc w:val="both"/>
        <w:rPr>
          <w:rFonts w:ascii="Arial" w:hAnsi="Arial" w:cs="Arial"/>
          <w:sz w:val="20"/>
          <w:szCs w:val="20"/>
        </w:rPr>
      </w:pPr>
      <w:r>
        <w:rPr>
          <w:rFonts w:ascii="Arial" w:hAnsi="Arial" w:cs="Arial"/>
          <w:sz w:val="20"/>
          <w:szCs w:val="20"/>
        </w:rPr>
        <w:t>Toute mod</w:t>
      </w:r>
      <w:r>
        <w:rPr>
          <w:rFonts w:ascii="Arial" w:hAnsi="Arial" w:cs="Arial"/>
          <w:sz w:val="20"/>
          <w:szCs w:val="20"/>
        </w:rPr>
        <w:t>ification apportée sera notifiée au Maître d’Ouvrage pour approbation préalable.</w:t>
      </w:r>
    </w:p>
    <w:p w:rsidR="003A7DB3" w:rsidRDefault="003A7DB3">
      <w:pPr>
        <w:widowControl w:val="0"/>
        <w:tabs>
          <w:tab w:val="left" w:pos="2410"/>
        </w:tabs>
        <w:autoSpaceDE w:val="0"/>
        <w:jc w:val="both"/>
        <w:rPr>
          <w:rFonts w:ascii="Arial" w:hAnsi="Arial" w:cs="Arial"/>
          <w:sz w:val="20"/>
          <w:szCs w:val="20"/>
        </w:rPr>
      </w:pPr>
    </w:p>
    <w:bookmarkEnd w:id="243"/>
    <w:p w:rsidR="003A7DB3" w:rsidRDefault="000960B1">
      <w:pPr>
        <w:widowControl w:val="0"/>
        <w:tabs>
          <w:tab w:val="left" w:pos="2410"/>
        </w:tabs>
        <w:autoSpaceDE w:val="0"/>
        <w:jc w:val="both"/>
        <w:rPr>
          <w:rFonts w:ascii="Arial" w:hAnsi="Arial" w:cs="Arial"/>
          <w:b/>
          <w:sz w:val="20"/>
          <w:szCs w:val="20"/>
        </w:rPr>
      </w:pPr>
      <w:r>
        <w:rPr>
          <w:rFonts w:ascii="Arial" w:hAnsi="Arial" w:cs="Arial"/>
          <w:b/>
          <w:sz w:val="20"/>
          <w:szCs w:val="20"/>
        </w:rPr>
        <w:t xml:space="preserve">14.3. Retrait du personnel </w:t>
      </w:r>
      <w:r>
        <w:rPr>
          <w:rFonts w:ascii="Arial" w:hAnsi="Arial" w:cs="Arial"/>
          <w:b/>
          <w:bCs/>
          <w:sz w:val="20"/>
          <w:szCs w:val="20"/>
        </w:rPr>
        <w:t>(le cas échéant)</w:t>
      </w:r>
    </w:p>
    <w:p w:rsidR="003A7DB3" w:rsidRDefault="000960B1">
      <w:pPr>
        <w:jc w:val="both"/>
        <w:rPr>
          <w:rFonts w:ascii="Arial" w:hAnsi="Arial" w:cs="Arial"/>
          <w:sz w:val="20"/>
          <w:szCs w:val="20"/>
          <w:lang w:val="zh-CN"/>
        </w:rPr>
      </w:pPr>
      <w:r>
        <w:rPr>
          <w:rFonts w:ascii="Arial" w:hAnsi="Arial" w:cs="Arial"/>
          <w:sz w:val="20"/>
          <w:szCs w:val="20"/>
        </w:rPr>
        <w:t xml:space="preserve">Après agrément écrit du Maître d’Ouvrage ou du Maitre d’Ouvrage Délégué, </w:t>
      </w:r>
      <w:r>
        <w:rPr>
          <w:rFonts w:ascii="Arial" w:hAnsi="Arial" w:cs="Arial"/>
          <w:sz w:val="20"/>
          <w:szCs w:val="20"/>
          <w:lang w:val="zh-CN"/>
        </w:rPr>
        <w:t xml:space="preserve">le Chef de service du marché, peut sur proposition de </w:t>
      </w:r>
      <w:r>
        <w:rPr>
          <w:rFonts w:ascii="Arial" w:hAnsi="Arial" w:cs="Arial"/>
          <w:sz w:val="20"/>
          <w:szCs w:val="20"/>
          <w:lang w:val="zh-CN"/>
        </w:rPr>
        <w:t>l’Ingénieur du Marché ou du Maître d’œuvre le cas échéant, demander au cocontractant</w:t>
      </w:r>
      <w:r>
        <w:rPr>
          <w:rFonts w:ascii="Arial" w:hAnsi="Arial" w:cs="Arial"/>
          <w:sz w:val="20"/>
          <w:szCs w:val="20"/>
        </w:rPr>
        <w:t xml:space="preserve">, </w:t>
      </w:r>
      <w:r>
        <w:rPr>
          <w:rFonts w:ascii="Arial" w:hAnsi="Arial" w:cs="Arial"/>
          <w:sz w:val="20"/>
          <w:szCs w:val="20"/>
          <w:lang w:val="zh-CN"/>
        </w:rPr>
        <w:t>après mise en demeure, de retirer un personnel faisant partie de ses effectifs</w:t>
      </w:r>
      <w:r>
        <w:rPr>
          <w:rFonts w:ascii="Arial" w:hAnsi="Arial" w:cs="Arial"/>
          <w:sz w:val="20"/>
          <w:szCs w:val="20"/>
        </w:rPr>
        <w:t xml:space="preserve"> pour faute grave dûment constatée ou pour incompétence,</w:t>
      </w:r>
      <w:r>
        <w:rPr>
          <w:rFonts w:ascii="Arial" w:hAnsi="Arial" w:cs="Arial"/>
          <w:sz w:val="20"/>
          <w:szCs w:val="20"/>
          <w:lang w:val="zh-CN"/>
        </w:rPr>
        <w:t xml:space="preserve"> en donnant les motifs de sa requête</w:t>
      </w:r>
      <w:r>
        <w:rPr>
          <w:rFonts w:ascii="Arial" w:hAnsi="Arial" w:cs="Arial"/>
          <w:sz w:val="20"/>
          <w:szCs w:val="20"/>
          <w:lang w:val="zh-CN"/>
        </w:rPr>
        <w:t>, le cocontractant veillera à ce que cette personne quitte le Site dans les quinze (15) jours et qu’elle n’ait plus aucun rapport avec le travail dans le cadre du Marché. Dans ce cas, son remplacement est effectué conformément aux dispositions de l’article</w:t>
      </w:r>
      <w:r>
        <w:rPr>
          <w:rFonts w:ascii="Arial" w:hAnsi="Arial" w:cs="Arial"/>
          <w:sz w:val="20"/>
          <w:szCs w:val="20"/>
          <w:lang w:val="zh-CN"/>
        </w:rPr>
        <w:t xml:space="preserve"> 13.2 ci-dessus.  </w:t>
      </w:r>
    </w:p>
    <w:p w:rsidR="003A7DB3" w:rsidRDefault="003A7DB3">
      <w:pPr>
        <w:jc w:val="both"/>
        <w:rPr>
          <w:rFonts w:ascii="Arial" w:hAnsi="Arial" w:cs="Arial"/>
          <w:sz w:val="20"/>
          <w:szCs w:val="20"/>
          <w:lang w:val="zh-CN"/>
        </w:rPr>
      </w:pPr>
    </w:p>
    <w:p w:rsidR="003A7DB3" w:rsidRDefault="000960B1">
      <w:pPr>
        <w:jc w:val="both"/>
        <w:rPr>
          <w:rFonts w:ascii="Arial" w:hAnsi="Arial" w:cs="Arial"/>
          <w:b/>
          <w:sz w:val="20"/>
          <w:szCs w:val="20"/>
        </w:rPr>
      </w:pPr>
      <w:r>
        <w:rPr>
          <w:rFonts w:ascii="Arial" w:hAnsi="Arial" w:cs="Arial"/>
          <w:b/>
          <w:sz w:val="20"/>
          <w:szCs w:val="20"/>
        </w:rPr>
        <w:t>14.4 Représentant du cocontractant</w:t>
      </w:r>
    </w:p>
    <w:p w:rsidR="003A7DB3" w:rsidRDefault="000960B1">
      <w:pPr>
        <w:jc w:val="both"/>
        <w:rPr>
          <w:rFonts w:ascii="Arial" w:hAnsi="Arial" w:cs="Arial"/>
          <w:sz w:val="20"/>
          <w:szCs w:val="20"/>
        </w:rPr>
      </w:pPr>
      <w:r>
        <w:rPr>
          <w:rFonts w:ascii="Arial" w:hAnsi="Arial" w:cs="Arial"/>
          <w:sz w:val="20"/>
          <w:szCs w:val="20"/>
        </w:rPr>
        <w:t>Dès notification du marché, le cocontractant désigne une personne physique, qui le représente vis-à-vis de l’Administration pour tout ce qui concerne l’exécution du projet.</w:t>
      </w:r>
    </w:p>
    <w:p w:rsidR="003A7DB3" w:rsidRDefault="000960B1">
      <w:pPr>
        <w:jc w:val="both"/>
        <w:rPr>
          <w:rFonts w:ascii="Arial" w:hAnsi="Arial" w:cs="Arial"/>
          <w:sz w:val="20"/>
          <w:szCs w:val="20"/>
        </w:rPr>
      </w:pPr>
      <w:r>
        <w:rPr>
          <w:rFonts w:ascii="Arial" w:hAnsi="Arial" w:cs="Arial"/>
          <w:sz w:val="20"/>
          <w:szCs w:val="20"/>
        </w:rPr>
        <w:t>Cette personne chargée de la</w:t>
      </w:r>
      <w:r>
        <w:rPr>
          <w:rFonts w:ascii="Arial" w:hAnsi="Arial" w:cs="Arial"/>
          <w:sz w:val="20"/>
          <w:szCs w:val="20"/>
        </w:rPr>
        <w:t xml:space="preserve"> conduite des travaux, doit disposer de pouvoirs suffisants pour prendre sans délai les décisions nécessaires à la bonne marche du projet.</w:t>
      </w:r>
    </w:p>
    <w:p w:rsidR="003A7DB3" w:rsidRDefault="003A7DB3">
      <w:pPr>
        <w:jc w:val="both"/>
        <w:rPr>
          <w:rFonts w:ascii="Arial" w:hAnsi="Arial" w:cs="Arial"/>
          <w:b/>
          <w:sz w:val="20"/>
          <w:szCs w:val="20"/>
        </w:rPr>
      </w:pPr>
    </w:p>
    <w:p w:rsidR="003A7DB3" w:rsidRDefault="000960B1">
      <w:pPr>
        <w:jc w:val="both"/>
        <w:rPr>
          <w:rFonts w:ascii="Arial" w:hAnsi="Arial" w:cs="Arial"/>
          <w:b/>
          <w:sz w:val="20"/>
          <w:szCs w:val="20"/>
        </w:rPr>
      </w:pPr>
      <w:r>
        <w:rPr>
          <w:rFonts w:ascii="Arial" w:hAnsi="Arial" w:cs="Arial"/>
          <w:b/>
          <w:sz w:val="20"/>
          <w:szCs w:val="20"/>
        </w:rPr>
        <w:t>14.5. Législation du travail</w:t>
      </w:r>
    </w:p>
    <w:p w:rsidR="003A7DB3" w:rsidRDefault="000960B1">
      <w:pPr>
        <w:jc w:val="both"/>
        <w:rPr>
          <w:rFonts w:ascii="Arial" w:hAnsi="Arial" w:cs="Arial"/>
          <w:color w:val="ED7D31" w:themeColor="accent2"/>
          <w:sz w:val="20"/>
          <w:szCs w:val="20"/>
        </w:rPr>
      </w:pPr>
      <w:r>
        <w:rPr>
          <w:rFonts w:ascii="Arial" w:hAnsi="Arial" w:cs="Arial"/>
          <w:sz w:val="20"/>
          <w:szCs w:val="20"/>
        </w:rPr>
        <w:t xml:space="preserve">Le Cocontractant devra se conformer à la législation du travail en vigueur au Cameroun </w:t>
      </w:r>
      <w:r>
        <w:rPr>
          <w:rFonts w:ascii="Arial" w:hAnsi="Arial" w:cs="Arial"/>
          <w:sz w:val="20"/>
          <w:szCs w:val="20"/>
        </w:rPr>
        <w:t>incluant la législation relative à l’embauche, la santé, la sécurité, la protection sociale, à l’HIMO, au quota de ressources locales à mobiliser</w:t>
      </w:r>
      <w:r>
        <w:rPr>
          <w:rFonts w:ascii="Arial" w:hAnsi="Arial" w:cs="Arial"/>
          <w:color w:val="ED7D31" w:themeColor="accent2"/>
          <w:sz w:val="20"/>
          <w:szCs w:val="20"/>
        </w:rPr>
        <w:t xml:space="preserve">. </w:t>
      </w:r>
    </w:p>
    <w:p w:rsidR="003A7DB3" w:rsidRDefault="000960B1">
      <w:pPr>
        <w:jc w:val="both"/>
        <w:rPr>
          <w:rFonts w:ascii="Arial" w:hAnsi="Arial" w:cs="Arial"/>
          <w:sz w:val="20"/>
          <w:szCs w:val="20"/>
        </w:rPr>
      </w:pPr>
      <w:r>
        <w:rPr>
          <w:rFonts w:ascii="Arial" w:hAnsi="Arial" w:cs="Arial"/>
          <w:sz w:val="20"/>
          <w:szCs w:val="20"/>
        </w:rPr>
        <w:t xml:space="preserve">Le </w:t>
      </w:r>
      <w:r>
        <w:rPr>
          <w:rFonts w:ascii="Arial" w:hAnsi="Arial" w:cs="Arial"/>
          <w:bCs/>
          <w:sz w:val="20"/>
          <w:szCs w:val="20"/>
        </w:rPr>
        <w:t>cocontractant</w:t>
      </w:r>
      <w:r>
        <w:rPr>
          <w:rFonts w:ascii="Arial" w:hAnsi="Arial" w:cs="Arial"/>
          <w:sz w:val="20"/>
          <w:szCs w:val="20"/>
        </w:rPr>
        <w:t xml:space="preserve"> devra fournir le logement, l’assistance médicale, la nourriture et les installations sanita</w:t>
      </w:r>
      <w:r>
        <w:rPr>
          <w:rFonts w:ascii="Arial" w:hAnsi="Arial" w:cs="Arial"/>
          <w:sz w:val="20"/>
          <w:szCs w:val="20"/>
        </w:rPr>
        <w:t>ires au personnel vivant dans les bases vie du cocontractant, en se conformant aux exigences des Spécifications se rapportant aux Conditions sociales et sanitaires de la main d’œuvre.</w:t>
      </w:r>
    </w:p>
    <w:p w:rsidR="003A7DB3" w:rsidRDefault="000960B1">
      <w:pPr>
        <w:jc w:val="both"/>
        <w:rPr>
          <w:rFonts w:ascii="Arial" w:hAnsi="Arial" w:cs="Arial"/>
          <w:sz w:val="20"/>
          <w:szCs w:val="20"/>
        </w:rPr>
      </w:pPr>
      <w:r>
        <w:rPr>
          <w:rFonts w:ascii="Arial" w:hAnsi="Arial" w:cs="Arial"/>
          <w:sz w:val="20"/>
          <w:szCs w:val="20"/>
        </w:rPr>
        <w:t>Dans les relations avec son personnel et le personnel de ses sous-traita</w:t>
      </w:r>
      <w:r>
        <w:rPr>
          <w:rFonts w:ascii="Arial" w:hAnsi="Arial" w:cs="Arial"/>
          <w:sz w:val="20"/>
          <w:szCs w:val="20"/>
        </w:rPr>
        <w:t>nts, qui seront employés ou participeront à l’exécution du Marché, le cocontractant devra respecter les fêtes nationales, jours fériés légaux, fêtes religieuses ou autres coutumes, ainsi que toutes les lois et toutes les réglementations locales applicables</w:t>
      </w:r>
      <w:r>
        <w:rPr>
          <w:rFonts w:ascii="Arial" w:hAnsi="Arial" w:cs="Arial"/>
          <w:sz w:val="20"/>
          <w:szCs w:val="20"/>
        </w:rPr>
        <w:t xml:space="preserve"> en matière de droit du travail.</w:t>
      </w:r>
    </w:p>
    <w:p w:rsidR="003A7DB3" w:rsidRDefault="003A7DB3">
      <w:pPr>
        <w:jc w:val="both"/>
        <w:rPr>
          <w:rFonts w:ascii="Arial" w:hAnsi="Arial" w:cs="Arial"/>
          <w:sz w:val="20"/>
          <w:szCs w:val="20"/>
        </w:rPr>
      </w:pPr>
    </w:p>
    <w:p w:rsidR="003A7DB3" w:rsidRDefault="000960B1">
      <w:pPr>
        <w:jc w:val="both"/>
        <w:rPr>
          <w:rFonts w:ascii="Arial" w:hAnsi="Arial" w:cs="Arial"/>
          <w:sz w:val="20"/>
          <w:szCs w:val="20"/>
        </w:rPr>
      </w:pPr>
      <w:r>
        <w:rPr>
          <w:rFonts w:ascii="Arial" w:hAnsi="Arial" w:cs="Arial"/>
          <w:sz w:val="20"/>
          <w:szCs w:val="20"/>
        </w:rPr>
        <w:t>Sauf disposition contraire du Marché, si le cocontractant estime nécessaire d’effectuer des travaux de nuit ou pendant les jours fériés afin de respecter les Niveaux de service et le Délai d’achèvement contractuel, et s’il</w:t>
      </w:r>
      <w:r>
        <w:rPr>
          <w:rFonts w:ascii="Arial" w:hAnsi="Arial" w:cs="Arial"/>
          <w:sz w:val="20"/>
          <w:szCs w:val="20"/>
        </w:rPr>
        <w:t xml:space="preserve"> demande son consentement au Maître d’ouvrage ou au </w:t>
      </w:r>
      <w:r>
        <w:rPr>
          <w:rFonts w:ascii="Arial" w:hAnsi="Arial" w:cs="Arial"/>
          <w:iCs/>
          <w:sz w:val="20"/>
          <w:szCs w:val="20"/>
        </w:rPr>
        <w:t>Maître d’Ouvrage Délégué</w:t>
      </w:r>
      <w:r>
        <w:rPr>
          <w:rFonts w:ascii="Arial" w:hAnsi="Arial" w:cs="Arial"/>
          <w:sz w:val="20"/>
          <w:szCs w:val="20"/>
        </w:rPr>
        <w:t>à cet effet (si un tel consentement est requis), le Maître d’ouvrage ne devra pas lui refuser ce consentement sans motif valable.</w:t>
      </w:r>
    </w:p>
    <w:p w:rsidR="003A7DB3" w:rsidRDefault="003A7DB3">
      <w:pPr>
        <w:jc w:val="both"/>
        <w:rPr>
          <w:rFonts w:ascii="Arial" w:hAnsi="Arial" w:cs="Arial"/>
          <w:sz w:val="20"/>
          <w:szCs w:val="20"/>
        </w:rPr>
      </w:pPr>
    </w:p>
    <w:p w:rsidR="003A7DB3" w:rsidRDefault="000960B1">
      <w:pPr>
        <w:jc w:val="both"/>
        <w:rPr>
          <w:rFonts w:ascii="Arial" w:hAnsi="Arial" w:cs="Arial"/>
          <w:sz w:val="20"/>
          <w:szCs w:val="20"/>
        </w:rPr>
      </w:pPr>
      <w:r>
        <w:rPr>
          <w:rFonts w:ascii="Arial" w:hAnsi="Arial" w:cs="Arial"/>
          <w:sz w:val="20"/>
          <w:szCs w:val="20"/>
        </w:rPr>
        <w:t>Le cocontractant aura la responsabilité d’obtenir</w:t>
      </w:r>
      <w:r>
        <w:rPr>
          <w:rFonts w:ascii="Arial" w:hAnsi="Arial" w:cs="Arial"/>
          <w:sz w:val="20"/>
          <w:szCs w:val="20"/>
        </w:rPr>
        <w:t xml:space="preserve"> tous les permis et/ou visas nécessaires de la part des autorités compétentes, afin que toute la main-d’œuvre et tout le personnel devant être employés sur le Site puissent entrer et séjourner en situation régulière au Cameroun.</w:t>
      </w:r>
    </w:p>
    <w:p w:rsidR="003A7DB3" w:rsidRDefault="003A7DB3">
      <w:pPr>
        <w:jc w:val="both"/>
        <w:rPr>
          <w:rFonts w:ascii="Arial" w:hAnsi="Arial" w:cs="Arial"/>
          <w:sz w:val="20"/>
          <w:szCs w:val="20"/>
        </w:rPr>
      </w:pPr>
    </w:p>
    <w:p w:rsidR="003A7DB3" w:rsidRDefault="000960B1">
      <w:pPr>
        <w:jc w:val="both"/>
        <w:rPr>
          <w:rFonts w:ascii="Arial" w:hAnsi="Arial" w:cs="Arial"/>
          <w:sz w:val="20"/>
          <w:szCs w:val="20"/>
        </w:rPr>
      </w:pPr>
      <w:bookmarkStart w:id="245" w:name="_Hlk159271039"/>
      <w:r>
        <w:rPr>
          <w:rFonts w:ascii="Arial" w:hAnsi="Arial" w:cs="Arial"/>
          <w:sz w:val="20"/>
          <w:szCs w:val="20"/>
        </w:rPr>
        <w:lastRenderedPageBreak/>
        <w:t>Le cocontractant devra fournir à ses propres frais les moyens nécessaires afin de rapatrier tous les membres de son personnel et du personnel de ses sous-traitants travaillant sur le Site, dans les pays où ils ont été respectivement recrutés pour l’exécuti</w:t>
      </w:r>
      <w:r>
        <w:rPr>
          <w:rFonts w:ascii="Arial" w:hAnsi="Arial" w:cs="Arial"/>
          <w:sz w:val="20"/>
          <w:szCs w:val="20"/>
        </w:rPr>
        <w:t xml:space="preserve">on du Marché ; il devra également pourvoir, à ses propres frais, à leur séjour temporaire sur place, entre la date à laquelle ils cesseront d’être employés à l’exécution du Marché et la date programmée pour leur rapatriement. </w:t>
      </w:r>
    </w:p>
    <w:p w:rsidR="003A7DB3" w:rsidRDefault="003A7DB3">
      <w:pPr>
        <w:jc w:val="both"/>
        <w:rPr>
          <w:rFonts w:ascii="Arial" w:hAnsi="Arial" w:cs="Arial"/>
          <w:sz w:val="20"/>
          <w:szCs w:val="20"/>
        </w:rPr>
      </w:pPr>
    </w:p>
    <w:bookmarkEnd w:id="245"/>
    <w:p w:rsidR="003A7DB3" w:rsidRDefault="000960B1">
      <w:pPr>
        <w:widowControl w:val="0"/>
        <w:tabs>
          <w:tab w:val="left" w:pos="2410"/>
        </w:tabs>
        <w:autoSpaceDE w:val="0"/>
        <w:jc w:val="both"/>
        <w:rPr>
          <w:rFonts w:ascii="Arial" w:hAnsi="Arial" w:cs="Arial"/>
          <w:b/>
          <w:sz w:val="20"/>
          <w:szCs w:val="20"/>
        </w:rPr>
      </w:pPr>
      <w:r>
        <w:rPr>
          <w:rFonts w:ascii="Arial" w:hAnsi="Arial" w:cs="Arial"/>
          <w:b/>
          <w:sz w:val="20"/>
          <w:szCs w:val="20"/>
        </w:rPr>
        <w:t xml:space="preserve">14.6. Matériel proposé dans </w:t>
      </w:r>
      <w:r>
        <w:rPr>
          <w:rFonts w:ascii="Arial" w:hAnsi="Arial" w:cs="Arial"/>
          <w:b/>
          <w:sz w:val="20"/>
          <w:szCs w:val="20"/>
        </w:rPr>
        <w:t>l’offre</w:t>
      </w:r>
    </w:p>
    <w:p w:rsidR="003A7DB3" w:rsidRDefault="000960B1">
      <w:pPr>
        <w:jc w:val="both"/>
        <w:rPr>
          <w:rFonts w:ascii="Arial" w:hAnsi="Arial" w:cs="Arial"/>
          <w:sz w:val="20"/>
          <w:szCs w:val="20"/>
        </w:rPr>
      </w:pPr>
      <w:r>
        <w:rPr>
          <w:rFonts w:ascii="Arial" w:hAnsi="Arial" w:cs="Arial"/>
          <w:sz w:val="20"/>
          <w:szCs w:val="20"/>
        </w:rPr>
        <w:t xml:space="preserve">Le cocontractant utilisera le matériel approprié </w:t>
      </w:r>
      <w:bookmarkStart w:id="246" w:name="_Hlk159271157"/>
      <w:r>
        <w:rPr>
          <w:rFonts w:ascii="Arial" w:hAnsi="Arial" w:cs="Arial"/>
          <w:sz w:val="20"/>
          <w:szCs w:val="20"/>
        </w:rPr>
        <w:t xml:space="preserve">de niveau comparable aux prescriptions du DAO, </w:t>
      </w:r>
      <w:bookmarkEnd w:id="246"/>
      <w:r>
        <w:rPr>
          <w:rFonts w:ascii="Arial" w:hAnsi="Arial" w:cs="Arial"/>
          <w:sz w:val="20"/>
          <w:szCs w:val="20"/>
        </w:rPr>
        <w:t>dans le projet d’exécution pour la bonne exécution des prestations selon les règles de l’art.</w:t>
      </w:r>
    </w:p>
    <w:p w:rsidR="003A7DB3" w:rsidRDefault="000960B1">
      <w:pPr>
        <w:jc w:val="both"/>
        <w:rPr>
          <w:rFonts w:ascii="Arial" w:hAnsi="Arial" w:cs="Arial"/>
          <w:sz w:val="20"/>
          <w:szCs w:val="20"/>
        </w:rPr>
      </w:pPr>
      <w:r>
        <w:rPr>
          <w:rFonts w:ascii="Arial" w:hAnsi="Arial" w:cs="Arial"/>
          <w:sz w:val="20"/>
          <w:szCs w:val="20"/>
        </w:rPr>
        <w:t>Toute modification apportée sera notifiée au Maître d’Ouvr</w:t>
      </w:r>
      <w:r>
        <w:rPr>
          <w:rFonts w:ascii="Arial" w:hAnsi="Arial" w:cs="Arial"/>
          <w:sz w:val="20"/>
          <w:szCs w:val="20"/>
        </w:rPr>
        <w:t>age ou au Maître d’Ouvrage Délégué pour approbation préalable.</w:t>
      </w:r>
    </w:p>
    <w:p w:rsidR="003A7DB3" w:rsidRDefault="003A7DB3">
      <w:pPr>
        <w:jc w:val="both"/>
        <w:rPr>
          <w:rFonts w:ascii="Arial" w:hAnsi="Arial" w:cs="Arial"/>
          <w:sz w:val="20"/>
          <w:szCs w:val="20"/>
        </w:rPr>
      </w:pPr>
    </w:p>
    <w:p w:rsidR="003A7DB3" w:rsidRDefault="000960B1">
      <w:pPr>
        <w:pStyle w:val="CCAParticle"/>
        <w:rPr>
          <w:rFonts w:ascii="Arial" w:hAnsi="Arial" w:cs="Arial"/>
          <w:bCs/>
          <w:sz w:val="20"/>
          <w:szCs w:val="20"/>
        </w:rPr>
      </w:pPr>
      <w:bookmarkStart w:id="247" w:name="_Toc530307802"/>
      <w:bookmarkStart w:id="248" w:name="_Toc157306074"/>
      <w:r>
        <w:rPr>
          <w:rFonts w:ascii="Arial" w:hAnsi="Arial" w:cs="Arial"/>
          <w:sz w:val="20"/>
          <w:szCs w:val="20"/>
        </w:rPr>
        <w:t>Article 16- Pièces à fournir par le cocontractant</w:t>
      </w:r>
      <w:bookmarkEnd w:id="247"/>
      <w:bookmarkEnd w:id="248"/>
    </w:p>
    <w:p w:rsidR="003A7DB3" w:rsidRDefault="000960B1">
      <w:pPr>
        <w:widowControl w:val="0"/>
        <w:autoSpaceDE w:val="0"/>
        <w:jc w:val="both"/>
        <w:rPr>
          <w:rFonts w:ascii="Arial" w:hAnsi="Arial" w:cs="Arial"/>
          <w:b/>
          <w:sz w:val="20"/>
          <w:szCs w:val="20"/>
        </w:rPr>
      </w:pPr>
      <w:r>
        <w:rPr>
          <w:rFonts w:ascii="Arial" w:hAnsi="Arial" w:cs="Arial"/>
          <w:b/>
          <w:sz w:val="20"/>
          <w:szCs w:val="20"/>
        </w:rPr>
        <w:t>16.1. Programme des travaux, Plan d’assurance qualité et autres</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a) Dans un délai maximum de </w:t>
      </w:r>
      <w:r>
        <w:rPr>
          <w:rFonts w:ascii="Arial" w:hAnsi="Arial" w:cs="Arial"/>
          <w:i/>
          <w:iCs/>
          <w:sz w:val="20"/>
          <w:szCs w:val="20"/>
        </w:rPr>
        <w:t xml:space="preserve">21 jours </w:t>
      </w:r>
      <w:r>
        <w:rPr>
          <w:rFonts w:ascii="Arial" w:hAnsi="Arial" w:cs="Arial"/>
          <w:sz w:val="20"/>
          <w:szCs w:val="20"/>
        </w:rPr>
        <w:t xml:space="preserve">à compter de la notification de l’ordre de service de commencer les travaux, Le cocontractant de l’administration soumettra, en </w:t>
      </w:r>
      <w:r>
        <w:rPr>
          <w:rFonts w:ascii="Arial" w:hAnsi="Arial" w:cs="Arial"/>
          <w:i/>
          <w:iCs/>
          <w:sz w:val="20"/>
          <w:szCs w:val="20"/>
        </w:rPr>
        <w:t xml:space="preserve">cinq (05)  </w:t>
      </w:r>
      <w:r>
        <w:rPr>
          <w:rFonts w:ascii="Arial" w:hAnsi="Arial" w:cs="Arial"/>
          <w:sz w:val="20"/>
          <w:szCs w:val="20"/>
        </w:rPr>
        <w:t xml:space="preserve">exemplaires, à l'approbation </w:t>
      </w:r>
      <w:r>
        <w:rPr>
          <w:rFonts w:ascii="Arial" w:hAnsi="Arial" w:cs="Arial"/>
          <w:i/>
          <w:iCs/>
          <w:sz w:val="20"/>
          <w:szCs w:val="20"/>
        </w:rPr>
        <w:t xml:space="preserve">du Chef de service après avis  </w:t>
      </w:r>
      <w:r>
        <w:rPr>
          <w:rFonts w:ascii="Arial" w:hAnsi="Arial" w:cs="Arial"/>
          <w:i/>
          <w:iCs/>
          <w:spacing w:val="11"/>
          <w:sz w:val="20"/>
          <w:szCs w:val="20"/>
        </w:rPr>
        <w:t xml:space="preserve"> de l’Ingénieur</w:t>
      </w:r>
      <w:r>
        <w:rPr>
          <w:rFonts w:ascii="Arial" w:hAnsi="Arial" w:cs="Arial"/>
          <w:sz w:val="20"/>
          <w:szCs w:val="20"/>
        </w:rPr>
        <w:t xml:space="preserve">le programme d'exécution des travaux, son </w:t>
      </w:r>
      <w:r>
        <w:rPr>
          <w:rFonts w:ascii="Arial" w:hAnsi="Arial" w:cs="Arial"/>
          <w:sz w:val="20"/>
          <w:szCs w:val="20"/>
        </w:rPr>
        <w:t>calendrier d’approvisionnement, son projet de Plan d’Assurance Qualité (PAQ) et son Plan de Gestion Environnementale.</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Ce programme sera exclusivement présenté selon les modèles fournis et comprenant notamment,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Le PV de définition des tâches à exécuter, l</w:t>
      </w:r>
      <w:r>
        <w:rPr>
          <w:rFonts w:ascii="Arial" w:hAnsi="Arial" w:cs="Arial"/>
          <w:sz w:val="20"/>
          <w:szCs w:val="20"/>
        </w:rPr>
        <w:t>e cas échéant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La liste des travaux à sous-traiter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La description des modalités de maintien de la circulation le cas échéant</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Etc.</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Deux (2) exemplaires de ces pièces lui seront retournés dans un délai de </w:t>
      </w:r>
      <w:r>
        <w:rPr>
          <w:rFonts w:ascii="Arial" w:hAnsi="Arial" w:cs="Arial"/>
          <w:i/>
          <w:iCs/>
          <w:sz w:val="20"/>
          <w:szCs w:val="20"/>
        </w:rPr>
        <w:t xml:space="preserve">03 jours </w:t>
      </w:r>
      <w:r>
        <w:rPr>
          <w:rFonts w:ascii="Arial" w:hAnsi="Arial" w:cs="Arial"/>
          <w:sz w:val="20"/>
          <w:szCs w:val="20"/>
        </w:rPr>
        <w:t>à partir de leur réception avec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Soit la</w:t>
      </w:r>
      <w:r>
        <w:rPr>
          <w:rFonts w:ascii="Arial" w:hAnsi="Arial" w:cs="Arial"/>
          <w:sz w:val="20"/>
          <w:szCs w:val="20"/>
        </w:rPr>
        <w:t xml:space="preserve"> mention d'approbation “ BON POUR EXECUTION”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Soit la mention de leur rejet accompagnée des motifs dudit rejet.</w:t>
      </w:r>
    </w:p>
    <w:p w:rsidR="003A7DB3" w:rsidRDefault="003A7DB3">
      <w:pPr>
        <w:widowControl w:val="0"/>
        <w:autoSpaceDE w:val="0"/>
        <w:ind w:left="567"/>
        <w:jc w:val="both"/>
        <w:rPr>
          <w:rFonts w:ascii="Arial" w:hAnsi="Arial" w:cs="Arial"/>
          <w:sz w:val="20"/>
          <w:szCs w:val="20"/>
        </w:rPr>
      </w:pPr>
    </w:p>
    <w:p w:rsidR="003A7DB3" w:rsidRDefault="000960B1">
      <w:pPr>
        <w:jc w:val="both"/>
        <w:rPr>
          <w:rFonts w:ascii="Arial" w:hAnsi="Arial" w:cs="Arial"/>
          <w:sz w:val="20"/>
          <w:szCs w:val="20"/>
        </w:rPr>
      </w:pPr>
      <w:r>
        <w:rPr>
          <w:rFonts w:ascii="Arial" w:hAnsi="Arial" w:cs="Arial"/>
          <w:sz w:val="20"/>
          <w:szCs w:val="20"/>
        </w:rPr>
        <w:t xml:space="preserve">Le cocontractant de l’administration disposera alors de </w:t>
      </w:r>
      <w:r>
        <w:rPr>
          <w:rFonts w:ascii="Arial" w:hAnsi="Arial" w:cs="Arial"/>
          <w:i/>
          <w:iCs/>
          <w:sz w:val="20"/>
          <w:szCs w:val="20"/>
        </w:rPr>
        <w:t xml:space="preserve">03 jours </w:t>
      </w:r>
      <w:r>
        <w:rPr>
          <w:rFonts w:ascii="Arial" w:hAnsi="Arial" w:cs="Arial"/>
          <w:sz w:val="20"/>
          <w:szCs w:val="20"/>
        </w:rPr>
        <w:t>pour présenter un nouveau projet. Le Chef de Service  disposera alors d’un dé</w:t>
      </w:r>
      <w:r>
        <w:rPr>
          <w:rFonts w:ascii="Arial" w:hAnsi="Arial" w:cs="Arial"/>
          <w:sz w:val="20"/>
          <w:szCs w:val="20"/>
        </w:rPr>
        <w:t xml:space="preserve">lai de </w:t>
      </w:r>
      <w:r>
        <w:rPr>
          <w:rFonts w:ascii="Arial" w:hAnsi="Arial" w:cs="Arial"/>
          <w:i/>
          <w:iCs/>
          <w:sz w:val="20"/>
          <w:szCs w:val="20"/>
        </w:rPr>
        <w:t xml:space="preserve">03 jours </w:t>
      </w:r>
      <w:r>
        <w:rPr>
          <w:rFonts w:ascii="Arial" w:hAnsi="Arial" w:cs="Arial"/>
          <w:sz w:val="20"/>
          <w:szCs w:val="20"/>
        </w:rPr>
        <w:t>pour donner son approbation ou faire d’éventuelles remarques</w:t>
      </w:r>
      <w:r>
        <w:rPr>
          <w:rFonts w:ascii="Arial" w:hAnsi="Arial" w:cs="Arial"/>
          <w:strike/>
          <w:sz w:val="20"/>
          <w:szCs w:val="20"/>
        </w:rPr>
        <w:t>.</w:t>
      </w:r>
      <w:r>
        <w:rPr>
          <w:rFonts w:ascii="Arial" w:hAnsi="Arial" w:cs="Arial"/>
          <w:sz w:val="20"/>
          <w:szCs w:val="20"/>
        </w:rPr>
        <w:t xml:space="preserve"> Les délais d’approbation du projet d’exécution sont suspensifs du délai d’exécution.</w:t>
      </w:r>
    </w:p>
    <w:p w:rsidR="003A7DB3" w:rsidRDefault="003A7DB3">
      <w:pPr>
        <w:jc w:val="both"/>
        <w:rPr>
          <w:rFonts w:ascii="Arial" w:hAnsi="Arial" w:cs="Arial"/>
          <w:sz w:val="20"/>
          <w:szCs w:val="20"/>
        </w:rPr>
      </w:pPr>
    </w:p>
    <w:p w:rsidR="003A7DB3" w:rsidRDefault="000960B1">
      <w:pPr>
        <w:jc w:val="both"/>
        <w:rPr>
          <w:rFonts w:ascii="Arial" w:hAnsi="Arial" w:cs="Arial"/>
          <w:sz w:val="20"/>
          <w:szCs w:val="20"/>
        </w:rPr>
      </w:pPr>
      <w:r>
        <w:rPr>
          <w:rFonts w:ascii="Arial" w:hAnsi="Arial" w:cs="Arial"/>
          <w:sz w:val="20"/>
          <w:szCs w:val="20"/>
        </w:rPr>
        <w:t>L'approbation donnée par le Chef de Service  n'atténuera en rien la responsabilité du cocont</w:t>
      </w:r>
      <w:r>
        <w:rPr>
          <w:rFonts w:ascii="Arial" w:hAnsi="Arial" w:cs="Arial"/>
          <w:sz w:val="20"/>
          <w:szCs w:val="20"/>
        </w:rPr>
        <w:t>ractant. Cependant les travaux exécutés avant l'approbation du programme ne seront ni constatés ni rémunérés sauf s’ils ont été expressément ordonnés. Le planning actualisé et approuvé deviendra le planning contractuel.</w:t>
      </w:r>
    </w:p>
    <w:p w:rsidR="003A7DB3" w:rsidRDefault="003A7DB3">
      <w:pPr>
        <w:jc w:val="both"/>
        <w:rPr>
          <w:rFonts w:ascii="Arial" w:hAnsi="Arial" w:cs="Arial"/>
          <w:sz w:val="20"/>
          <w:szCs w:val="20"/>
        </w:rPr>
      </w:pPr>
    </w:p>
    <w:p w:rsidR="003A7DB3" w:rsidRDefault="000960B1">
      <w:pPr>
        <w:jc w:val="both"/>
        <w:rPr>
          <w:rFonts w:ascii="Arial" w:hAnsi="Arial" w:cs="Arial"/>
          <w:sz w:val="20"/>
          <w:szCs w:val="20"/>
        </w:rPr>
      </w:pPr>
      <w:r>
        <w:rPr>
          <w:rFonts w:ascii="Arial" w:hAnsi="Arial" w:cs="Arial"/>
          <w:sz w:val="20"/>
          <w:szCs w:val="20"/>
        </w:rPr>
        <w:lastRenderedPageBreak/>
        <w:t xml:space="preserve">Le cocontractant de l’administration </w:t>
      </w:r>
      <w:r>
        <w:rPr>
          <w:rFonts w:ascii="Arial" w:hAnsi="Arial" w:cs="Arial"/>
          <w:spacing w:val="1"/>
          <w:sz w:val="20"/>
          <w:szCs w:val="20"/>
        </w:rPr>
        <w:t>tiendr</w:t>
      </w:r>
      <w:r>
        <w:rPr>
          <w:rFonts w:ascii="Arial" w:hAnsi="Arial" w:cs="Arial"/>
          <w:sz w:val="20"/>
          <w:szCs w:val="20"/>
        </w:rPr>
        <w:t xml:space="preserve">a </w:t>
      </w:r>
      <w:r>
        <w:rPr>
          <w:rFonts w:ascii="Arial" w:hAnsi="Arial" w:cs="Arial"/>
          <w:spacing w:val="1"/>
          <w:sz w:val="20"/>
          <w:szCs w:val="20"/>
        </w:rPr>
        <w:t>constammen</w:t>
      </w:r>
      <w:r>
        <w:rPr>
          <w:rFonts w:ascii="Arial" w:hAnsi="Arial" w:cs="Arial"/>
          <w:sz w:val="20"/>
          <w:szCs w:val="20"/>
        </w:rPr>
        <w:t xml:space="preserve">t à </w:t>
      </w:r>
      <w:r>
        <w:rPr>
          <w:rFonts w:ascii="Arial" w:hAnsi="Arial" w:cs="Arial"/>
          <w:spacing w:val="1"/>
          <w:sz w:val="20"/>
          <w:szCs w:val="20"/>
        </w:rPr>
        <w:t>jour</w:t>
      </w:r>
      <w:r>
        <w:rPr>
          <w:rFonts w:ascii="Arial" w:hAnsi="Arial" w:cs="Arial"/>
          <w:sz w:val="20"/>
          <w:szCs w:val="20"/>
        </w:rPr>
        <w:t xml:space="preserve">, </w:t>
      </w:r>
      <w:r>
        <w:rPr>
          <w:rFonts w:ascii="Arial" w:hAnsi="Arial" w:cs="Arial"/>
          <w:spacing w:val="1"/>
          <w:sz w:val="20"/>
          <w:szCs w:val="20"/>
        </w:rPr>
        <w:t xml:space="preserve">sur </w:t>
      </w:r>
      <w:r>
        <w:rPr>
          <w:rFonts w:ascii="Arial" w:hAnsi="Arial" w:cs="Arial"/>
          <w:sz w:val="20"/>
          <w:szCs w:val="20"/>
        </w:rPr>
        <w:t xml:space="preserve">le chantier, un planning des travaux qui tiendra compte de l'avancement réel du chantier. Des modifications importantes ne pourront être apportées au programme contractuel qu'après avoir </w:t>
      </w:r>
      <w:r>
        <w:rPr>
          <w:rFonts w:ascii="Arial" w:hAnsi="Arial" w:cs="Arial"/>
          <w:sz w:val="20"/>
          <w:szCs w:val="20"/>
        </w:rPr>
        <w:t xml:space="preserve">reçu l'accord du Chef service du Marché. Après approbation du programme d’exécution par le Chef service du Marché, celui-ci le transmettra dans un délai de </w:t>
      </w:r>
      <w:r>
        <w:rPr>
          <w:rFonts w:ascii="Arial" w:hAnsi="Arial" w:cs="Arial"/>
          <w:i/>
          <w:iCs/>
          <w:sz w:val="20"/>
          <w:szCs w:val="20"/>
        </w:rPr>
        <w:t xml:space="preserve">[A préciser] </w:t>
      </w:r>
      <w:r>
        <w:rPr>
          <w:rFonts w:ascii="Arial" w:hAnsi="Arial" w:cs="Arial"/>
          <w:sz w:val="20"/>
          <w:szCs w:val="20"/>
        </w:rPr>
        <w:t>au Maître d’Ouvrage ou au Maître d’Ouvrage Délégué, sans effet suspensif de son exécuti</w:t>
      </w:r>
      <w:r>
        <w:rPr>
          <w:rFonts w:ascii="Arial" w:hAnsi="Arial" w:cs="Arial"/>
          <w:sz w:val="20"/>
          <w:szCs w:val="20"/>
        </w:rPr>
        <w:t>on. Toutefois, s’il est constaté des modifications importantes dénaturant l’objectif du marché ou la consistance des travaux, le Maître d’Ouvrage ou le Maître d’Ouvrage Délégué retournera le programme d’exécution accompagné des réserves à lever dans un dél</w:t>
      </w:r>
      <w:r>
        <w:rPr>
          <w:rFonts w:ascii="Arial" w:hAnsi="Arial" w:cs="Arial"/>
          <w:sz w:val="20"/>
          <w:szCs w:val="20"/>
        </w:rPr>
        <w:t>ai de quinze (15) jours à compter de sa date de réception.</w:t>
      </w:r>
    </w:p>
    <w:p w:rsidR="003A7DB3" w:rsidRDefault="003A7DB3">
      <w:pPr>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b. Le Plan de Gestion Environnemental et Social fera ressortir notamment les conditions de choix des sites techniques et de base vie, les conditions d’emprunt de sites d’extraction et les </w:t>
      </w:r>
      <w:r>
        <w:rPr>
          <w:rFonts w:ascii="Arial" w:hAnsi="Arial" w:cs="Arial"/>
          <w:sz w:val="20"/>
          <w:szCs w:val="20"/>
        </w:rPr>
        <w:t>conditions de remise en état des sites de travaux et d’installation.</w:t>
      </w:r>
    </w:p>
    <w:p w:rsidR="003A7DB3" w:rsidRDefault="003A7DB3">
      <w:pPr>
        <w:widowControl w:val="0"/>
        <w:autoSpaceDE w:val="0"/>
        <w:jc w:val="both"/>
        <w:rPr>
          <w:rFonts w:ascii="Arial" w:hAnsi="Arial" w:cs="Arial"/>
          <w:sz w:val="20"/>
          <w:szCs w:val="20"/>
        </w:rPr>
      </w:pPr>
    </w:p>
    <w:p w:rsidR="003A7DB3" w:rsidRDefault="000960B1">
      <w:pPr>
        <w:jc w:val="both"/>
        <w:rPr>
          <w:rFonts w:ascii="Arial" w:hAnsi="Arial" w:cs="Arial"/>
          <w:sz w:val="20"/>
          <w:szCs w:val="20"/>
        </w:rPr>
      </w:pPr>
      <w:r>
        <w:rPr>
          <w:rFonts w:ascii="Arial" w:hAnsi="Arial" w:cs="Arial"/>
          <w:sz w:val="20"/>
          <w:szCs w:val="20"/>
        </w:rPr>
        <w:t xml:space="preserve">c. Le cocontractant indiquera dans ce programme les matériels et méthodes qu’il compte utiliser ainsi </w:t>
      </w:r>
      <w:r>
        <w:rPr>
          <w:rFonts w:ascii="Arial" w:hAnsi="Arial" w:cs="Arial"/>
          <w:spacing w:val="3"/>
          <w:sz w:val="20"/>
          <w:szCs w:val="20"/>
        </w:rPr>
        <w:t>qu</w:t>
      </w:r>
      <w:r>
        <w:rPr>
          <w:rFonts w:ascii="Arial" w:hAnsi="Arial" w:cs="Arial"/>
          <w:sz w:val="20"/>
          <w:szCs w:val="20"/>
        </w:rPr>
        <w:t xml:space="preserve">e </w:t>
      </w:r>
      <w:r>
        <w:rPr>
          <w:rFonts w:ascii="Arial" w:hAnsi="Arial" w:cs="Arial"/>
          <w:spacing w:val="3"/>
          <w:sz w:val="20"/>
          <w:szCs w:val="20"/>
        </w:rPr>
        <w:t>le</w:t>
      </w:r>
      <w:r>
        <w:rPr>
          <w:rFonts w:ascii="Arial" w:hAnsi="Arial" w:cs="Arial"/>
          <w:sz w:val="20"/>
          <w:szCs w:val="20"/>
        </w:rPr>
        <w:t xml:space="preserve">s </w:t>
      </w:r>
      <w:r>
        <w:rPr>
          <w:rFonts w:ascii="Arial" w:hAnsi="Arial" w:cs="Arial"/>
          <w:spacing w:val="3"/>
          <w:sz w:val="20"/>
          <w:szCs w:val="20"/>
        </w:rPr>
        <w:t>effectif</w:t>
      </w:r>
      <w:r>
        <w:rPr>
          <w:rFonts w:ascii="Arial" w:hAnsi="Arial" w:cs="Arial"/>
          <w:sz w:val="20"/>
          <w:szCs w:val="20"/>
        </w:rPr>
        <w:t xml:space="preserve">s </w:t>
      </w:r>
      <w:r>
        <w:rPr>
          <w:rFonts w:ascii="Arial" w:hAnsi="Arial" w:cs="Arial"/>
          <w:spacing w:val="3"/>
          <w:sz w:val="20"/>
          <w:szCs w:val="20"/>
        </w:rPr>
        <w:t>d</w:t>
      </w:r>
      <w:r>
        <w:rPr>
          <w:rFonts w:ascii="Arial" w:hAnsi="Arial" w:cs="Arial"/>
          <w:sz w:val="20"/>
          <w:szCs w:val="20"/>
        </w:rPr>
        <w:t xml:space="preserve">u </w:t>
      </w:r>
      <w:r>
        <w:rPr>
          <w:rFonts w:ascii="Arial" w:hAnsi="Arial" w:cs="Arial"/>
          <w:spacing w:val="3"/>
          <w:sz w:val="20"/>
          <w:szCs w:val="20"/>
        </w:rPr>
        <w:t>personne</w:t>
      </w:r>
      <w:r>
        <w:rPr>
          <w:rFonts w:ascii="Arial" w:hAnsi="Arial" w:cs="Arial"/>
          <w:sz w:val="20"/>
          <w:szCs w:val="20"/>
        </w:rPr>
        <w:t xml:space="preserve">l </w:t>
      </w:r>
      <w:r>
        <w:rPr>
          <w:rFonts w:ascii="Arial" w:hAnsi="Arial" w:cs="Arial"/>
          <w:spacing w:val="3"/>
          <w:sz w:val="20"/>
          <w:szCs w:val="20"/>
        </w:rPr>
        <w:t>qu’i</w:t>
      </w:r>
      <w:r>
        <w:rPr>
          <w:rFonts w:ascii="Arial" w:hAnsi="Arial" w:cs="Arial"/>
          <w:sz w:val="20"/>
          <w:szCs w:val="20"/>
        </w:rPr>
        <w:t xml:space="preserve">l </w:t>
      </w:r>
      <w:r>
        <w:rPr>
          <w:rFonts w:ascii="Arial" w:hAnsi="Arial" w:cs="Arial"/>
          <w:spacing w:val="3"/>
          <w:sz w:val="20"/>
          <w:szCs w:val="20"/>
        </w:rPr>
        <w:t xml:space="preserve">compte </w:t>
      </w:r>
      <w:r>
        <w:rPr>
          <w:rFonts w:ascii="Arial" w:hAnsi="Arial" w:cs="Arial"/>
          <w:sz w:val="20"/>
          <w:szCs w:val="20"/>
        </w:rPr>
        <w:t>employer.</w:t>
      </w:r>
    </w:p>
    <w:p w:rsidR="003A7DB3" w:rsidRDefault="003A7DB3">
      <w:pPr>
        <w:widowControl w:val="0"/>
        <w:autoSpaceDE w:val="0"/>
        <w:jc w:val="both"/>
        <w:rPr>
          <w:rFonts w:ascii="Arial" w:hAnsi="Arial" w:cs="Arial"/>
          <w:b/>
          <w:sz w:val="20"/>
          <w:szCs w:val="20"/>
        </w:rPr>
      </w:pPr>
    </w:p>
    <w:p w:rsidR="003A7DB3" w:rsidRDefault="000960B1">
      <w:pPr>
        <w:widowControl w:val="0"/>
        <w:autoSpaceDE w:val="0"/>
        <w:jc w:val="both"/>
        <w:rPr>
          <w:rFonts w:ascii="Arial" w:hAnsi="Arial" w:cs="Arial"/>
          <w:b/>
          <w:sz w:val="20"/>
          <w:szCs w:val="20"/>
        </w:rPr>
      </w:pPr>
      <w:r>
        <w:rPr>
          <w:rFonts w:ascii="Arial" w:hAnsi="Arial" w:cs="Arial"/>
          <w:b/>
          <w:sz w:val="20"/>
          <w:szCs w:val="20"/>
        </w:rPr>
        <w:t>16.2. Projet d’exécution</w:t>
      </w:r>
    </w:p>
    <w:p w:rsidR="003A7DB3" w:rsidRDefault="000960B1">
      <w:pPr>
        <w:jc w:val="both"/>
        <w:rPr>
          <w:rFonts w:ascii="Arial" w:hAnsi="Arial" w:cs="Arial"/>
          <w:sz w:val="20"/>
          <w:szCs w:val="20"/>
        </w:rPr>
      </w:pPr>
      <w:r>
        <w:rPr>
          <w:rFonts w:ascii="Arial" w:hAnsi="Arial" w:cs="Arial"/>
          <w:sz w:val="20"/>
          <w:szCs w:val="20"/>
        </w:rPr>
        <w:t>a. d</w:t>
      </w:r>
      <w:r>
        <w:rPr>
          <w:rFonts w:ascii="Arial" w:hAnsi="Arial" w:cs="Arial"/>
          <w:sz w:val="20"/>
          <w:szCs w:val="20"/>
        </w:rPr>
        <w:t>ans un délai maximum de 21 jours, à compter de la date de notification de l’ordre de service de commencer les travaux, le Cocontractant soumettra à l’approbation de l’Ingénieur, un projet d’exécution en 05 exemplaires comprenant notamment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le procès-verba</w:t>
      </w:r>
      <w:r>
        <w:rPr>
          <w:rFonts w:ascii="Arial" w:hAnsi="Arial" w:cs="Arial"/>
          <w:sz w:val="20"/>
          <w:szCs w:val="20"/>
        </w:rPr>
        <w:t>l de définition des tâches à exécuter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le relevé des dégradations le cas échéant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le schéma itinéraire ou le linéaire des travaux à exécuter, le cas échéant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la description des procédés et des méthodes d’exécution des travaux envisagés avec les prévisio</w:t>
      </w:r>
      <w:r>
        <w:rPr>
          <w:rFonts w:ascii="Arial" w:hAnsi="Arial" w:cs="Arial"/>
          <w:sz w:val="20"/>
          <w:szCs w:val="20"/>
        </w:rPr>
        <w:t>ns d’emploi du personnel, du matériel et des matériaux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les plans d’exécution des ouvrages et les notes de calcul y afférentes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les plans d’approvisionnement.</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le planning graphique des travaux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la liste des travaux que le cocontractant fera le cas échéa</w:t>
      </w:r>
      <w:r>
        <w:rPr>
          <w:rFonts w:ascii="Arial" w:hAnsi="Arial" w:cs="Arial"/>
          <w:sz w:val="20"/>
          <w:szCs w:val="20"/>
        </w:rPr>
        <w:t xml:space="preserve">nt, exécuter par des sous-traitants.  </w:t>
      </w:r>
    </w:p>
    <w:p w:rsidR="003A7DB3" w:rsidRDefault="003A7DB3">
      <w:pPr>
        <w:widowControl w:val="0"/>
        <w:autoSpaceDE w:val="0"/>
        <w:ind w:left="567"/>
        <w:jc w:val="both"/>
        <w:rPr>
          <w:rFonts w:ascii="Arial" w:hAnsi="Arial" w:cs="Arial"/>
          <w:sz w:val="20"/>
          <w:szCs w:val="20"/>
        </w:rPr>
      </w:pPr>
    </w:p>
    <w:p w:rsidR="003A7DB3" w:rsidRDefault="000960B1">
      <w:pPr>
        <w:widowControl w:val="0"/>
        <w:tabs>
          <w:tab w:val="left" w:pos="426"/>
        </w:tabs>
        <w:autoSpaceDE w:val="0"/>
        <w:jc w:val="both"/>
        <w:rPr>
          <w:rFonts w:ascii="Arial" w:hAnsi="Arial" w:cs="Arial"/>
          <w:bCs/>
          <w:sz w:val="20"/>
          <w:szCs w:val="20"/>
        </w:rPr>
      </w:pPr>
      <w:r>
        <w:rPr>
          <w:rFonts w:ascii="Arial" w:hAnsi="Arial" w:cs="Arial"/>
          <w:bCs/>
          <w:sz w:val="20"/>
          <w:szCs w:val="20"/>
        </w:rPr>
        <w:t>Le planning actualisé et approuvé deviendra le planning contractuel. Il doit faire apparaître les tâches critiques. Le cocontractant tiendra constamment à jour sur le chantier, un planning actualisé des travaux qui t</w:t>
      </w:r>
      <w:r>
        <w:rPr>
          <w:rFonts w:ascii="Arial" w:hAnsi="Arial" w:cs="Arial"/>
          <w:bCs/>
          <w:sz w:val="20"/>
          <w:szCs w:val="20"/>
        </w:rPr>
        <w:t>iendra compte de l’avancement réel du chantier.</w:t>
      </w:r>
    </w:p>
    <w:p w:rsidR="003A7DB3" w:rsidRDefault="000960B1">
      <w:pPr>
        <w:widowControl w:val="0"/>
        <w:tabs>
          <w:tab w:val="left" w:pos="426"/>
        </w:tabs>
        <w:autoSpaceDE w:val="0"/>
        <w:jc w:val="both"/>
        <w:rPr>
          <w:rFonts w:ascii="Arial" w:hAnsi="Arial" w:cs="Arial"/>
          <w:spacing w:val="6"/>
          <w:sz w:val="20"/>
          <w:szCs w:val="20"/>
        </w:rPr>
      </w:pPr>
      <w:r>
        <w:rPr>
          <w:rFonts w:ascii="Arial" w:hAnsi="Arial" w:cs="Arial"/>
          <w:spacing w:val="6"/>
          <w:sz w:val="20"/>
          <w:szCs w:val="20"/>
        </w:rPr>
        <w:t xml:space="preserve">En cas d’inobservation des délais d’approbation des documents ci-dessus par l’Administration, ceux-ci sont réputés approuvés. </w:t>
      </w:r>
    </w:p>
    <w:p w:rsidR="003A7DB3" w:rsidRDefault="003A7DB3">
      <w:pPr>
        <w:widowControl w:val="0"/>
        <w:tabs>
          <w:tab w:val="left" w:pos="426"/>
        </w:tabs>
        <w:autoSpaceDE w:val="0"/>
        <w:jc w:val="both"/>
        <w:rPr>
          <w:rFonts w:ascii="Arial" w:hAnsi="Arial" w:cs="Arial"/>
          <w:spacing w:val="6"/>
          <w:sz w:val="20"/>
          <w:szCs w:val="20"/>
        </w:rPr>
      </w:pPr>
    </w:p>
    <w:p w:rsidR="003A7DB3" w:rsidRDefault="000960B1">
      <w:pPr>
        <w:pStyle w:val="CCAParticle"/>
        <w:rPr>
          <w:rFonts w:ascii="Arial" w:hAnsi="Arial" w:cs="Arial"/>
          <w:sz w:val="20"/>
          <w:szCs w:val="20"/>
        </w:rPr>
      </w:pPr>
      <w:bookmarkStart w:id="249" w:name="_Toc157306075"/>
      <w:bookmarkStart w:id="250" w:name="_Toc530307803"/>
      <w:bookmarkStart w:id="251" w:name="_Toc97557088"/>
      <w:r>
        <w:rPr>
          <w:rFonts w:ascii="Arial" w:hAnsi="Arial" w:cs="Arial"/>
          <w:sz w:val="20"/>
          <w:szCs w:val="20"/>
        </w:rPr>
        <w:t>Article 17- Mise à disposition des documents et du site</w:t>
      </w:r>
      <w:bookmarkEnd w:id="249"/>
      <w:bookmarkEnd w:id="250"/>
      <w:bookmarkEnd w:id="251"/>
    </w:p>
    <w:p w:rsidR="003A7DB3" w:rsidRDefault="000960B1">
      <w:pPr>
        <w:widowControl w:val="0"/>
        <w:autoSpaceDE w:val="0"/>
        <w:jc w:val="both"/>
        <w:rPr>
          <w:rFonts w:ascii="Arial" w:hAnsi="Arial" w:cs="Arial"/>
          <w:sz w:val="20"/>
          <w:szCs w:val="20"/>
          <w:lang w:val="zh-CN"/>
        </w:rPr>
      </w:pPr>
      <w:r>
        <w:rPr>
          <w:rFonts w:ascii="Arial" w:hAnsi="Arial" w:cs="Arial"/>
          <w:sz w:val="20"/>
          <w:szCs w:val="20"/>
          <w:lang w:val="zh-CN"/>
        </w:rPr>
        <w:t xml:space="preserve">Le Maître d'Ouvrage </w:t>
      </w:r>
      <w:r>
        <w:rPr>
          <w:rFonts w:ascii="Arial" w:hAnsi="Arial" w:cs="Arial"/>
          <w:sz w:val="20"/>
          <w:szCs w:val="20"/>
          <w:lang w:val="zh-CN"/>
        </w:rPr>
        <w:t>mettra le site des travaux et ses voies d'accès à la disposition du Cocontractant en temps utile et au fur et à mesure de l'avancement des travaux, conformément au programme d'exécution.</w:t>
      </w:r>
    </w:p>
    <w:p w:rsidR="003A7DB3" w:rsidRDefault="000960B1">
      <w:pPr>
        <w:widowControl w:val="0"/>
        <w:autoSpaceDE w:val="0"/>
        <w:jc w:val="both"/>
        <w:rPr>
          <w:rFonts w:ascii="Arial" w:hAnsi="Arial" w:cs="Arial"/>
          <w:i/>
          <w:iCs/>
          <w:sz w:val="20"/>
          <w:szCs w:val="20"/>
        </w:rPr>
      </w:pPr>
      <w:r>
        <w:rPr>
          <w:rFonts w:ascii="Arial" w:hAnsi="Arial" w:cs="Arial"/>
          <w:sz w:val="20"/>
          <w:szCs w:val="20"/>
        </w:rPr>
        <w:t>L’exemplaire reproductible des plans figurant dans le Dossier d’Appel</w:t>
      </w:r>
      <w:r>
        <w:rPr>
          <w:rFonts w:ascii="Arial" w:hAnsi="Arial" w:cs="Arial"/>
          <w:sz w:val="20"/>
          <w:szCs w:val="20"/>
        </w:rPr>
        <w:t xml:space="preserve"> d’Offres sera remis par : </w:t>
      </w:r>
      <w:r>
        <w:rPr>
          <w:rFonts w:ascii="Arial" w:hAnsi="Arial" w:cs="Arial"/>
          <w:i/>
          <w:iCs/>
          <w:sz w:val="20"/>
          <w:szCs w:val="20"/>
        </w:rPr>
        <w:t xml:space="preserve">le Chef de </w:t>
      </w:r>
      <w:r>
        <w:rPr>
          <w:rFonts w:ascii="Arial" w:hAnsi="Arial" w:cs="Arial"/>
          <w:i/>
          <w:iCs/>
          <w:sz w:val="20"/>
          <w:szCs w:val="20"/>
        </w:rPr>
        <w:lastRenderedPageBreak/>
        <w:t xml:space="preserve">service </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252" w:name="_Toc530307804"/>
      <w:bookmarkStart w:id="253" w:name="_Toc157306076"/>
      <w:bookmarkStart w:id="254" w:name="_Toc97557089"/>
      <w:r>
        <w:rPr>
          <w:rFonts w:ascii="Arial" w:hAnsi="Arial" w:cs="Arial"/>
          <w:sz w:val="20"/>
          <w:szCs w:val="20"/>
        </w:rPr>
        <w:t xml:space="preserve">Article 18- </w:t>
      </w:r>
      <w:bookmarkStart w:id="255" w:name="_Hlk163152509"/>
      <w:r>
        <w:rPr>
          <w:rFonts w:ascii="Arial" w:hAnsi="Arial" w:cs="Arial"/>
          <w:sz w:val="20"/>
          <w:szCs w:val="20"/>
        </w:rPr>
        <w:t xml:space="preserve">transport, </w:t>
      </w:r>
      <w:bookmarkEnd w:id="255"/>
      <w:r>
        <w:rPr>
          <w:rFonts w:ascii="Arial" w:hAnsi="Arial" w:cs="Arial"/>
          <w:sz w:val="20"/>
          <w:szCs w:val="20"/>
        </w:rPr>
        <w:t>Assurances des ouvrages et responsabilités civiles</w:t>
      </w:r>
      <w:bookmarkEnd w:id="252"/>
      <w:bookmarkEnd w:id="253"/>
      <w:bookmarkEnd w:id="254"/>
    </w:p>
    <w:p w:rsidR="003A7DB3" w:rsidRDefault="000960B1">
      <w:pPr>
        <w:widowControl w:val="0"/>
        <w:autoSpaceDE w:val="0"/>
        <w:jc w:val="both"/>
        <w:rPr>
          <w:rFonts w:ascii="Arial" w:hAnsi="Arial" w:cs="Arial"/>
          <w:b/>
          <w:sz w:val="20"/>
          <w:szCs w:val="20"/>
        </w:rPr>
      </w:pPr>
      <w:bookmarkStart w:id="256" w:name="_Hlk163136844"/>
      <w:bookmarkStart w:id="257" w:name="_Hlk163152531"/>
      <w:r>
        <w:rPr>
          <w:rFonts w:ascii="Arial" w:hAnsi="Arial" w:cs="Arial"/>
          <w:b/>
          <w:sz w:val="20"/>
          <w:szCs w:val="20"/>
        </w:rPr>
        <w:t xml:space="preserve">18.1. Emballage pour le transport des équipements et matériaux </w:t>
      </w:r>
    </w:p>
    <w:p w:rsidR="003A7DB3" w:rsidRDefault="000960B1">
      <w:pPr>
        <w:widowControl w:val="0"/>
        <w:autoSpaceDE w:val="0"/>
        <w:jc w:val="both"/>
        <w:rPr>
          <w:rFonts w:ascii="Arial" w:hAnsi="Arial" w:cs="Arial"/>
          <w:sz w:val="20"/>
          <w:szCs w:val="20"/>
        </w:rPr>
      </w:pPr>
      <w:r>
        <w:rPr>
          <w:rFonts w:ascii="Arial" w:hAnsi="Arial" w:cs="Arial"/>
          <w:sz w:val="20"/>
          <w:szCs w:val="20"/>
        </w:rPr>
        <w:t>Le fournisseur doit prendre toutes les dispositions nécessaires pour q</w:t>
      </w:r>
      <w:r>
        <w:rPr>
          <w:rFonts w:ascii="Arial" w:hAnsi="Arial" w:cs="Arial"/>
          <w:sz w:val="20"/>
          <w:szCs w:val="20"/>
        </w:rPr>
        <w:t>ue les équipements ou les matériaux soient protégées par un emballage soigné et approprié au transport maritime, aérien, ferroviaire ou routier. Le fournisseur doit faire toute diligence pour réparer tous les dégâts éventuellement occasionnés pendant le tr</w:t>
      </w:r>
      <w:r>
        <w:rPr>
          <w:rFonts w:ascii="Arial" w:hAnsi="Arial" w:cs="Arial"/>
          <w:sz w:val="20"/>
          <w:szCs w:val="20"/>
        </w:rPr>
        <w:t>ansport jusqu’au lieu de livraison.</w:t>
      </w:r>
    </w:p>
    <w:p w:rsidR="003A7DB3" w:rsidRDefault="000960B1">
      <w:pPr>
        <w:widowControl w:val="0"/>
        <w:autoSpaceDE w:val="0"/>
        <w:jc w:val="both"/>
        <w:rPr>
          <w:rFonts w:ascii="Arial" w:hAnsi="Arial" w:cs="Arial"/>
          <w:b/>
          <w:sz w:val="20"/>
          <w:szCs w:val="20"/>
        </w:rPr>
      </w:pPr>
      <w:r>
        <w:rPr>
          <w:rFonts w:ascii="Arial" w:hAnsi="Arial" w:cs="Arial"/>
          <w:b/>
          <w:sz w:val="20"/>
          <w:szCs w:val="20"/>
        </w:rPr>
        <w:t>18.2. Assurances</w:t>
      </w:r>
    </w:p>
    <w:p w:rsidR="003A7DB3" w:rsidRDefault="000960B1">
      <w:pPr>
        <w:pStyle w:val="Paragraphedeliste1"/>
        <w:widowControl w:val="0"/>
        <w:numPr>
          <w:ilvl w:val="0"/>
          <w:numId w:val="49"/>
        </w:numPr>
        <w:autoSpaceDE w:val="0"/>
        <w:spacing w:after="0" w:line="240" w:lineRule="auto"/>
        <w:jc w:val="both"/>
        <w:rPr>
          <w:rFonts w:ascii="Arial" w:hAnsi="Arial" w:cs="Arial"/>
          <w:sz w:val="20"/>
          <w:szCs w:val="20"/>
        </w:rPr>
      </w:pPr>
      <w:bookmarkStart w:id="258" w:name="_Hlk163136871"/>
      <w:bookmarkEnd w:id="256"/>
      <w:r>
        <w:rPr>
          <w:rFonts w:ascii="Arial" w:hAnsi="Arial" w:cs="Arial"/>
          <w:sz w:val="20"/>
          <w:szCs w:val="20"/>
        </w:rPr>
        <w:t xml:space="preserve">Le titulaire d’un marché </w:t>
      </w:r>
      <w:bookmarkStart w:id="259" w:name="_Hlk159271361"/>
      <w:r>
        <w:rPr>
          <w:rFonts w:ascii="Arial" w:hAnsi="Arial" w:cs="Arial"/>
          <w:sz w:val="20"/>
          <w:szCs w:val="20"/>
        </w:rPr>
        <w:t>est tenu de souscrire auprès d’une ou plusieurs sociétés d’assurances agréées</w:t>
      </w:r>
      <w:bookmarkEnd w:id="259"/>
      <w:r>
        <w:rPr>
          <w:rFonts w:ascii="Arial" w:hAnsi="Arial" w:cs="Arial"/>
          <w:sz w:val="20"/>
          <w:szCs w:val="20"/>
        </w:rPr>
        <w:t xml:space="preserve">, </w:t>
      </w:r>
      <w:bookmarkStart w:id="260" w:name="_Hlk159271399"/>
      <w:r>
        <w:rPr>
          <w:rFonts w:ascii="Arial" w:hAnsi="Arial" w:cs="Arial"/>
          <w:sz w:val="20"/>
          <w:szCs w:val="20"/>
        </w:rPr>
        <w:t>et dès notification du marché, une police d’assurance couvrant les risques liés à l’exécution des p</w:t>
      </w:r>
      <w:r>
        <w:rPr>
          <w:rFonts w:ascii="Arial" w:hAnsi="Arial" w:cs="Arial"/>
          <w:sz w:val="20"/>
          <w:szCs w:val="20"/>
        </w:rPr>
        <w:t>restations, objets de son marché.</w:t>
      </w:r>
    </w:p>
    <w:bookmarkEnd w:id="260"/>
    <w:p w:rsidR="003A7DB3" w:rsidRDefault="000960B1">
      <w:pPr>
        <w:pStyle w:val="Paragraphedeliste1"/>
        <w:widowControl w:val="0"/>
        <w:numPr>
          <w:ilvl w:val="0"/>
          <w:numId w:val="49"/>
        </w:numPr>
        <w:autoSpaceDE w:val="0"/>
        <w:spacing w:after="0" w:line="240" w:lineRule="auto"/>
        <w:jc w:val="both"/>
        <w:rPr>
          <w:rFonts w:ascii="Arial" w:hAnsi="Arial" w:cs="Arial"/>
          <w:sz w:val="20"/>
          <w:szCs w:val="20"/>
        </w:rPr>
      </w:pPr>
      <w:r>
        <w:rPr>
          <w:rFonts w:ascii="Arial" w:hAnsi="Arial" w:cs="Arial"/>
          <w:sz w:val="20"/>
          <w:szCs w:val="20"/>
        </w:rPr>
        <w:t xml:space="preserve">Les polices d’assurances suivantes sont requises au titre du présent Marché pour les montants minima, les franchises et les autres conditions </w:t>
      </w:r>
      <w:bookmarkStart w:id="261" w:name="_Hlk159271520"/>
      <w:r>
        <w:rPr>
          <w:rFonts w:ascii="Arial" w:hAnsi="Arial" w:cs="Arial"/>
          <w:sz w:val="20"/>
          <w:szCs w:val="20"/>
        </w:rPr>
        <w:t>minimales dans un délai de quinze (15) jours à compter de la notification du mar</w:t>
      </w:r>
      <w:r>
        <w:rPr>
          <w:rFonts w:ascii="Arial" w:hAnsi="Arial" w:cs="Arial"/>
          <w:sz w:val="20"/>
          <w:szCs w:val="20"/>
        </w:rPr>
        <w:t>ché</w:t>
      </w:r>
      <w:bookmarkEnd w:id="261"/>
      <w:r>
        <w:rPr>
          <w:rFonts w:ascii="Arial" w:hAnsi="Arial" w:cs="Arial"/>
          <w:i/>
          <w:iCs/>
          <w:sz w:val="20"/>
          <w:szCs w:val="20"/>
        </w:rPr>
        <w:t xml:space="preserve">(A préciser selon la liste ci-après) </w:t>
      </w:r>
      <w:r>
        <w:rPr>
          <w:rFonts w:ascii="Arial" w:hAnsi="Arial" w:cs="Arial"/>
          <w:sz w:val="20"/>
          <w:szCs w:val="20"/>
        </w:rPr>
        <w:t>:</w:t>
      </w:r>
    </w:p>
    <w:p w:rsidR="003A7DB3" w:rsidRDefault="000960B1">
      <w:pPr>
        <w:pStyle w:val="Paragraphedeliste1"/>
        <w:widowControl w:val="0"/>
        <w:numPr>
          <w:ilvl w:val="0"/>
          <w:numId w:val="50"/>
        </w:numPr>
        <w:autoSpaceDE w:val="0"/>
        <w:spacing w:after="0" w:line="240" w:lineRule="auto"/>
        <w:ind w:left="1843"/>
        <w:jc w:val="both"/>
        <w:rPr>
          <w:rFonts w:ascii="Arial" w:hAnsi="Arial" w:cs="Arial"/>
          <w:i/>
          <w:iCs/>
          <w:color w:val="ED7D31" w:themeColor="accent2"/>
          <w:sz w:val="20"/>
          <w:szCs w:val="20"/>
        </w:rPr>
      </w:pPr>
      <w:r>
        <w:rPr>
          <w:rFonts w:ascii="Arial" w:hAnsi="Arial" w:cs="Arial"/>
          <w:i/>
          <w:iCs/>
          <w:sz w:val="20"/>
          <w:szCs w:val="20"/>
        </w:rPr>
        <w:t xml:space="preserve">Assurance responsabilité civile vis-à-vis des tiers couvrant les risques de dommages corporels causés à des tiers ou des risques de décès de tiers (y compris le personnel du Maître d’ouvrage), les risques de perte </w:t>
      </w:r>
      <w:r>
        <w:rPr>
          <w:rFonts w:ascii="Arial" w:hAnsi="Arial" w:cs="Arial"/>
          <w:i/>
          <w:iCs/>
          <w:sz w:val="20"/>
          <w:szCs w:val="20"/>
        </w:rPr>
        <w:t xml:space="preserve">ou des dommages survenant dans le cadre de l’exécution des travaux à des biens pendant la fourniture ou le montage ou les installations </w:t>
      </w:r>
      <w:r>
        <w:rPr>
          <w:rFonts w:ascii="Arial" w:hAnsi="Arial" w:cs="Arial"/>
          <w:i/>
          <w:iCs/>
          <w:color w:val="ED7D31" w:themeColor="accent2"/>
          <w:sz w:val="20"/>
          <w:szCs w:val="20"/>
        </w:rPr>
        <w:t xml:space="preserve">; </w:t>
      </w:r>
    </w:p>
    <w:p w:rsidR="003A7DB3" w:rsidRDefault="000960B1">
      <w:pPr>
        <w:pStyle w:val="Paragraphedeliste1"/>
        <w:widowControl w:val="0"/>
        <w:numPr>
          <w:ilvl w:val="0"/>
          <w:numId w:val="50"/>
        </w:numPr>
        <w:autoSpaceDE w:val="0"/>
        <w:spacing w:after="0" w:line="240" w:lineRule="auto"/>
        <w:ind w:left="1843"/>
        <w:jc w:val="both"/>
        <w:rPr>
          <w:rFonts w:ascii="Arial" w:hAnsi="Arial" w:cs="Arial"/>
          <w:i/>
          <w:iCs/>
          <w:sz w:val="20"/>
          <w:szCs w:val="20"/>
        </w:rPr>
      </w:pPr>
      <w:r>
        <w:rPr>
          <w:rFonts w:ascii="Arial" w:hAnsi="Arial" w:cs="Arial"/>
          <w:i/>
          <w:iCs/>
          <w:sz w:val="20"/>
          <w:szCs w:val="20"/>
        </w:rPr>
        <w:t>Assurance “Tous risques chantiercouvrant la perte ou les dommages causés aux Installations sur le site, survenant ava</w:t>
      </w:r>
      <w:r>
        <w:rPr>
          <w:rFonts w:ascii="Arial" w:hAnsi="Arial" w:cs="Arial"/>
          <w:i/>
          <w:iCs/>
          <w:sz w:val="20"/>
          <w:szCs w:val="20"/>
        </w:rPr>
        <w:t>nt l’achèvement des Installations, avec une extension de garantie couvrant la responsabilité du cocontractant au titre de la perte ou des dommages survenant pendant la période de garantie, aussi longtemps que le cocontractant restera sur le site pour exécu</w:t>
      </w:r>
      <w:r>
        <w:rPr>
          <w:rFonts w:ascii="Arial" w:hAnsi="Arial" w:cs="Arial"/>
          <w:i/>
          <w:iCs/>
          <w:sz w:val="20"/>
          <w:szCs w:val="20"/>
        </w:rPr>
        <w:t>ter ses obligations pendant la période de garantie.</w:t>
      </w:r>
    </w:p>
    <w:p w:rsidR="003A7DB3" w:rsidRDefault="000960B1">
      <w:pPr>
        <w:pStyle w:val="Paragraphedeliste1"/>
        <w:widowControl w:val="0"/>
        <w:numPr>
          <w:ilvl w:val="0"/>
          <w:numId w:val="50"/>
        </w:numPr>
        <w:autoSpaceDE w:val="0"/>
        <w:spacing w:after="0" w:line="240" w:lineRule="auto"/>
        <w:ind w:left="1843"/>
        <w:jc w:val="both"/>
        <w:rPr>
          <w:rFonts w:ascii="Arial" w:hAnsi="Arial" w:cs="Arial"/>
          <w:i/>
          <w:iCs/>
          <w:sz w:val="20"/>
          <w:szCs w:val="20"/>
        </w:rPr>
      </w:pPr>
      <w:r>
        <w:rPr>
          <w:rFonts w:ascii="Arial" w:hAnsi="Arial" w:cs="Arial"/>
          <w:i/>
          <w:iCs/>
          <w:sz w:val="20"/>
          <w:szCs w:val="20"/>
        </w:rPr>
        <w:t>Assurance couvrant la responsabilité décennale, le cas échéant.</w:t>
      </w:r>
    </w:p>
    <w:p w:rsidR="003A7DB3" w:rsidRDefault="000960B1">
      <w:pPr>
        <w:pStyle w:val="Paragraphedeliste1"/>
        <w:widowControl w:val="0"/>
        <w:numPr>
          <w:ilvl w:val="0"/>
          <w:numId w:val="50"/>
        </w:numPr>
        <w:autoSpaceDE w:val="0"/>
        <w:spacing w:after="0" w:line="240" w:lineRule="auto"/>
        <w:ind w:left="1843"/>
        <w:jc w:val="both"/>
        <w:rPr>
          <w:rFonts w:ascii="Arial" w:hAnsi="Arial" w:cs="Arial"/>
          <w:i/>
          <w:iCs/>
          <w:sz w:val="20"/>
          <w:szCs w:val="20"/>
        </w:rPr>
      </w:pPr>
      <w:r>
        <w:rPr>
          <w:rFonts w:ascii="Arial" w:hAnsi="Arial" w:cs="Arial"/>
          <w:sz w:val="20"/>
          <w:szCs w:val="20"/>
        </w:rPr>
        <w:t xml:space="preserve">Autres assurances Toutes autres assurances qui pourront être spécifiquement convenues entre les parties au marché. </w:t>
      </w:r>
    </w:p>
    <w:p w:rsidR="003A7DB3" w:rsidRDefault="000960B1">
      <w:pPr>
        <w:pStyle w:val="Paragraphedeliste1"/>
        <w:widowControl w:val="0"/>
        <w:numPr>
          <w:ilvl w:val="0"/>
          <w:numId w:val="49"/>
        </w:numPr>
        <w:autoSpaceDE w:val="0"/>
        <w:spacing w:after="0" w:line="240" w:lineRule="auto"/>
        <w:jc w:val="both"/>
        <w:rPr>
          <w:rFonts w:ascii="Arial" w:hAnsi="Arial" w:cs="Arial"/>
          <w:sz w:val="20"/>
          <w:szCs w:val="20"/>
        </w:rPr>
      </w:pPr>
      <w:r>
        <w:rPr>
          <w:rFonts w:ascii="Arial" w:hAnsi="Arial" w:cs="Arial"/>
          <w:sz w:val="20"/>
          <w:szCs w:val="20"/>
        </w:rPr>
        <w:t>En tout état de cause, l</w:t>
      </w:r>
      <w:r>
        <w:rPr>
          <w:rFonts w:ascii="Arial" w:hAnsi="Arial" w:cs="Arial"/>
          <w:sz w:val="20"/>
          <w:szCs w:val="20"/>
        </w:rPr>
        <w:t xml:space="preserve">a police doit couvrir tous les dommages corporels, matériels et immatériels causés aux tiers ou aux ouvrages du lendemain de sa souscription, à la réception définitive des prestations ou décennale, le cas échéant. </w:t>
      </w:r>
    </w:p>
    <w:p w:rsidR="003A7DB3" w:rsidRDefault="003A7DB3">
      <w:pPr>
        <w:pStyle w:val="Paragraphedeliste1"/>
        <w:widowControl w:val="0"/>
        <w:autoSpaceDE w:val="0"/>
        <w:spacing w:after="0" w:line="240" w:lineRule="auto"/>
        <w:jc w:val="both"/>
        <w:rPr>
          <w:rFonts w:ascii="Arial" w:hAnsi="Arial" w:cs="Arial"/>
          <w:sz w:val="20"/>
          <w:szCs w:val="20"/>
        </w:rPr>
      </w:pPr>
    </w:p>
    <w:p w:rsidR="003A7DB3" w:rsidRDefault="000960B1">
      <w:pPr>
        <w:pStyle w:val="Paragraphedeliste1"/>
        <w:widowControl w:val="0"/>
        <w:numPr>
          <w:ilvl w:val="0"/>
          <w:numId w:val="49"/>
        </w:numPr>
        <w:autoSpaceDE w:val="0"/>
        <w:spacing w:after="0" w:line="240" w:lineRule="auto"/>
        <w:jc w:val="both"/>
        <w:rPr>
          <w:rFonts w:ascii="Arial" w:hAnsi="Arial" w:cs="Arial"/>
          <w:sz w:val="20"/>
          <w:szCs w:val="20"/>
        </w:rPr>
      </w:pPr>
      <w:r>
        <w:rPr>
          <w:rFonts w:ascii="Arial" w:hAnsi="Arial" w:cs="Arial"/>
          <w:sz w:val="20"/>
          <w:szCs w:val="20"/>
        </w:rPr>
        <w:t>Si le cocontractant s’abstient de contra</w:t>
      </w:r>
      <w:r>
        <w:rPr>
          <w:rFonts w:ascii="Arial" w:hAnsi="Arial" w:cs="Arial"/>
          <w:sz w:val="20"/>
          <w:szCs w:val="20"/>
        </w:rPr>
        <w:t>cter et /ou de maintenir les assurances visées ci-dessus, le Maître d’ouvrage pourra contracter ces assurances et les maintenir en vigueur, et déduire de temps à autres, de toute somme due au cocontractant en vertu du marché, toute prime que le maître d’ou</w:t>
      </w:r>
      <w:r>
        <w:rPr>
          <w:rFonts w:ascii="Arial" w:hAnsi="Arial" w:cs="Arial"/>
          <w:sz w:val="20"/>
          <w:szCs w:val="20"/>
        </w:rPr>
        <w:t xml:space="preserve">vrage aura payée à l’assureur, ou recouvrer autrement le montant de la prime ainsi payée sera considéré comme si c’était une dette due par le cocontractant. </w:t>
      </w:r>
    </w:p>
    <w:p w:rsidR="003A7DB3" w:rsidRDefault="003A7DB3">
      <w:pPr>
        <w:widowControl w:val="0"/>
        <w:autoSpaceDE w:val="0"/>
        <w:jc w:val="both"/>
        <w:rPr>
          <w:rFonts w:ascii="Arial" w:hAnsi="Arial" w:cs="Arial"/>
          <w:sz w:val="20"/>
          <w:szCs w:val="20"/>
        </w:rPr>
      </w:pPr>
    </w:p>
    <w:p w:rsidR="003A7DB3" w:rsidRDefault="000960B1">
      <w:pPr>
        <w:pStyle w:val="Paragraphedeliste1"/>
        <w:widowControl w:val="0"/>
        <w:numPr>
          <w:ilvl w:val="0"/>
          <w:numId w:val="49"/>
        </w:numPr>
        <w:autoSpaceDE w:val="0"/>
        <w:spacing w:after="0" w:line="240" w:lineRule="auto"/>
        <w:jc w:val="both"/>
        <w:rPr>
          <w:rFonts w:ascii="Arial" w:hAnsi="Arial" w:cs="Arial"/>
          <w:iCs/>
          <w:sz w:val="20"/>
          <w:szCs w:val="20"/>
        </w:rPr>
      </w:pPr>
      <w:r>
        <w:rPr>
          <w:rFonts w:ascii="Arial" w:hAnsi="Arial" w:cs="Arial"/>
          <w:sz w:val="20"/>
          <w:szCs w:val="20"/>
        </w:rPr>
        <w:t xml:space="preserve">Le cocontractant devra veiller à ce que son ou ses sous-traitants souscrivent et maintiennent en </w:t>
      </w:r>
      <w:r>
        <w:rPr>
          <w:rFonts w:ascii="Arial" w:hAnsi="Arial" w:cs="Arial"/>
          <w:sz w:val="20"/>
          <w:szCs w:val="20"/>
        </w:rPr>
        <w:t>vigueur, dans toute la mesure nécessaire, des polices d’assurance appropriées couvrant leur personnel, leurs véhicules et les prestations exécutées par eux en vertu du marché, à</w:t>
      </w:r>
      <w:r>
        <w:rPr>
          <w:rFonts w:ascii="Arial" w:hAnsi="Arial" w:cs="Arial"/>
          <w:iCs/>
          <w:sz w:val="20"/>
          <w:szCs w:val="20"/>
        </w:rPr>
        <w:t xml:space="preserve"> moins que ces sous-traitants ne soient couverts par les polices contractées par le cocontractant.</w:t>
      </w:r>
    </w:p>
    <w:bookmarkEnd w:id="258"/>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262" w:name="_Toc157306077"/>
      <w:bookmarkStart w:id="263" w:name="_Toc97557090"/>
      <w:bookmarkStart w:id="264" w:name="_Toc530307805"/>
      <w:bookmarkEnd w:id="257"/>
      <w:r>
        <w:rPr>
          <w:rFonts w:ascii="Arial" w:hAnsi="Arial" w:cs="Arial"/>
          <w:sz w:val="20"/>
          <w:szCs w:val="20"/>
        </w:rPr>
        <w:t>Article 19- Sous-traitance</w:t>
      </w:r>
      <w:bookmarkEnd w:id="262"/>
      <w:bookmarkEnd w:id="263"/>
      <w:bookmarkEnd w:id="264"/>
    </w:p>
    <w:p w:rsidR="003A7DB3" w:rsidRDefault="000960B1">
      <w:pPr>
        <w:widowControl w:val="0"/>
        <w:autoSpaceDE w:val="0"/>
        <w:jc w:val="both"/>
        <w:rPr>
          <w:rFonts w:ascii="Arial" w:hAnsi="Arial" w:cs="Arial"/>
          <w:sz w:val="20"/>
          <w:szCs w:val="20"/>
        </w:rPr>
      </w:pPr>
      <w:bookmarkStart w:id="265" w:name="_Hlk163152553"/>
      <w:r>
        <w:rPr>
          <w:rFonts w:ascii="Arial" w:hAnsi="Arial" w:cs="Arial"/>
          <w:sz w:val="20"/>
          <w:szCs w:val="20"/>
        </w:rPr>
        <w:t xml:space="preserve">Le présent marché </w:t>
      </w:r>
      <w:bookmarkStart w:id="266" w:name="_Hlk163136911"/>
      <w:r>
        <w:rPr>
          <w:rFonts w:ascii="Arial" w:hAnsi="Arial" w:cs="Arial"/>
          <w:sz w:val="20"/>
          <w:szCs w:val="20"/>
        </w:rPr>
        <w:t>peut donner lieu à des sous-commandes ou de faire exécuter une partie des travaux par des sous-traitants suivan</w:t>
      </w:r>
      <w:r>
        <w:rPr>
          <w:rFonts w:ascii="Arial" w:hAnsi="Arial" w:cs="Arial"/>
          <w:sz w:val="20"/>
          <w:szCs w:val="20"/>
        </w:rPr>
        <w:t xml:space="preserve">t les modalités fixées par le Code et le Cahier des Clauses Administratives Générales applicable aux travaux après autorisation préalable du Maitre d’Ouvrage </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Nonobstant tout recours à une sous-commande, l’entreprise principale demeure responsable de </w:t>
      </w:r>
      <w:r>
        <w:rPr>
          <w:rFonts w:ascii="Arial" w:hAnsi="Arial" w:cs="Arial"/>
          <w:sz w:val="20"/>
          <w:szCs w:val="20"/>
        </w:rPr>
        <w:t xml:space="preserve">l’exécution de toutes les obligations résultant du marché. Le contrat de sous-traitance doit être conforme </w:t>
      </w:r>
      <w:r>
        <w:rPr>
          <w:rFonts w:ascii="Arial" w:hAnsi="Arial" w:cs="Arial"/>
          <w:sz w:val="20"/>
          <w:szCs w:val="20"/>
        </w:rPr>
        <w:lastRenderedPageBreak/>
        <w:t>aux engagements de l'entreprise principale. Ils exécuteront leur partie des travaux sous la seule et pleine responsabilité du cocontractant.</w:t>
      </w:r>
    </w:p>
    <w:p w:rsidR="003A7DB3" w:rsidRDefault="003A7DB3">
      <w:pPr>
        <w:widowControl w:val="0"/>
        <w:autoSpaceDE w:val="0"/>
        <w:jc w:val="both"/>
        <w:rPr>
          <w:rFonts w:ascii="Arial" w:hAnsi="Arial" w:cs="Arial"/>
          <w:sz w:val="20"/>
          <w:szCs w:val="20"/>
        </w:rPr>
      </w:pPr>
    </w:p>
    <w:bookmarkEnd w:id="266"/>
    <w:p w:rsidR="003A7DB3" w:rsidRDefault="000960B1">
      <w:pPr>
        <w:widowControl w:val="0"/>
        <w:autoSpaceDE w:val="0"/>
        <w:jc w:val="both"/>
        <w:rPr>
          <w:rFonts w:ascii="Arial" w:hAnsi="Arial" w:cs="Arial"/>
          <w:sz w:val="20"/>
          <w:szCs w:val="20"/>
        </w:rPr>
      </w:pPr>
      <w:r>
        <w:rPr>
          <w:rFonts w:ascii="Arial" w:hAnsi="Arial" w:cs="Arial"/>
          <w:sz w:val="20"/>
          <w:szCs w:val="20"/>
        </w:rPr>
        <w:t>Le mont</w:t>
      </w:r>
      <w:r>
        <w:rPr>
          <w:rFonts w:ascii="Arial" w:hAnsi="Arial" w:cs="Arial"/>
          <w:sz w:val="20"/>
          <w:szCs w:val="20"/>
        </w:rPr>
        <w:t xml:space="preserve">ant des travaux pouvant être sous-traités est limité à trente pour cent (30%) du montant du marché et de ses avenants, le cas échéant.  </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bookmarkStart w:id="267" w:name="_Hlk163136930"/>
      <w:r>
        <w:rPr>
          <w:rFonts w:ascii="Arial" w:hAnsi="Arial" w:cs="Arial"/>
          <w:sz w:val="20"/>
          <w:szCs w:val="20"/>
        </w:rPr>
        <w:t>Les prestations objet de sous-commande doivent prioritairement être accordées aux Petites et Moyennes entreprises nati</w:t>
      </w:r>
      <w:r>
        <w:rPr>
          <w:rFonts w:ascii="Arial" w:hAnsi="Arial" w:cs="Arial"/>
          <w:sz w:val="20"/>
          <w:szCs w:val="20"/>
        </w:rPr>
        <w:t xml:space="preserve">onales dont cinquante-un (51%) au moins du capital est détenu par les nationaux, et en cas d’insuffisance ou de carence, aux PME et Grandes entreprises dont trente-trois pourcent (33%) au moins du capital est détenu par les nationaux. </w:t>
      </w:r>
    </w:p>
    <w:p w:rsidR="003A7DB3" w:rsidRDefault="003A7DB3">
      <w:pPr>
        <w:widowControl w:val="0"/>
        <w:autoSpaceDE w:val="0"/>
        <w:jc w:val="both"/>
        <w:rPr>
          <w:rFonts w:ascii="Arial" w:hAnsi="Arial" w:cs="Arial"/>
          <w:color w:val="ED7D31" w:themeColor="accent2"/>
          <w:sz w:val="20"/>
          <w:szCs w:val="20"/>
        </w:rPr>
      </w:pPr>
    </w:p>
    <w:bookmarkEnd w:id="267"/>
    <w:p w:rsidR="003A7DB3" w:rsidRDefault="000960B1">
      <w:pPr>
        <w:widowControl w:val="0"/>
        <w:autoSpaceDE w:val="0"/>
        <w:jc w:val="both"/>
        <w:rPr>
          <w:rFonts w:ascii="Arial" w:hAnsi="Arial" w:cs="Arial"/>
          <w:sz w:val="20"/>
          <w:szCs w:val="20"/>
        </w:rPr>
      </w:pPr>
      <w:r>
        <w:rPr>
          <w:rFonts w:ascii="Arial" w:eastAsia="Calibri" w:hAnsi="Arial" w:cs="Arial"/>
          <w:spacing w:val="-3"/>
          <w:w w:val="110"/>
          <w:sz w:val="20"/>
          <w:szCs w:val="20"/>
          <w:lang w:eastAsia="en-US"/>
        </w:rPr>
        <w:t xml:space="preserve">Le paiement </w:t>
      </w:r>
      <w:r>
        <w:rPr>
          <w:rFonts w:ascii="Arial" w:eastAsia="Calibri" w:hAnsi="Arial" w:cs="Arial"/>
          <w:w w:val="110"/>
          <w:sz w:val="20"/>
          <w:szCs w:val="20"/>
          <w:lang w:eastAsia="en-US"/>
        </w:rPr>
        <w:t xml:space="preserve">du </w:t>
      </w:r>
      <w:r>
        <w:rPr>
          <w:rFonts w:ascii="Arial" w:eastAsia="Calibri" w:hAnsi="Arial" w:cs="Arial"/>
          <w:spacing w:val="-3"/>
          <w:w w:val="110"/>
          <w:sz w:val="20"/>
          <w:szCs w:val="20"/>
          <w:lang w:eastAsia="en-US"/>
        </w:rPr>
        <w:t>sous</w:t>
      </w:r>
      <w:r>
        <w:rPr>
          <w:rFonts w:ascii="Arial" w:eastAsia="Calibri" w:hAnsi="Arial" w:cs="Arial"/>
          <w:spacing w:val="-3"/>
          <w:w w:val="110"/>
          <w:sz w:val="20"/>
          <w:szCs w:val="20"/>
          <w:lang w:eastAsia="en-US"/>
        </w:rPr>
        <w:t xml:space="preserve">-traitant </w:t>
      </w:r>
      <w:r>
        <w:rPr>
          <w:rFonts w:ascii="Arial" w:eastAsia="Calibri" w:hAnsi="Arial" w:cs="Arial"/>
          <w:w w:val="110"/>
          <w:sz w:val="20"/>
          <w:szCs w:val="20"/>
          <w:lang w:eastAsia="en-US"/>
        </w:rPr>
        <w:t>peut être</w:t>
      </w:r>
      <w:r>
        <w:rPr>
          <w:rFonts w:ascii="Arial" w:eastAsia="Calibri" w:hAnsi="Arial" w:cs="Arial"/>
          <w:spacing w:val="-3"/>
          <w:w w:val="110"/>
          <w:sz w:val="20"/>
          <w:szCs w:val="20"/>
          <w:lang w:eastAsia="en-US"/>
        </w:rPr>
        <w:t xml:space="preserve">effectué </w:t>
      </w:r>
      <w:r>
        <w:rPr>
          <w:rFonts w:ascii="Arial" w:eastAsia="Calibri" w:hAnsi="Arial" w:cs="Arial"/>
          <w:w w:val="110"/>
          <w:sz w:val="20"/>
          <w:szCs w:val="20"/>
          <w:lang w:eastAsia="en-US"/>
        </w:rPr>
        <w:t xml:space="preserve">par le </w:t>
      </w:r>
      <w:r>
        <w:rPr>
          <w:rFonts w:ascii="Arial" w:eastAsia="Calibri" w:hAnsi="Arial" w:cs="Arial"/>
          <w:spacing w:val="-3"/>
          <w:w w:val="110"/>
          <w:sz w:val="20"/>
          <w:szCs w:val="20"/>
          <w:lang w:eastAsia="en-US"/>
        </w:rPr>
        <w:t xml:space="preserve">Maître d’Ouvrage </w:t>
      </w:r>
      <w:r>
        <w:rPr>
          <w:rFonts w:ascii="Arial" w:eastAsia="Calibri" w:hAnsi="Arial" w:cs="Arial"/>
          <w:w w:val="110"/>
          <w:sz w:val="20"/>
          <w:szCs w:val="20"/>
          <w:lang w:eastAsia="en-US"/>
        </w:rPr>
        <w:t xml:space="preserve">lorsque le </w:t>
      </w:r>
      <w:r>
        <w:rPr>
          <w:rFonts w:ascii="Arial" w:eastAsia="Calibri" w:hAnsi="Arial" w:cs="Arial"/>
          <w:spacing w:val="-3"/>
          <w:w w:val="110"/>
          <w:sz w:val="20"/>
          <w:szCs w:val="20"/>
          <w:lang w:eastAsia="en-US"/>
        </w:rPr>
        <w:t xml:space="preserve">montant </w:t>
      </w:r>
      <w:r>
        <w:rPr>
          <w:rFonts w:ascii="Arial" w:eastAsia="Calibri" w:hAnsi="Arial" w:cs="Arial"/>
          <w:w w:val="110"/>
          <w:sz w:val="20"/>
          <w:szCs w:val="20"/>
          <w:lang w:eastAsia="en-US"/>
        </w:rPr>
        <w:t xml:space="preserve">de la </w:t>
      </w:r>
      <w:r>
        <w:rPr>
          <w:rFonts w:ascii="Arial" w:eastAsia="Calibri" w:hAnsi="Arial" w:cs="Arial"/>
          <w:spacing w:val="-3"/>
          <w:w w:val="110"/>
          <w:sz w:val="20"/>
          <w:szCs w:val="20"/>
          <w:lang w:eastAsia="en-US"/>
        </w:rPr>
        <w:t xml:space="preserve">prestation sous-traitée </w:t>
      </w:r>
      <w:r>
        <w:rPr>
          <w:rFonts w:ascii="Arial" w:eastAsia="Calibri" w:hAnsi="Arial" w:cs="Arial"/>
          <w:w w:val="110"/>
          <w:sz w:val="20"/>
          <w:szCs w:val="20"/>
          <w:lang w:eastAsia="en-US"/>
        </w:rPr>
        <w:t>par une seule</w:t>
      </w:r>
      <w:r>
        <w:rPr>
          <w:rFonts w:ascii="Arial" w:eastAsia="Calibri" w:hAnsi="Arial" w:cs="Arial"/>
          <w:spacing w:val="-3"/>
          <w:w w:val="110"/>
          <w:sz w:val="20"/>
          <w:szCs w:val="20"/>
          <w:lang w:eastAsia="en-US"/>
        </w:rPr>
        <w:t>entreprise</w:t>
      </w:r>
      <w:r>
        <w:rPr>
          <w:rFonts w:ascii="Arial" w:eastAsia="Calibri" w:hAnsi="Arial" w:cs="Arial"/>
          <w:spacing w:val="-2"/>
          <w:w w:val="110"/>
          <w:sz w:val="20"/>
          <w:szCs w:val="20"/>
          <w:lang w:eastAsia="en-US"/>
        </w:rPr>
        <w:t>est</w:t>
      </w:r>
      <w:r>
        <w:rPr>
          <w:rFonts w:ascii="Arial" w:eastAsia="Calibri" w:hAnsi="Arial" w:cs="Arial"/>
          <w:w w:val="110"/>
          <w:sz w:val="20"/>
          <w:szCs w:val="20"/>
          <w:lang w:eastAsia="en-US"/>
        </w:rPr>
        <w:t>supérieurouégalàdixpour</w:t>
      </w:r>
      <w:r>
        <w:rPr>
          <w:rFonts w:ascii="Arial" w:eastAsia="Calibri" w:hAnsi="Arial" w:cs="Arial"/>
          <w:spacing w:val="-3"/>
          <w:w w:val="110"/>
          <w:sz w:val="20"/>
          <w:szCs w:val="20"/>
          <w:lang w:eastAsia="en-US"/>
        </w:rPr>
        <w:t>cent</w:t>
      </w:r>
      <w:r>
        <w:rPr>
          <w:rFonts w:ascii="Arial" w:eastAsia="Calibri" w:hAnsi="Arial" w:cs="Arial"/>
          <w:w w:val="110"/>
          <w:sz w:val="20"/>
          <w:szCs w:val="20"/>
          <w:lang w:eastAsia="en-US"/>
        </w:rPr>
        <w:t>(10%)du</w:t>
      </w:r>
      <w:r>
        <w:rPr>
          <w:rFonts w:ascii="Arial" w:eastAsia="Calibri" w:hAnsi="Arial" w:cs="Arial"/>
          <w:spacing w:val="-3"/>
          <w:w w:val="110"/>
          <w:sz w:val="20"/>
          <w:szCs w:val="20"/>
          <w:lang w:eastAsia="en-US"/>
        </w:rPr>
        <w:t>montanttotal</w:t>
      </w:r>
      <w:r>
        <w:rPr>
          <w:rFonts w:ascii="Arial" w:eastAsia="Calibri" w:hAnsi="Arial" w:cs="Arial"/>
          <w:w w:val="110"/>
          <w:sz w:val="20"/>
          <w:szCs w:val="20"/>
          <w:lang w:eastAsia="en-US"/>
        </w:rPr>
        <w:t>du</w:t>
      </w:r>
      <w:r>
        <w:rPr>
          <w:rFonts w:ascii="Arial" w:eastAsia="Calibri" w:hAnsi="Arial" w:cs="Arial"/>
          <w:spacing w:val="-3"/>
          <w:w w:val="110"/>
          <w:sz w:val="20"/>
          <w:szCs w:val="20"/>
          <w:lang w:eastAsia="en-US"/>
        </w:rPr>
        <w:t>marché</w:t>
      </w:r>
      <w:r>
        <w:rPr>
          <w:rFonts w:ascii="Arial" w:eastAsia="Calibri" w:hAnsi="Arial" w:cs="Arial"/>
          <w:spacing w:val="-4"/>
          <w:w w:val="110"/>
          <w:sz w:val="20"/>
          <w:szCs w:val="20"/>
          <w:lang w:eastAsia="en-US"/>
        </w:rPr>
        <w:t>et</w:t>
      </w:r>
      <w:r>
        <w:rPr>
          <w:rFonts w:ascii="Arial" w:eastAsia="Calibri" w:hAnsi="Arial" w:cs="Arial"/>
          <w:w w:val="110"/>
          <w:sz w:val="20"/>
          <w:szCs w:val="20"/>
          <w:lang w:eastAsia="en-US"/>
        </w:rPr>
        <w:t>ses</w:t>
      </w:r>
      <w:r>
        <w:rPr>
          <w:rFonts w:ascii="Arial" w:eastAsia="Calibri" w:hAnsi="Arial" w:cs="Arial"/>
          <w:spacing w:val="-3"/>
          <w:w w:val="110"/>
          <w:sz w:val="20"/>
          <w:szCs w:val="20"/>
          <w:lang w:eastAsia="en-US"/>
        </w:rPr>
        <w:t>éventuels</w:t>
      </w:r>
      <w:r>
        <w:rPr>
          <w:rFonts w:ascii="Arial" w:eastAsia="Calibri" w:hAnsi="Arial" w:cs="Arial"/>
          <w:spacing w:val="-4"/>
          <w:w w:val="110"/>
          <w:sz w:val="20"/>
          <w:szCs w:val="20"/>
          <w:lang w:eastAsia="en-US"/>
        </w:rPr>
        <w:t>avenants</w:t>
      </w:r>
      <w:r>
        <w:rPr>
          <w:rFonts w:ascii="Arial" w:eastAsia="Calibri" w:hAnsi="Arial" w:cs="Arial"/>
          <w:w w:val="110"/>
          <w:sz w:val="20"/>
          <w:szCs w:val="20"/>
          <w:lang w:eastAsia="en-US"/>
        </w:rPr>
        <w:t>oulorsqu’il</w:t>
      </w:r>
      <w:r>
        <w:rPr>
          <w:rFonts w:ascii="Arial" w:eastAsia="Calibri" w:hAnsi="Arial" w:cs="Arial"/>
          <w:spacing w:val="-2"/>
          <w:w w:val="110"/>
          <w:sz w:val="20"/>
          <w:szCs w:val="20"/>
          <w:lang w:eastAsia="en-US"/>
        </w:rPr>
        <w:t>est</w:t>
      </w:r>
      <w:r>
        <w:rPr>
          <w:rFonts w:ascii="Arial" w:eastAsia="Calibri" w:hAnsi="Arial" w:cs="Arial"/>
          <w:spacing w:val="-3"/>
          <w:w w:val="110"/>
          <w:sz w:val="20"/>
          <w:szCs w:val="20"/>
          <w:lang w:eastAsia="en-US"/>
        </w:rPr>
        <w:t xml:space="preserve">établi </w:t>
      </w:r>
      <w:r>
        <w:rPr>
          <w:rFonts w:ascii="Arial" w:eastAsia="Calibri" w:hAnsi="Arial" w:cs="Arial"/>
          <w:w w:val="110"/>
          <w:sz w:val="20"/>
          <w:szCs w:val="20"/>
          <w:lang w:eastAsia="en-US"/>
        </w:rPr>
        <w:t>que</w:t>
      </w:r>
      <w:r>
        <w:rPr>
          <w:rFonts w:ascii="Arial" w:eastAsia="Calibri" w:hAnsi="Arial" w:cs="Arial"/>
          <w:spacing w:val="-3"/>
          <w:w w:val="110"/>
          <w:sz w:val="20"/>
          <w:szCs w:val="20"/>
          <w:lang w:eastAsia="en-US"/>
        </w:rPr>
        <w:t>l’entreprise</w:t>
      </w:r>
      <w:r>
        <w:rPr>
          <w:rFonts w:ascii="Arial" w:eastAsia="Calibri" w:hAnsi="Arial" w:cs="Arial"/>
          <w:w w:val="110"/>
          <w:sz w:val="20"/>
          <w:szCs w:val="20"/>
          <w:lang w:eastAsia="en-US"/>
        </w:rPr>
        <w:t>principalese</w:t>
      </w:r>
      <w:r>
        <w:rPr>
          <w:rFonts w:ascii="Arial" w:eastAsia="Calibri" w:hAnsi="Arial" w:cs="Arial"/>
          <w:spacing w:val="-3"/>
          <w:w w:val="110"/>
          <w:sz w:val="20"/>
          <w:szCs w:val="20"/>
          <w:lang w:eastAsia="en-US"/>
        </w:rPr>
        <w:t>livre</w:t>
      </w:r>
      <w:r>
        <w:rPr>
          <w:rFonts w:ascii="Arial" w:eastAsia="Calibri" w:hAnsi="Arial" w:cs="Arial"/>
          <w:w w:val="110"/>
          <w:sz w:val="20"/>
          <w:szCs w:val="20"/>
          <w:lang w:eastAsia="en-US"/>
        </w:rPr>
        <w:t>àdes</w:t>
      </w:r>
      <w:r>
        <w:rPr>
          <w:rFonts w:ascii="Arial" w:eastAsia="Calibri" w:hAnsi="Arial" w:cs="Arial"/>
          <w:spacing w:val="-3"/>
          <w:w w:val="110"/>
          <w:sz w:val="20"/>
          <w:szCs w:val="20"/>
          <w:lang w:eastAsia="en-US"/>
        </w:rPr>
        <w:t>manœuvresdolosives</w:t>
      </w:r>
      <w:r>
        <w:rPr>
          <w:rFonts w:ascii="Arial" w:eastAsia="Calibri" w:hAnsi="Arial" w:cs="Arial"/>
          <w:w w:val="110"/>
          <w:sz w:val="20"/>
          <w:szCs w:val="20"/>
          <w:lang w:eastAsia="en-US"/>
        </w:rPr>
        <w:t>vis-à-vis du</w:t>
      </w:r>
      <w:r>
        <w:rPr>
          <w:rFonts w:ascii="Arial" w:eastAsia="Calibri" w:hAnsi="Arial" w:cs="Arial"/>
          <w:spacing w:val="-3"/>
          <w:w w:val="110"/>
          <w:sz w:val="20"/>
          <w:szCs w:val="20"/>
          <w:lang w:eastAsia="en-US"/>
        </w:rPr>
        <w:t>sous-traitant.</w:t>
      </w:r>
      <w:r>
        <w:rPr>
          <w:rFonts w:ascii="Arial" w:hAnsi="Arial" w:cs="Arial"/>
          <w:sz w:val="20"/>
          <w:szCs w:val="20"/>
        </w:rPr>
        <w:t xml:space="preserve"> Lorsque le sous-traitant doit être payé directement, l’entreprise principale est tenue lors de la demande d’autorisation, d’établir que la cession ou le nantissement de créances résultant du marché ne fait p</w:t>
      </w:r>
      <w:r>
        <w:rPr>
          <w:rFonts w:ascii="Arial" w:hAnsi="Arial" w:cs="Arial"/>
          <w:sz w:val="20"/>
          <w:szCs w:val="20"/>
        </w:rPr>
        <w:t>as obstacle au paiement direct du sous-traitant.</w:t>
      </w:r>
    </w:p>
    <w:bookmarkEnd w:id="265"/>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268" w:name="_Toc530307806"/>
      <w:bookmarkStart w:id="269" w:name="_Toc97557091"/>
      <w:bookmarkStart w:id="270" w:name="_Toc157306078"/>
      <w:r>
        <w:rPr>
          <w:rFonts w:ascii="Arial" w:hAnsi="Arial" w:cs="Arial"/>
          <w:sz w:val="20"/>
          <w:szCs w:val="20"/>
        </w:rPr>
        <w:t>Article 20- Laboratoire de chantier e</w:t>
      </w:r>
      <w:bookmarkEnd w:id="268"/>
      <w:bookmarkEnd w:id="269"/>
      <w:bookmarkEnd w:id="270"/>
      <w:r>
        <w:rPr>
          <w:rFonts w:ascii="Arial" w:hAnsi="Arial" w:cs="Arial"/>
          <w:sz w:val="20"/>
          <w:szCs w:val="20"/>
        </w:rPr>
        <w:t>t essais</w:t>
      </w:r>
    </w:p>
    <w:p w:rsidR="003A7DB3" w:rsidRDefault="000960B1">
      <w:pPr>
        <w:widowControl w:val="0"/>
        <w:autoSpaceDE w:val="0"/>
        <w:jc w:val="both"/>
        <w:rPr>
          <w:rFonts w:ascii="Arial" w:hAnsi="Arial" w:cs="Arial"/>
          <w:sz w:val="20"/>
          <w:szCs w:val="20"/>
        </w:rPr>
      </w:pPr>
      <w:r>
        <w:rPr>
          <w:rFonts w:ascii="Arial" w:hAnsi="Arial" w:cs="Arial"/>
          <w:sz w:val="20"/>
          <w:szCs w:val="20"/>
        </w:rPr>
        <w:t>Le cocontractant est tenu d’avoir sur le chantier son propre laboratoire permettant d’exécuter tous les essais d’identification et/ou d’étude des matériaux définis dans le CCTP. Le personnel et le matériel de ce laboratoire doivent recevoir l’agrément du M</w:t>
      </w:r>
      <w:r>
        <w:rPr>
          <w:rFonts w:ascii="Arial" w:hAnsi="Arial" w:cs="Arial"/>
          <w:sz w:val="20"/>
          <w:szCs w:val="20"/>
        </w:rPr>
        <w:t xml:space="preserve">aître d’œuvre du marché ou de l’Ingénieur </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20.1. Les essais le cas échéant, prévus dans le cadre du présent marché comprennent :</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20.2. Les équipements et matériels de laboratoire nécessaires sont : </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20.3. Les modalités de mise en œuvre de ces essais son</w:t>
      </w:r>
      <w:r>
        <w:rPr>
          <w:rFonts w:ascii="Arial" w:hAnsi="Arial" w:cs="Arial"/>
          <w:sz w:val="20"/>
          <w:szCs w:val="20"/>
        </w:rPr>
        <w:t xml:space="preserve">t : </w:t>
      </w:r>
    </w:p>
    <w:p w:rsidR="003A7DB3" w:rsidRDefault="000960B1">
      <w:pPr>
        <w:widowControl w:val="0"/>
        <w:autoSpaceDE w:val="0"/>
        <w:jc w:val="both"/>
        <w:rPr>
          <w:rFonts w:ascii="Arial" w:hAnsi="Arial" w:cs="Arial"/>
          <w:sz w:val="20"/>
          <w:szCs w:val="20"/>
        </w:rPr>
      </w:pPr>
      <w:r>
        <w:rPr>
          <w:rFonts w:ascii="Arial" w:hAnsi="Arial" w:cs="Arial"/>
          <w:sz w:val="20"/>
          <w:szCs w:val="20"/>
        </w:rPr>
        <w:t>Les frais inhérents à ces essais et contrôles sont à la charge du Cocontractant.</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271" w:name="_Toc157306079"/>
      <w:bookmarkStart w:id="272" w:name="_Toc97557092"/>
      <w:bookmarkStart w:id="273" w:name="_Toc530307807"/>
      <w:r>
        <w:rPr>
          <w:rFonts w:ascii="Arial" w:hAnsi="Arial" w:cs="Arial"/>
          <w:sz w:val="20"/>
          <w:szCs w:val="20"/>
        </w:rPr>
        <w:t>Article 21- Journal et Réunions de chantier</w:t>
      </w:r>
      <w:bookmarkEnd w:id="271"/>
      <w:bookmarkEnd w:id="272"/>
      <w:bookmarkEnd w:id="273"/>
    </w:p>
    <w:p w:rsidR="003A7DB3" w:rsidRDefault="000960B1">
      <w:pPr>
        <w:widowControl w:val="0"/>
        <w:autoSpaceDE w:val="0"/>
        <w:jc w:val="both"/>
        <w:rPr>
          <w:rFonts w:ascii="Arial" w:hAnsi="Arial" w:cs="Arial"/>
          <w:b/>
          <w:sz w:val="20"/>
          <w:szCs w:val="20"/>
        </w:rPr>
      </w:pPr>
      <w:r>
        <w:rPr>
          <w:rFonts w:ascii="Arial" w:hAnsi="Arial" w:cs="Arial"/>
          <w:b/>
          <w:sz w:val="20"/>
          <w:szCs w:val="20"/>
        </w:rPr>
        <w:t>21.1. Journal de chantier.</w:t>
      </w:r>
    </w:p>
    <w:p w:rsidR="003A7DB3" w:rsidRDefault="000960B1">
      <w:pPr>
        <w:widowControl w:val="0"/>
        <w:autoSpaceDE w:val="0"/>
        <w:jc w:val="both"/>
        <w:rPr>
          <w:rFonts w:ascii="Arial" w:hAnsi="Arial" w:cs="Arial"/>
          <w:sz w:val="20"/>
          <w:szCs w:val="20"/>
        </w:rPr>
      </w:pPr>
      <w:r>
        <w:rPr>
          <w:rFonts w:ascii="Arial" w:hAnsi="Arial" w:cs="Arial"/>
          <w:sz w:val="20"/>
          <w:szCs w:val="20"/>
        </w:rPr>
        <w:t>Le cocontractant est tenu d’ouvrir avant tout démarrage des travaux, un journal de chantier. C'est</w:t>
      </w:r>
      <w:r>
        <w:rPr>
          <w:rFonts w:ascii="Arial" w:hAnsi="Arial" w:cs="Arial"/>
          <w:sz w:val="20"/>
          <w:szCs w:val="20"/>
        </w:rPr>
        <w:t xml:space="preserve"> un document contradictoire unique. Ses pages sont numérotées et visées. Aucune </w:t>
      </w:r>
      <w:r>
        <w:rPr>
          <w:rFonts w:ascii="Arial" w:hAnsi="Arial" w:cs="Arial"/>
          <w:spacing w:val="5"/>
          <w:sz w:val="20"/>
          <w:szCs w:val="20"/>
        </w:rPr>
        <w:t>pag</w:t>
      </w:r>
      <w:r>
        <w:rPr>
          <w:rFonts w:ascii="Arial" w:hAnsi="Arial" w:cs="Arial"/>
          <w:sz w:val="20"/>
          <w:szCs w:val="20"/>
        </w:rPr>
        <w:t xml:space="preserve">e </w:t>
      </w:r>
      <w:r>
        <w:rPr>
          <w:rFonts w:ascii="Arial" w:hAnsi="Arial" w:cs="Arial"/>
          <w:spacing w:val="5"/>
          <w:sz w:val="20"/>
          <w:szCs w:val="20"/>
        </w:rPr>
        <w:t>n</w:t>
      </w:r>
      <w:r>
        <w:rPr>
          <w:rFonts w:ascii="Arial" w:hAnsi="Arial" w:cs="Arial"/>
          <w:sz w:val="20"/>
          <w:szCs w:val="20"/>
        </w:rPr>
        <w:t xml:space="preserve">e </w:t>
      </w:r>
      <w:r>
        <w:rPr>
          <w:rFonts w:ascii="Arial" w:hAnsi="Arial" w:cs="Arial"/>
          <w:spacing w:val="5"/>
          <w:sz w:val="20"/>
          <w:szCs w:val="20"/>
        </w:rPr>
        <w:t>doi</w:t>
      </w:r>
      <w:r>
        <w:rPr>
          <w:rFonts w:ascii="Arial" w:hAnsi="Arial" w:cs="Arial"/>
          <w:sz w:val="20"/>
          <w:szCs w:val="20"/>
        </w:rPr>
        <w:t xml:space="preserve">t </w:t>
      </w:r>
      <w:r>
        <w:rPr>
          <w:rFonts w:ascii="Arial" w:hAnsi="Arial" w:cs="Arial"/>
          <w:spacing w:val="5"/>
          <w:sz w:val="20"/>
          <w:szCs w:val="20"/>
        </w:rPr>
        <w:t>êtr</w:t>
      </w:r>
      <w:r>
        <w:rPr>
          <w:rFonts w:ascii="Arial" w:hAnsi="Arial" w:cs="Arial"/>
          <w:sz w:val="20"/>
          <w:szCs w:val="20"/>
        </w:rPr>
        <w:t xml:space="preserve">e </w:t>
      </w:r>
      <w:r>
        <w:rPr>
          <w:rFonts w:ascii="Arial" w:hAnsi="Arial" w:cs="Arial"/>
          <w:spacing w:val="5"/>
          <w:sz w:val="20"/>
          <w:szCs w:val="20"/>
        </w:rPr>
        <w:t>enlevée</w:t>
      </w:r>
      <w:r>
        <w:rPr>
          <w:rFonts w:ascii="Arial" w:hAnsi="Arial" w:cs="Arial"/>
          <w:sz w:val="20"/>
          <w:szCs w:val="20"/>
        </w:rPr>
        <w:t xml:space="preserve">. </w:t>
      </w:r>
      <w:r>
        <w:rPr>
          <w:rFonts w:ascii="Arial" w:hAnsi="Arial" w:cs="Arial"/>
          <w:spacing w:val="5"/>
          <w:sz w:val="20"/>
          <w:szCs w:val="20"/>
        </w:rPr>
        <w:t>Le</w:t>
      </w:r>
      <w:r>
        <w:rPr>
          <w:rFonts w:ascii="Arial" w:hAnsi="Arial" w:cs="Arial"/>
          <w:sz w:val="20"/>
          <w:szCs w:val="20"/>
        </w:rPr>
        <w:t xml:space="preserve">s </w:t>
      </w:r>
      <w:r>
        <w:rPr>
          <w:rFonts w:ascii="Arial" w:hAnsi="Arial" w:cs="Arial"/>
          <w:spacing w:val="5"/>
          <w:sz w:val="20"/>
          <w:szCs w:val="20"/>
        </w:rPr>
        <w:t>parties raturée</w:t>
      </w:r>
      <w:r>
        <w:rPr>
          <w:rFonts w:ascii="Arial" w:hAnsi="Arial" w:cs="Arial"/>
          <w:sz w:val="20"/>
          <w:szCs w:val="20"/>
        </w:rPr>
        <w:t xml:space="preserve">s </w:t>
      </w:r>
      <w:r>
        <w:rPr>
          <w:rFonts w:ascii="Arial" w:hAnsi="Arial" w:cs="Arial"/>
          <w:spacing w:val="5"/>
          <w:sz w:val="20"/>
          <w:szCs w:val="20"/>
        </w:rPr>
        <w:t>o</w:t>
      </w:r>
      <w:r>
        <w:rPr>
          <w:rFonts w:ascii="Arial" w:hAnsi="Arial" w:cs="Arial"/>
          <w:sz w:val="20"/>
          <w:szCs w:val="20"/>
        </w:rPr>
        <w:t xml:space="preserve">u </w:t>
      </w:r>
      <w:r>
        <w:rPr>
          <w:rFonts w:ascii="Arial" w:hAnsi="Arial" w:cs="Arial"/>
          <w:spacing w:val="5"/>
          <w:sz w:val="20"/>
          <w:szCs w:val="20"/>
        </w:rPr>
        <w:t>annulée</w:t>
      </w:r>
      <w:r>
        <w:rPr>
          <w:rFonts w:ascii="Arial" w:hAnsi="Arial" w:cs="Arial"/>
          <w:sz w:val="20"/>
          <w:szCs w:val="20"/>
        </w:rPr>
        <w:t xml:space="preserve">s </w:t>
      </w:r>
      <w:r>
        <w:rPr>
          <w:rFonts w:ascii="Arial" w:hAnsi="Arial" w:cs="Arial"/>
          <w:spacing w:val="5"/>
          <w:sz w:val="20"/>
          <w:szCs w:val="20"/>
        </w:rPr>
        <w:t>son</w:t>
      </w:r>
      <w:r>
        <w:rPr>
          <w:rFonts w:ascii="Arial" w:hAnsi="Arial" w:cs="Arial"/>
          <w:sz w:val="20"/>
          <w:szCs w:val="20"/>
        </w:rPr>
        <w:t xml:space="preserve">t </w:t>
      </w:r>
      <w:r>
        <w:rPr>
          <w:rFonts w:ascii="Arial" w:hAnsi="Arial" w:cs="Arial"/>
          <w:spacing w:val="5"/>
          <w:sz w:val="20"/>
          <w:szCs w:val="20"/>
        </w:rPr>
        <w:t>signalée</w:t>
      </w:r>
      <w:r>
        <w:rPr>
          <w:rFonts w:ascii="Arial" w:hAnsi="Arial" w:cs="Arial"/>
          <w:sz w:val="20"/>
          <w:szCs w:val="20"/>
        </w:rPr>
        <w:t xml:space="preserve">s </w:t>
      </w:r>
      <w:r>
        <w:rPr>
          <w:rFonts w:ascii="Arial" w:hAnsi="Arial" w:cs="Arial"/>
          <w:spacing w:val="5"/>
          <w:sz w:val="20"/>
          <w:szCs w:val="20"/>
        </w:rPr>
        <w:t xml:space="preserve">en </w:t>
      </w:r>
      <w:r>
        <w:rPr>
          <w:rFonts w:ascii="Arial" w:hAnsi="Arial" w:cs="Arial"/>
          <w:sz w:val="20"/>
          <w:szCs w:val="20"/>
        </w:rPr>
        <w:t>marge pour validation Y sont consignés chaque jour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Les opérations administratives, relatives à l</w:t>
      </w:r>
      <w:r>
        <w:rPr>
          <w:rFonts w:ascii="Arial" w:hAnsi="Arial" w:cs="Arial"/>
          <w:sz w:val="20"/>
          <w:szCs w:val="20"/>
        </w:rPr>
        <w:t xml:space="preserve">'exécution et au règlement du marché (notification, résultats d'essais, attachement) ;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Les conditions atmosphériques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Les réceptions de matériaux et agréments de toutes sortes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lastRenderedPageBreak/>
        <w:t>Les incidents ou détails de toutes natures présentant quelques intérêts du p</w:t>
      </w:r>
      <w:r>
        <w:rPr>
          <w:rFonts w:ascii="Arial" w:hAnsi="Arial" w:cs="Arial"/>
          <w:sz w:val="20"/>
          <w:szCs w:val="20"/>
        </w:rPr>
        <w:t>oint de vue de la tenue ultérieure des ouvrages ou de la durée réelle des travaux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Etc.</w:t>
      </w:r>
    </w:p>
    <w:p w:rsidR="003A7DB3" w:rsidRDefault="000960B1">
      <w:pPr>
        <w:widowControl w:val="0"/>
        <w:autoSpaceDE w:val="0"/>
        <w:jc w:val="both"/>
        <w:rPr>
          <w:rFonts w:ascii="Arial" w:hAnsi="Arial" w:cs="Arial"/>
          <w:sz w:val="20"/>
          <w:szCs w:val="20"/>
        </w:rPr>
      </w:pPr>
      <w:r>
        <w:rPr>
          <w:rFonts w:ascii="Arial" w:hAnsi="Arial" w:cs="Arial"/>
          <w:sz w:val="20"/>
          <w:szCs w:val="20"/>
        </w:rPr>
        <w:t>Le cocontractant pourra y consigner les incidents ou observations susceptibles de donner lieu à une réclamation de sa part.</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Ce journal sera signé contradictoirement </w:t>
      </w:r>
      <w:r>
        <w:rPr>
          <w:rFonts w:ascii="Arial" w:hAnsi="Arial" w:cs="Arial"/>
          <w:sz w:val="20"/>
          <w:szCs w:val="20"/>
        </w:rPr>
        <w:t>par le Maître d’œuvre et le représentant du cocontractant à chaque visite de chantier.</w:t>
      </w:r>
    </w:p>
    <w:p w:rsidR="003A7DB3" w:rsidRDefault="000960B1">
      <w:pPr>
        <w:widowControl w:val="0"/>
        <w:autoSpaceDE w:val="0"/>
        <w:jc w:val="both"/>
        <w:rPr>
          <w:rFonts w:ascii="Arial" w:hAnsi="Arial" w:cs="Arial"/>
          <w:sz w:val="20"/>
          <w:szCs w:val="20"/>
        </w:rPr>
      </w:pPr>
      <w:r>
        <w:rPr>
          <w:rFonts w:ascii="Arial" w:hAnsi="Arial" w:cs="Arial"/>
          <w:sz w:val="20"/>
          <w:szCs w:val="20"/>
        </w:rPr>
        <w:t>Pour toute réclamation éventuelle du cocontractant, il ne pourra être fait état outre les autres pièces du marché, que des événements ou documents mentionnés en temps ut</w:t>
      </w:r>
      <w:r>
        <w:rPr>
          <w:rFonts w:ascii="Arial" w:hAnsi="Arial" w:cs="Arial"/>
          <w:sz w:val="20"/>
          <w:szCs w:val="20"/>
        </w:rPr>
        <w:t>ile au journal de chantier.</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b/>
          <w:sz w:val="20"/>
          <w:szCs w:val="20"/>
        </w:rPr>
      </w:pPr>
      <w:r>
        <w:rPr>
          <w:rFonts w:ascii="Arial" w:hAnsi="Arial" w:cs="Arial"/>
          <w:b/>
          <w:sz w:val="20"/>
          <w:szCs w:val="20"/>
        </w:rPr>
        <w:t>21.2. Réunions de chantier</w:t>
      </w:r>
    </w:p>
    <w:p w:rsidR="003A7DB3" w:rsidRDefault="000960B1">
      <w:pPr>
        <w:widowControl w:val="0"/>
        <w:autoSpaceDE w:val="0"/>
        <w:jc w:val="both"/>
        <w:rPr>
          <w:rFonts w:ascii="Arial" w:hAnsi="Arial" w:cs="Arial"/>
          <w:i/>
          <w:iCs/>
          <w:sz w:val="20"/>
          <w:szCs w:val="20"/>
        </w:rPr>
      </w:pPr>
      <w:r>
        <w:rPr>
          <w:rFonts w:ascii="Arial" w:hAnsi="Arial" w:cs="Arial"/>
          <w:sz w:val="20"/>
          <w:szCs w:val="20"/>
        </w:rPr>
        <w:t>Outre les réunions régulières de chantier à l’initiative du maître d’œuvre, des réunions périodiques devront être tenues en présence du Chef de service du marché et de l’Ingénieur du marché ou leur re</w:t>
      </w:r>
      <w:r>
        <w:rPr>
          <w:rFonts w:ascii="Arial" w:hAnsi="Arial" w:cs="Arial"/>
          <w:sz w:val="20"/>
          <w:szCs w:val="20"/>
        </w:rPr>
        <w:t xml:space="preserve">présentant. </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Les réunions de chantier feront l’objet d’un procès-verbal signé par tous les participants. </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274" w:name="_Toc157306080"/>
      <w:bookmarkStart w:id="275" w:name="_Toc530307808"/>
      <w:bookmarkStart w:id="276" w:name="_Toc97557093"/>
      <w:r>
        <w:rPr>
          <w:rFonts w:ascii="Arial" w:hAnsi="Arial" w:cs="Arial"/>
          <w:sz w:val="20"/>
          <w:szCs w:val="20"/>
        </w:rPr>
        <w:t>Article 22- Utilisation des explosifs</w:t>
      </w:r>
      <w:bookmarkEnd w:id="274"/>
      <w:bookmarkEnd w:id="275"/>
      <w:bookmarkEnd w:id="276"/>
    </w:p>
    <w:p w:rsidR="003A7DB3" w:rsidRDefault="000960B1">
      <w:pPr>
        <w:widowControl w:val="0"/>
        <w:autoSpaceDE w:val="0"/>
        <w:jc w:val="both"/>
        <w:rPr>
          <w:rFonts w:ascii="Arial" w:hAnsi="Arial" w:cs="Arial"/>
          <w:sz w:val="20"/>
          <w:szCs w:val="20"/>
        </w:rPr>
      </w:pPr>
      <w:r>
        <w:rPr>
          <w:rFonts w:ascii="Arial" w:hAnsi="Arial" w:cs="Arial"/>
          <w:i/>
          <w:iCs/>
          <w:sz w:val="20"/>
          <w:szCs w:val="20"/>
        </w:rPr>
        <w:t xml:space="preserve">L’utilisation des explosifs est interdite </w:t>
      </w:r>
    </w:p>
    <w:p w:rsidR="003A7DB3" w:rsidRDefault="003A7DB3">
      <w:pPr>
        <w:widowControl w:val="0"/>
        <w:autoSpaceDE w:val="0"/>
        <w:jc w:val="both"/>
        <w:rPr>
          <w:rFonts w:ascii="Arial" w:hAnsi="Arial" w:cs="Arial"/>
          <w:i/>
          <w:iCs/>
          <w:sz w:val="20"/>
          <w:szCs w:val="20"/>
        </w:rPr>
      </w:pPr>
    </w:p>
    <w:p w:rsidR="003A7DB3" w:rsidRDefault="000960B1">
      <w:pPr>
        <w:pStyle w:val="CCAPchapitre"/>
        <w:rPr>
          <w:rFonts w:ascii="Arial" w:hAnsi="Arial" w:cs="Arial"/>
          <w:sz w:val="20"/>
          <w:szCs w:val="20"/>
        </w:rPr>
      </w:pPr>
      <w:bookmarkStart w:id="277" w:name="_Toc157306081"/>
      <w:bookmarkStart w:id="278" w:name="_Toc530307809"/>
      <w:bookmarkStart w:id="279" w:name="_Toc97557094"/>
      <w:r>
        <w:rPr>
          <w:rFonts w:ascii="Arial" w:hAnsi="Arial" w:cs="Arial"/>
          <w:sz w:val="20"/>
          <w:szCs w:val="20"/>
        </w:rPr>
        <w:t>De la rEception</w:t>
      </w:r>
      <w:bookmarkEnd w:id="277"/>
      <w:bookmarkEnd w:id="278"/>
      <w:bookmarkEnd w:id="279"/>
    </w:p>
    <w:p w:rsidR="003A7DB3" w:rsidRDefault="003A7DB3">
      <w:pPr>
        <w:pStyle w:val="CCAPchapitre"/>
        <w:numPr>
          <w:ilvl w:val="0"/>
          <w:numId w:val="0"/>
        </w:numPr>
        <w:ind w:left="714"/>
        <w:jc w:val="left"/>
        <w:rPr>
          <w:rFonts w:ascii="Arial" w:hAnsi="Arial" w:cs="Arial"/>
          <w:sz w:val="20"/>
          <w:szCs w:val="20"/>
        </w:rPr>
      </w:pPr>
    </w:p>
    <w:p w:rsidR="003A7DB3" w:rsidRDefault="000960B1">
      <w:pPr>
        <w:jc w:val="both"/>
        <w:rPr>
          <w:rFonts w:ascii="Arial" w:hAnsi="Arial" w:cs="Arial"/>
          <w:b/>
          <w:bCs/>
          <w:sz w:val="20"/>
          <w:szCs w:val="20"/>
        </w:rPr>
      </w:pPr>
      <w:bookmarkStart w:id="280" w:name="_Toc158799955"/>
      <w:bookmarkStart w:id="281" w:name="_Toc158973811"/>
      <w:bookmarkStart w:id="282" w:name="_Toc157306082"/>
      <w:bookmarkStart w:id="283" w:name="_Toc530307810"/>
      <w:bookmarkStart w:id="284" w:name="_Toc97557095"/>
      <w:bookmarkStart w:id="285" w:name="_Hlk163137116"/>
      <w:bookmarkStart w:id="286" w:name="_Hlk163152600"/>
      <w:r>
        <w:rPr>
          <w:rFonts w:ascii="Arial" w:hAnsi="Arial" w:cs="Arial"/>
          <w:b/>
          <w:bCs/>
          <w:sz w:val="20"/>
          <w:szCs w:val="20"/>
        </w:rPr>
        <w:t xml:space="preserve">Article 23 : Documents à fournir avant la </w:t>
      </w:r>
      <w:r>
        <w:rPr>
          <w:rFonts w:ascii="Arial" w:hAnsi="Arial" w:cs="Arial"/>
          <w:b/>
          <w:bCs/>
          <w:sz w:val="20"/>
          <w:szCs w:val="20"/>
        </w:rPr>
        <w:t>réception technique</w:t>
      </w:r>
      <w:bookmarkEnd w:id="280"/>
      <w:bookmarkEnd w:id="281"/>
    </w:p>
    <w:p w:rsidR="003A7DB3" w:rsidRDefault="000960B1">
      <w:pPr>
        <w:jc w:val="both"/>
        <w:rPr>
          <w:rFonts w:ascii="Arial" w:hAnsi="Arial" w:cs="Arial"/>
          <w:sz w:val="20"/>
          <w:szCs w:val="20"/>
        </w:rPr>
      </w:pPr>
      <w:r>
        <w:rPr>
          <w:rFonts w:ascii="Arial" w:hAnsi="Arial" w:cs="Arial"/>
          <w:sz w:val="20"/>
          <w:szCs w:val="20"/>
        </w:rPr>
        <w:t>Le cocontractant devra dans un délai de dix (10) jours au moins avant la réception provisoire du marché subséquent transmettre au Maître d’Ouvrage les documents suivants:</w:t>
      </w:r>
    </w:p>
    <w:p w:rsidR="003A7DB3" w:rsidRDefault="000960B1">
      <w:pPr>
        <w:numPr>
          <w:ilvl w:val="0"/>
          <w:numId w:val="51"/>
        </w:numPr>
        <w:jc w:val="both"/>
        <w:rPr>
          <w:rFonts w:ascii="Arial" w:hAnsi="Arial" w:cs="Arial"/>
          <w:sz w:val="20"/>
          <w:szCs w:val="20"/>
        </w:rPr>
      </w:pPr>
      <w:r>
        <w:rPr>
          <w:rFonts w:ascii="Arial" w:hAnsi="Arial" w:cs="Arial"/>
          <w:iCs/>
          <w:sz w:val="20"/>
          <w:szCs w:val="20"/>
        </w:rPr>
        <w:t>Copie de la facture ou du décompte décrivant les travaux indiquan</w:t>
      </w:r>
      <w:r>
        <w:rPr>
          <w:rFonts w:ascii="Arial" w:hAnsi="Arial" w:cs="Arial"/>
          <w:iCs/>
          <w:sz w:val="20"/>
          <w:szCs w:val="20"/>
        </w:rPr>
        <w:t>t leurs quantités, leur prix et le montant total ;</w:t>
      </w:r>
    </w:p>
    <w:p w:rsidR="003A7DB3" w:rsidRDefault="000960B1">
      <w:pPr>
        <w:numPr>
          <w:ilvl w:val="0"/>
          <w:numId w:val="51"/>
        </w:numPr>
        <w:jc w:val="both"/>
        <w:rPr>
          <w:rFonts w:ascii="Arial" w:hAnsi="Arial" w:cs="Arial"/>
          <w:sz w:val="20"/>
          <w:szCs w:val="20"/>
        </w:rPr>
      </w:pPr>
      <w:r>
        <w:rPr>
          <w:rFonts w:ascii="Arial" w:hAnsi="Arial" w:cs="Arial"/>
          <w:iCs/>
          <w:sz w:val="20"/>
          <w:szCs w:val="20"/>
        </w:rPr>
        <w:t xml:space="preserve">Notification de la réception ; </w:t>
      </w:r>
    </w:p>
    <w:p w:rsidR="003A7DB3" w:rsidRDefault="000960B1">
      <w:pPr>
        <w:numPr>
          <w:ilvl w:val="0"/>
          <w:numId w:val="51"/>
        </w:numPr>
        <w:jc w:val="both"/>
        <w:rPr>
          <w:rFonts w:ascii="Arial" w:hAnsi="Arial" w:cs="Arial"/>
          <w:sz w:val="20"/>
          <w:szCs w:val="20"/>
        </w:rPr>
      </w:pPr>
      <w:r>
        <w:rPr>
          <w:rFonts w:ascii="Arial" w:hAnsi="Arial" w:cs="Arial"/>
          <w:iCs/>
          <w:sz w:val="20"/>
          <w:szCs w:val="20"/>
        </w:rPr>
        <w:t>Copie du Cautionnement du définitif ;</w:t>
      </w:r>
    </w:p>
    <w:p w:rsidR="003A7DB3" w:rsidRDefault="000960B1">
      <w:pPr>
        <w:numPr>
          <w:ilvl w:val="0"/>
          <w:numId w:val="51"/>
        </w:numPr>
        <w:jc w:val="both"/>
        <w:rPr>
          <w:rFonts w:ascii="Arial" w:hAnsi="Arial" w:cs="Arial"/>
          <w:iCs/>
          <w:sz w:val="20"/>
          <w:szCs w:val="20"/>
        </w:rPr>
      </w:pPr>
      <w:r>
        <w:rPr>
          <w:rFonts w:ascii="Arial" w:hAnsi="Arial" w:cs="Arial"/>
          <w:iCs/>
          <w:sz w:val="20"/>
          <w:szCs w:val="20"/>
        </w:rPr>
        <w:t>Copie de l’assurance, le cas échéant ;</w:t>
      </w:r>
    </w:p>
    <w:p w:rsidR="003A7DB3" w:rsidRDefault="000960B1">
      <w:pPr>
        <w:numPr>
          <w:ilvl w:val="0"/>
          <w:numId w:val="51"/>
        </w:numPr>
        <w:jc w:val="both"/>
        <w:rPr>
          <w:rFonts w:ascii="Arial" w:hAnsi="Arial" w:cs="Arial"/>
          <w:iCs/>
          <w:sz w:val="20"/>
          <w:szCs w:val="20"/>
        </w:rPr>
      </w:pPr>
      <w:r>
        <w:rPr>
          <w:rFonts w:ascii="Arial" w:hAnsi="Arial" w:cs="Arial"/>
          <w:iCs/>
          <w:sz w:val="20"/>
          <w:szCs w:val="20"/>
        </w:rPr>
        <w:t xml:space="preserve">La lettre commande enregistrée </w:t>
      </w:r>
    </w:p>
    <w:p w:rsidR="003A7DB3" w:rsidRDefault="003A7DB3">
      <w:pPr>
        <w:pStyle w:val="CCAParticle"/>
        <w:rPr>
          <w:rFonts w:ascii="Arial" w:hAnsi="Arial" w:cs="Arial"/>
          <w:sz w:val="20"/>
          <w:szCs w:val="20"/>
        </w:rPr>
      </w:pPr>
    </w:p>
    <w:p w:rsidR="003A7DB3" w:rsidRDefault="000960B1">
      <w:pPr>
        <w:pStyle w:val="CCAParticle"/>
        <w:rPr>
          <w:rFonts w:ascii="Arial" w:hAnsi="Arial" w:cs="Arial"/>
          <w:sz w:val="20"/>
          <w:szCs w:val="20"/>
        </w:rPr>
      </w:pPr>
      <w:r>
        <w:rPr>
          <w:rFonts w:ascii="Arial" w:hAnsi="Arial" w:cs="Arial"/>
          <w:sz w:val="20"/>
          <w:szCs w:val="20"/>
        </w:rPr>
        <w:t>Article 24- Réception provisoire</w:t>
      </w:r>
      <w:bookmarkEnd w:id="282"/>
      <w:bookmarkEnd w:id="283"/>
      <w:bookmarkEnd w:id="284"/>
    </w:p>
    <w:p w:rsidR="003A7DB3" w:rsidRDefault="000960B1">
      <w:pPr>
        <w:widowControl w:val="0"/>
        <w:tabs>
          <w:tab w:val="left" w:pos="900"/>
          <w:tab w:val="left" w:pos="1300"/>
          <w:tab w:val="left" w:pos="2480"/>
          <w:tab w:val="left" w:pos="3760"/>
        </w:tabs>
        <w:autoSpaceDE w:val="0"/>
        <w:jc w:val="both"/>
        <w:rPr>
          <w:rFonts w:ascii="Arial" w:hAnsi="Arial" w:cs="Arial"/>
          <w:b/>
          <w:spacing w:val="5"/>
          <w:sz w:val="20"/>
          <w:szCs w:val="20"/>
        </w:rPr>
      </w:pPr>
      <w:r>
        <w:rPr>
          <w:rFonts w:ascii="Arial" w:hAnsi="Arial" w:cs="Arial"/>
          <w:b/>
          <w:spacing w:val="5"/>
          <w:sz w:val="20"/>
          <w:szCs w:val="20"/>
        </w:rPr>
        <w:t xml:space="preserve">24.1. Opérations préalables à </w:t>
      </w:r>
      <w:r>
        <w:rPr>
          <w:rFonts w:ascii="Arial" w:hAnsi="Arial" w:cs="Arial"/>
          <w:b/>
          <w:spacing w:val="5"/>
          <w:sz w:val="20"/>
          <w:szCs w:val="20"/>
        </w:rPr>
        <w:t>la réception</w:t>
      </w:r>
    </w:p>
    <w:p w:rsidR="003A7DB3" w:rsidRDefault="000960B1">
      <w:pPr>
        <w:widowControl w:val="0"/>
        <w:tabs>
          <w:tab w:val="left" w:pos="900"/>
          <w:tab w:val="left" w:pos="1300"/>
          <w:tab w:val="left" w:pos="2480"/>
          <w:tab w:val="left" w:pos="3760"/>
        </w:tabs>
        <w:autoSpaceDE w:val="0"/>
        <w:jc w:val="both"/>
        <w:rPr>
          <w:rFonts w:ascii="Arial" w:hAnsi="Arial" w:cs="Arial"/>
          <w:spacing w:val="5"/>
          <w:sz w:val="20"/>
          <w:szCs w:val="20"/>
        </w:rPr>
      </w:pPr>
      <w:r>
        <w:rPr>
          <w:rFonts w:ascii="Arial" w:hAnsi="Arial" w:cs="Arial"/>
          <w:spacing w:val="5"/>
          <w:sz w:val="20"/>
          <w:szCs w:val="20"/>
        </w:rPr>
        <w:t>Avant la réception provisoire, le cocontractant demande par écrit au Maître d’Ouvrage, avec copie à l’ingénieur, l’organisation d’une visite technique préalable à la réception.</w:t>
      </w:r>
    </w:p>
    <w:p w:rsidR="003A7DB3" w:rsidRDefault="000960B1">
      <w:pPr>
        <w:widowControl w:val="0"/>
        <w:tabs>
          <w:tab w:val="left" w:pos="900"/>
          <w:tab w:val="left" w:pos="1300"/>
          <w:tab w:val="left" w:pos="2480"/>
          <w:tab w:val="left" w:pos="3760"/>
        </w:tabs>
        <w:autoSpaceDE w:val="0"/>
        <w:jc w:val="both"/>
        <w:rPr>
          <w:rFonts w:ascii="Arial" w:hAnsi="Arial" w:cs="Arial"/>
          <w:spacing w:val="5"/>
          <w:sz w:val="20"/>
          <w:szCs w:val="20"/>
        </w:rPr>
      </w:pPr>
      <w:r>
        <w:rPr>
          <w:rFonts w:ascii="Arial" w:hAnsi="Arial" w:cs="Arial"/>
          <w:spacing w:val="5"/>
          <w:sz w:val="20"/>
          <w:szCs w:val="20"/>
        </w:rPr>
        <w:t>Cette visite comprend entre autres opérations : la vérification en</w:t>
      </w:r>
      <w:r>
        <w:rPr>
          <w:rFonts w:ascii="Arial" w:hAnsi="Arial" w:cs="Arial"/>
          <w:spacing w:val="5"/>
          <w:sz w:val="20"/>
          <w:szCs w:val="20"/>
        </w:rPr>
        <w:t xml:space="preserve"> qualité et en quantités  </w:t>
      </w:r>
    </w:p>
    <w:p w:rsidR="003A7DB3" w:rsidRDefault="000960B1">
      <w:pPr>
        <w:pStyle w:val="Paragraphedeliste1"/>
        <w:widowControl w:val="0"/>
        <w:numPr>
          <w:ilvl w:val="0"/>
          <w:numId w:val="52"/>
        </w:numPr>
        <w:tabs>
          <w:tab w:val="left" w:pos="900"/>
          <w:tab w:val="left" w:pos="1300"/>
          <w:tab w:val="left" w:pos="2480"/>
          <w:tab w:val="left" w:pos="3760"/>
        </w:tabs>
        <w:autoSpaceDE w:val="0"/>
        <w:spacing w:after="0" w:line="240" w:lineRule="auto"/>
        <w:jc w:val="both"/>
        <w:rPr>
          <w:rFonts w:ascii="Arial" w:hAnsi="Arial" w:cs="Arial"/>
          <w:spacing w:val="5"/>
          <w:sz w:val="20"/>
          <w:szCs w:val="20"/>
        </w:rPr>
      </w:pPr>
      <w:r>
        <w:rPr>
          <w:rFonts w:ascii="Arial" w:hAnsi="Arial" w:cs="Arial"/>
          <w:b/>
          <w:spacing w:val="5"/>
          <w:sz w:val="20"/>
          <w:szCs w:val="20"/>
        </w:rPr>
        <w:t>La commission de réception</w:t>
      </w:r>
      <w:r>
        <w:rPr>
          <w:rFonts w:ascii="Arial" w:hAnsi="Arial" w:cs="Arial"/>
          <w:spacing w:val="5"/>
          <w:sz w:val="20"/>
          <w:szCs w:val="20"/>
        </w:rPr>
        <w:t>, procède aux vérifications en qualité et en quantités</w:t>
      </w:r>
    </w:p>
    <w:p w:rsidR="003A7DB3" w:rsidRDefault="000960B1">
      <w:pPr>
        <w:widowControl w:val="0"/>
        <w:tabs>
          <w:tab w:val="left" w:pos="900"/>
          <w:tab w:val="left" w:pos="1300"/>
          <w:tab w:val="left" w:pos="2480"/>
          <w:tab w:val="left" w:pos="3760"/>
        </w:tabs>
        <w:autoSpaceDE w:val="0"/>
        <w:jc w:val="both"/>
        <w:rPr>
          <w:rFonts w:ascii="Arial" w:hAnsi="Arial" w:cs="Arial"/>
          <w:spacing w:val="5"/>
          <w:sz w:val="20"/>
          <w:szCs w:val="20"/>
        </w:rPr>
      </w:pPr>
      <w:r>
        <w:rPr>
          <w:rFonts w:ascii="Arial" w:hAnsi="Arial" w:cs="Arial"/>
          <w:spacing w:val="5"/>
          <w:sz w:val="20"/>
          <w:szCs w:val="20"/>
        </w:rPr>
        <w:t>Ces opérations font l’objet d’un procès-verbal dressé sur le champ et signé par l’Ingénieur et le Cocontractant.</w:t>
      </w:r>
    </w:p>
    <w:p w:rsidR="003A7DB3" w:rsidRDefault="003A7DB3">
      <w:pPr>
        <w:widowControl w:val="0"/>
        <w:tabs>
          <w:tab w:val="left" w:pos="900"/>
          <w:tab w:val="left" w:pos="1300"/>
          <w:tab w:val="left" w:pos="2480"/>
          <w:tab w:val="left" w:pos="3760"/>
        </w:tabs>
        <w:autoSpaceDE w:val="0"/>
        <w:jc w:val="both"/>
        <w:rPr>
          <w:rFonts w:ascii="Arial" w:hAnsi="Arial" w:cs="Arial"/>
          <w:spacing w:val="5"/>
          <w:sz w:val="20"/>
          <w:szCs w:val="20"/>
        </w:rPr>
      </w:pPr>
    </w:p>
    <w:p w:rsidR="003A7DB3" w:rsidRDefault="000960B1">
      <w:pPr>
        <w:pStyle w:val="Paragraphedeliste1"/>
        <w:widowControl w:val="0"/>
        <w:numPr>
          <w:ilvl w:val="0"/>
          <w:numId w:val="52"/>
        </w:numPr>
        <w:tabs>
          <w:tab w:val="left" w:pos="900"/>
          <w:tab w:val="left" w:pos="1300"/>
          <w:tab w:val="left" w:pos="2480"/>
          <w:tab w:val="left" w:pos="3760"/>
        </w:tabs>
        <w:autoSpaceDE w:val="0"/>
        <w:spacing w:after="0" w:line="240" w:lineRule="auto"/>
        <w:jc w:val="both"/>
        <w:rPr>
          <w:rFonts w:ascii="Arial" w:hAnsi="Arial" w:cs="Arial"/>
          <w:spacing w:val="5"/>
          <w:sz w:val="20"/>
          <w:szCs w:val="20"/>
        </w:rPr>
      </w:pPr>
      <w:r>
        <w:rPr>
          <w:rFonts w:ascii="Arial" w:hAnsi="Arial" w:cs="Arial"/>
          <w:spacing w:val="5"/>
          <w:sz w:val="20"/>
          <w:szCs w:val="20"/>
        </w:rPr>
        <w:t xml:space="preserve">Lorsque ces opérations sont </w:t>
      </w:r>
      <w:r>
        <w:rPr>
          <w:rFonts w:ascii="Arial" w:hAnsi="Arial" w:cs="Arial"/>
          <w:spacing w:val="5"/>
          <w:sz w:val="20"/>
          <w:szCs w:val="20"/>
        </w:rPr>
        <w:t>effectuées par un technicien, celui-ci établit un procès-verbal portant proposition d'acceptation, de mise à réparer, à bonifier ou de rejet, qui est transmis à la commission pour décision.</w:t>
      </w:r>
    </w:p>
    <w:p w:rsidR="003A7DB3" w:rsidRDefault="003A7DB3">
      <w:pPr>
        <w:widowControl w:val="0"/>
        <w:tabs>
          <w:tab w:val="left" w:pos="900"/>
          <w:tab w:val="left" w:pos="1300"/>
          <w:tab w:val="left" w:pos="2480"/>
          <w:tab w:val="left" w:pos="3760"/>
        </w:tabs>
        <w:autoSpaceDE w:val="0"/>
        <w:jc w:val="both"/>
        <w:rPr>
          <w:rFonts w:ascii="Arial" w:hAnsi="Arial" w:cs="Arial"/>
          <w:spacing w:val="5"/>
          <w:sz w:val="20"/>
          <w:szCs w:val="20"/>
        </w:rPr>
      </w:pPr>
    </w:p>
    <w:p w:rsidR="003A7DB3" w:rsidRDefault="000960B1">
      <w:pPr>
        <w:pStyle w:val="Paragraphedeliste1"/>
        <w:widowControl w:val="0"/>
        <w:numPr>
          <w:ilvl w:val="0"/>
          <w:numId w:val="52"/>
        </w:numPr>
        <w:tabs>
          <w:tab w:val="left" w:pos="900"/>
          <w:tab w:val="left" w:pos="1300"/>
          <w:tab w:val="left" w:pos="2480"/>
          <w:tab w:val="left" w:pos="3760"/>
        </w:tabs>
        <w:autoSpaceDE w:val="0"/>
        <w:spacing w:after="0" w:line="240" w:lineRule="auto"/>
        <w:jc w:val="both"/>
        <w:rPr>
          <w:rFonts w:ascii="Arial" w:hAnsi="Arial" w:cs="Arial"/>
          <w:spacing w:val="5"/>
          <w:sz w:val="20"/>
          <w:szCs w:val="20"/>
        </w:rPr>
      </w:pPr>
      <w:r>
        <w:rPr>
          <w:rFonts w:ascii="Arial" w:hAnsi="Arial" w:cs="Arial"/>
          <w:b/>
          <w:spacing w:val="5"/>
          <w:sz w:val="20"/>
          <w:szCs w:val="20"/>
        </w:rPr>
        <w:t>La commission de réception technique</w:t>
      </w:r>
      <w:r>
        <w:rPr>
          <w:rFonts w:ascii="Arial" w:hAnsi="Arial" w:cs="Arial"/>
          <w:spacing w:val="5"/>
          <w:sz w:val="20"/>
          <w:szCs w:val="20"/>
        </w:rPr>
        <w:t xml:space="preserve">  doit vérifier la conformité</w:t>
      </w:r>
      <w:r>
        <w:rPr>
          <w:rFonts w:ascii="Arial" w:hAnsi="Arial" w:cs="Arial"/>
          <w:spacing w:val="5"/>
          <w:sz w:val="20"/>
          <w:szCs w:val="20"/>
        </w:rPr>
        <w:t xml:space="preserve"> qualitative, technique et quantitative des travaux.</w:t>
      </w:r>
    </w:p>
    <w:p w:rsidR="003A7DB3" w:rsidRDefault="000960B1">
      <w:pPr>
        <w:widowControl w:val="0"/>
        <w:tabs>
          <w:tab w:val="left" w:pos="900"/>
          <w:tab w:val="left" w:pos="1300"/>
          <w:tab w:val="left" w:pos="2480"/>
          <w:tab w:val="left" w:pos="3760"/>
        </w:tabs>
        <w:autoSpaceDE w:val="0"/>
        <w:jc w:val="both"/>
        <w:rPr>
          <w:rFonts w:ascii="Arial" w:hAnsi="Arial" w:cs="Arial"/>
          <w:spacing w:val="5"/>
          <w:sz w:val="20"/>
          <w:szCs w:val="20"/>
        </w:rPr>
      </w:pPr>
      <w:r>
        <w:rPr>
          <w:rFonts w:ascii="Arial" w:hAnsi="Arial" w:cs="Arial"/>
          <w:spacing w:val="5"/>
          <w:sz w:val="20"/>
          <w:szCs w:val="20"/>
        </w:rPr>
        <w:t>En matière de réception technique, la commission prend une des décisions suivantes concernant tout ou partie de la prestation :</w:t>
      </w:r>
    </w:p>
    <w:p w:rsidR="003A7DB3" w:rsidRDefault="000960B1">
      <w:pPr>
        <w:pStyle w:val="Paragraphedeliste1"/>
        <w:widowControl w:val="0"/>
        <w:numPr>
          <w:ilvl w:val="0"/>
          <w:numId w:val="53"/>
        </w:numPr>
        <w:tabs>
          <w:tab w:val="left" w:pos="900"/>
          <w:tab w:val="left" w:pos="1300"/>
          <w:tab w:val="left" w:pos="2480"/>
          <w:tab w:val="left" w:pos="3760"/>
        </w:tabs>
        <w:autoSpaceDE w:val="0"/>
        <w:spacing w:after="0" w:line="240" w:lineRule="auto"/>
        <w:jc w:val="both"/>
        <w:rPr>
          <w:rFonts w:ascii="Arial" w:hAnsi="Arial" w:cs="Arial"/>
          <w:spacing w:val="5"/>
          <w:sz w:val="20"/>
          <w:szCs w:val="20"/>
        </w:rPr>
      </w:pPr>
      <w:r>
        <w:rPr>
          <w:rFonts w:ascii="Arial" w:hAnsi="Arial" w:cs="Arial"/>
          <w:spacing w:val="5"/>
          <w:sz w:val="20"/>
          <w:szCs w:val="20"/>
        </w:rPr>
        <w:t>Elle accepte en qualité et en quantité les travaux et, dans ce cas, sa déci</w:t>
      </w:r>
      <w:r>
        <w:rPr>
          <w:rFonts w:ascii="Arial" w:hAnsi="Arial" w:cs="Arial"/>
          <w:spacing w:val="5"/>
          <w:sz w:val="20"/>
          <w:szCs w:val="20"/>
        </w:rPr>
        <w:t>sion est immédiatement exécutoire ;</w:t>
      </w:r>
    </w:p>
    <w:p w:rsidR="003A7DB3" w:rsidRDefault="000960B1">
      <w:pPr>
        <w:pStyle w:val="Paragraphedeliste1"/>
        <w:widowControl w:val="0"/>
        <w:numPr>
          <w:ilvl w:val="0"/>
          <w:numId w:val="53"/>
        </w:numPr>
        <w:tabs>
          <w:tab w:val="left" w:pos="900"/>
          <w:tab w:val="left" w:pos="1300"/>
          <w:tab w:val="left" w:pos="2480"/>
          <w:tab w:val="left" w:pos="3760"/>
        </w:tabs>
        <w:autoSpaceDE w:val="0"/>
        <w:spacing w:after="0" w:line="240" w:lineRule="auto"/>
        <w:jc w:val="both"/>
        <w:rPr>
          <w:rFonts w:ascii="Arial" w:hAnsi="Arial" w:cs="Arial"/>
          <w:spacing w:val="5"/>
          <w:sz w:val="20"/>
          <w:szCs w:val="20"/>
        </w:rPr>
      </w:pPr>
      <w:r>
        <w:rPr>
          <w:rFonts w:ascii="Arial" w:hAnsi="Arial" w:cs="Arial"/>
          <w:spacing w:val="5"/>
          <w:sz w:val="20"/>
          <w:szCs w:val="20"/>
        </w:rPr>
        <w:t xml:space="preserve">  Elle constate que les travaux ne sont pas conformes et en prononce le rejet. Toutefois, dans cette hypothèse, elle peut admettre soit que la prestation soit mise en conformité, soit qu’elle fasse l’objet d'une réfactio</w:t>
      </w:r>
      <w:r>
        <w:rPr>
          <w:rFonts w:ascii="Arial" w:hAnsi="Arial" w:cs="Arial"/>
          <w:spacing w:val="5"/>
          <w:sz w:val="20"/>
          <w:szCs w:val="20"/>
        </w:rPr>
        <w:t>n. Le rejet de la prestation est notifié au Cocontractant par lettre recommandée ou simple lettre contre décharge s'il n'a pas signé le procès-verbal concluant à cette décision.</w:t>
      </w:r>
    </w:p>
    <w:p w:rsidR="003A7DB3" w:rsidRDefault="003A7DB3">
      <w:pPr>
        <w:pStyle w:val="Paragraphedeliste1"/>
        <w:widowControl w:val="0"/>
        <w:tabs>
          <w:tab w:val="left" w:pos="900"/>
          <w:tab w:val="left" w:pos="1300"/>
          <w:tab w:val="left" w:pos="2480"/>
          <w:tab w:val="left" w:pos="3760"/>
        </w:tabs>
        <w:autoSpaceDE w:val="0"/>
        <w:spacing w:after="0" w:line="240" w:lineRule="auto"/>
        <w:ind w:left="1440"/>
        <w:jc w:val="both"/>
        <w:rPr>
          <w:rFonts w:ascii="Arial" w:hAnsi="Arial" w:cs="Arial"/>
          <w:spacing w:val="5"/>
          <w:sz w:val="20"/>
          <w:szCs w:val="20"/>
        </w:rPr>
      </w:pPr>
    </w:p>
    <w:p w:rsidR="003A7DB3" w:rsidRDefault="000960B1">
      <w:pPr>
        <w:widowControl w:val="0"/>
        <w:tabs>
          <w:tab w:val="left" w:pos="900"/>
          <w:tab w:val="left" w:pos="1300"/>
          <w:tab w:val="left" w:pos="2480"/>
          <w:tab w:val="left" w:pos="3760"/>
        </w:tabs>
        <w:autoSpaceDE w:val="0"/>
        <w:jc w:val="both"/>
        <w:rPr>
          <w:rFonts w:ascii="Arial" w:hAnsi="Arial" w:cs="Arial"/>
          <w:b/>
          <w:bCs/>
          <w:spacing w:val="5"/>
          <w:sz w:val="20"/>
          <w:szCs w:val="20"/>
        </w:rPr>
      </w:pPr>
      <w:bookmarkStart w:id="287" w:name="_Hlk163137182"/>
      <w:bookmarkEnd w:id="285"/>
      <w:r>
        <w:rPr>
          <w:rFonts w:ascii="Arial" w:hAnsi="Arial" w:cs="Arial"/>
          <w:b/>
          <w:bCs/>
          <w:spacing w:val="5"/>
          <w:sz w:val="20"/>
          <w:szCs w:val="20"/>
        </w:rPr>
        <w:t>24.2. Réception Provisoire</w:t>
      </w:r>
    </w:p>
    <w:p w:rsidR="003A7DB3" w:rsidRDefault="000960B1">
      <w:pPr>
        <w:widowControl w:val="0"/>
        <w:autoSpaceDE w:val="0"/>
        <w:jc w:val="both"/>
        <w:rPr>
          <w:rFonts w:ascii="Arial" w:hAnsi="Arial" w:cs="Arial"/>
          <w:sz w:val="20"/>
          <w:szCs w:val="20"/>
        </w:rPr>
      </w:pPr>
      <w:bookmarkStart w:id="288" w:name="_Hlk163136966"/>
      <w:r>
        <w:rPr>
          <w:rFonts w:ascii="Arial" w:hAnsi="Arial" w:cs="Arial"/>
          <w:sz w:val="20"/>
          <w:szCs w:val="20"/>
        </w:rPr>
        <w:t>Le cocontractant est tenu de faire connaître au Ch</w:t>
      </w:r>
      <w:r>
        <w:rPr>
          <w:rFonts w:ascii="Arial" w:hAnsi="Arial" w:cs="Arial"/>
          <w:sz w:val="20"/>
          <w:szCs w:val="20"/>
        </w:rPr>
        <w:t xml:space="preserve">ef de service du marché au plus tard </w:t>
      </w:r>
      <w:r>
        <w:rPr>
          <w:rFonts w:ascii="Arial" w:hAnsi="Arial" w:cs="Arial"/>
          <w:i/>
          <w:iCs/>
          <w:sz w:val="20"/>
          <w:szCs w:val="20"/>
        </w:rPr>
        <w:t xml:space="preserve">03 </w:t>
      </w:r>
      <w:r>
        <w:rPr>
          <w:rFonts w:ascii="Arial" w:hAnsi="Arial" w:cs="Arial"/>
          <w:sz w:val="20"/>
          <w:szCs w:val="20"/>
        </w:rPr>
        <w:t>jours avant l’expiration du délai contractuel, la date à laquelle il souhaite que soit réceptionnés les travaux.</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b/>
          <w:sz w:val="20"/>
          <w:szCs w:val="20"/>
        </w:rPr>
      </w:pPr>
      <w:bookmarkStart w:id="289" w:name="_Hlk163137022"/>
      <w:bookmarkEnd w:id="288"/>
      <w:r>
        <w:rPr>
          <w:rFonts w:ascii="Arial" w:hAnsi="Arial" w:cs="Arial"/>
          <w:sz w:val="20"/>
          <w:szCs w:val="20"/>
        </w:rPr>
        <w:t>La réception provisoire sera prononcée aussitôt à la fin de l’exécution des travaux objet du présent m</w:t>
      </w:r>
      <w:r>
        <w:rPr>
          <w:rFonts w:ascii="Arial" w:hAnsi="Arial" w:cs="Arial"/>
          <w:sz w:val="20"/>
          <w:szCs w:val="20"/>
        </w:rPr>
        <w:t xml:space="preserve">arché et après les Opérations préalables à la réception. </w:t>
      </w:r>
      <w:r>
        <w:rPr>
          <w:rFonts w:ascii="Arial" w:hAnsi="Arial" w:cs="Arial"/>
          <w:b/>
          <w:sz w:val="20"/>
          <w:szCs w:val="20"/>
        </w:rPr>
        <w:t xml:space="preserve">La Commission après visite du chantier examine le procès-verbal des opérations préalables à la réception et procède à la réception provisoire des travaux s'il y a lieu. </w:t>
      </w:r>
    </w:p>
    <w:p w:rsidR="003A7DB3" w:rsidRDefault="003A7DB3">
      <w:pPr>
        <w:widowControl w:val="0"/>
        <w:autoSpaceDE w:val="0"/>
        <w:jc w:val="both"/>
        <w:rPr>
          <w:rFonts w:ascii="Arial" w:hAnsi="Arial" w:cs="Arial"/>
          <w:color w:val="ED7D31" w:themeColor="accent2"/>
          <w:sz w:val="20"/>
          <w:szCs w:val="20"/>
        </w:rPr>
      </w:pPr>
    </w:p>
    <w:p w:rsidR="003A7DB3" w:rsidRDefault="000960B1">
      <w:pPr>
        <w:widowControl w:val="0"/>
        <w:autoSpaceDE w:val="0"/>
        <w:jc w:val="both"/>
        <w:rPr>
          <w:rFonts w:ascii="Arial" w:hAnsi="Arial" w:cs="Arial"/>
          <w:bCs/>
          <w:sz w:val="20"/>
          <w:szCs w:val="20"/>
        </w:rPr>
      </w:pPr>
      <w:r>
        <w:rPr>
          <w:rFonts w:ascii="Arial" w:hAnsi="Arial" w:cs="Arial"/>
          <w:bCs/>
          <w:sz w:val="20"/>
          <w:szCs w:val="20"/>
        </w:rPr>
        <w:t xml:space="preserve">Pour les marchés comportant </w:t>
      </w:r>
      <w:r>
        <w:rPr>
          <w:rFonts w:ascii="Arial" w:hAnsi="Arial" w:cs="Arial"/>
          <w:bCs/>
          <w:sz w:val="20"/>
          <w:szCs w:val="20"/>
        </w:rPr>
        <w:t>plusieurs tranches, le Maître d’Ouvrage ou le Maître d’Ouvrage Délégué procèdera à la réception provisoire des travaux de la tranche considérée. Cette réception conditionnera le début de la tranche conditionnelle suivante.</w:t>
      </w:r>
    </w:p>
    <w:p w:rsidR="003A7DB3" w:rsidRDefault="003A7DB3">
      <w:pPr>
        <w:widowControl w:val="0"/>
        <w:autoSpaceDE w:val="0"/>
        <w:jc w:val="both"/>
        <w:rPr>
          <w:rFonts w:ascii="Arial" w:hAnsi="Arial" w:cs="Arial"/>
          <w:bCs/>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La visite de réception est </w:t>
      </w:r>
      <w:r>
        <w:rPr>
          <w:rFonts w:ascii="Arial" w:hAnsi="Arial" w:cs="Arial"/>
          <w:sz w:val="20"/>
          <w:szCs w:val="20"/>
        </w:rPr>
        <w:t>sanctionnée par la signature, séance tenante par tous les participants, d’un procès-verbal de réception mentionnant si elle est prononcée ou non et le cas échéant, les réserves à lever, assorties de délais, avant de prononcer ladite réception. Au cas où la</w:t>
      </w:r>
      <w:r>
        <w:rPr>
          <w:rFonts w:ascii="Arial" w:hAnsi="Arial" w:cs="Arial"/>
          <w:sz w:val="20"/>
          <w:szCs w:val="20"/>
        </w:rPr>
        <w:t xml:space="preserve"> réception n’est pas prononcée le procès</w:t>
      </w:r>
      <w:r>
        <w:rPr>
          <w:rFonts w:ascii="Arial" w:hAnsi="Arial" w:cs="Arial"/>
          <w:spacing w:val="14"/>
          <w:sz w:val="20"/>
          <w:szCs w:val="20"/>
        </w:rPr>
        <w:t>-</w:t>
      </w:r>
      <w:r>
        <w:rPr>
          <w:rFonts w:ascii="Arial" w:hAnsi="Arial" w:cs="Arial"/>
          <w:sz w:val="20"/>
          <w:szCs w:val="20"/>
        </w:rPr>
        <w:t>verbal de réception</w:t>
      </w:r>
      <w:r>
        <w:rPr>
          <w:rFonts w:ascii="Arial" w:hAnsi="Arial" w:cs="Arial"/>
          <w:spacing w:val="6"/>
          <w:sz w:val="20"/>
          <w:szCs w:val="20"/>
        </w:rPr>
        <w:t xml:space="preserve"> précise </w:t>
      </w:r>
      <w:r>
        <w:rPr>
          <w:rFonts w:ascii="Arial" w:hAnsi="Arial" w:cs="Arial"/>
          <w:sz w:val="20"/>
          <w:szCs w:val="20"/>
        </w:rPr>
        <w:t>les réserves à lever assorties des délais, avant la prononciation de ladite réception.</w:t>
      </w:r>
    </w:p>
    <w:p w:rsidR="003A7DB3" w:rsidRDefault="003A7DB3">
      <w:pPr>
        <w:widowControl w:val="0"/>
        <w:autoSpaceDE w:val="0"/>
        <w:jc w:val="both"/>
        <w:rPr>
          <w:rFonts w:ascii="Arial" w:hAnsi="Arial" w:cs="Arial"/>
          <w:sz w:val="20"/>
          <w:szCs w:val="20"/>
        </w:rPr>
      </w:pPr>
    </w:p>
    <w:p w:rsidR="003A7DB3" w:rsidRDefault="000960B1">
      <w:pPr>
        <w:widowControl w:val="0"/>
        <w:tabs>
          <w:tab w:val="left" w:pos="3620"/>
        </w:tabs>
        <w:autoSpaceDE w:val="0"/>
        <w:ind w:right="102"/>
        <w:jc w:val="both"/>
        <w:rPr>
          <w:rFonts w:ascii="Arial" w:hAnsi="Arial" w:cs="Arial"/>
          <w:sz w:val="20"/>
          <w:szCs w:val="20"/>
        </w:rPr>
      </w:pPr>
      <w:r>
        <w:rPr>
          <w:rFonts w:ascii="Arial" w:eastAsia="Calibri" w:hAnsi="Arial" w:cs="Arial"/>
          <w:spacing w:val="-3"/>
          <w:w w:val="105"/>
          <w:sz w:val="20"/>
          <w:szCs w:val="20"/>
          <w:lang w:eastAsia="en-US"/>
        </w:rPr>
        <w:t xml:space="preserve">Pour </w:t>
      </w:r>
      <w:r>
        <w:rPr>
          <w:rFonts w:ascii="Arial" w:eastAsia="Calibri" w:hAnsi="Arial" w:cs="Arial"/>
          <w:spacing w:val="-4"/>
          <w:w w:val="105"/>
          <w:sz w:val="20"/>
          <w:szCs w:val="20"/>
          <w:lang w:eastAsia="en-US"/>
        </w:rPr>
        <w:t xml:space="preserve">être </w:t>
      </w:r>
      <w:r>
        <w:rPr>
          <w:rFonts w:ascii="Arial" w:eastAsia="Calibri" w:hAnsi="Arial" w:cs="Arial"/>
          <w:spacing w:val="-3"/>
          <w:w w:val="105"/>
          <w:sz w:val="20"/>
          <w:szCs w:val="20"/>
          <w:lang w:eastAsia="en-US"/>
        </w:rPr>
        <w:t xml:space="preserve">valable, </w:t>
      </w:r>
      <w:r>
        <w:rPr>
          <w:rFonts w:ascii="Arial" w:eastAsia="Calibri" w:hAnsi="Arial" w:cs="Arial"/>
          <w:w w:val="105"/>
          <w:sz w:val="20"/>
          <w:szCs w:val="20"/>
          <w:lang w:eastAsia="en-US"/>
        </w:rPr>
        <w:t xml:space="preserve">le </w:t>
      </w:r>
      <w:r>
        <w:rPr>
          <w:rFonts w:ascii="Arial" w:eastAsia="Calibri" w:hAnsi="Arial" w:cs="Arial"/>
          <w:spacing w:val="-3"/>
          <w:w w:val="105"/>
          <w:sz w:val="20"/>
          <w:szCs w:val="20"/>
          <w:lang w:eastAsia="en-US"/>
        </w:rPr>
        <w:t xml:space="preserve">procès-verbal </w:t>
      </w:r>
      <w:r>
        <w:rPr>
          <w:rFonts w:ascii="Arial" w:eastAsia="Calibri" w:hAnsi="Arial" w:cs="Arial"/>
          <w:w w:val="105"/>
          <w:sz w:val="20"/>
          <w:szCs w:val="20"/>
          <w:lang w:eastAsia="en-US"/>
        </w:rPr>
        <w:t xml:space="preserve">de </w:t>
      </w:r>
      <w:r>
        <w:rPr>
          <w:rFonts w:ascii="Arial" w:eastAsia="Calibri" w:hAnsi="Arial" w:cs="Arial"/>
          <w:spacing w:val="-3"/>
          <w:w w:val="105"/>
          <w:sz w:val="20"/>
          <w:szCs w:val="20"/>
          <w:lang w:eastAsia="en-US"/>
        </w:rPr>
        <w:t xml:space="preserve">réception </w:t>
      </w:r>
      <w:r>
        <w:rPr>
          <w:rFonts w:ascii="Arial" w:eastAsia="Calibri" w:hAnsi="Arial" w:cs="Arial"/>
          <w:w w:val="105"/>
          <w:sz w:val="20"/>
          <w:szCs w:val="20"/>
          <w:lang w:eastAsia="en-US"/>
        </w:rPr>
        <w:t xml:space="preserve">doit </w:t>
      </w:r>
      <w:r>
        <w:rPr>
          <w:rFonts w:ascii="Arial" w:eastAsia="Calibri" w:hAnsi="Arial" w:cs="Arial"/>
          <w:spacing w:val="-4"/>
          <w:w w:val="105"/>
          <w:sz w:val="20"/>
          <w:szCs w:val="20"/>
          <w:lang w:eastAsia="en-US"/>
        </w:rPr>
        <w:t xml:space="preserve">être </w:t>
      </w:r>
      <w:r>
        <w:rPr>
          <w:rFonts w:ascii="Arial" w:eastAsia="Calibri" w:hAnsi="Arial" w:cs="Arial"/>
          <w:w w:val="105"/>
          <w:sz w:val="20"/>
          <w:szCs w:val="20"/>
          <w:lang w:eastAsia="en-US"/>
        </w:rPr>
        <w:t xml:space="preserve">signé par les deux tiers (2/3) au moins </w:t>
      </w:r>
      <w:r>
        <w:rPr>
          <w:rFonts w:ascii="Arial" w:eastAsia="Calibri" w:hAnsi="Arial" w:cs="Arial"/>
          <w:w w:val="105"/>
          <w:sz w:val="20"/>
          <w:szCs w:val="20"/>
          <w:lang w:eastAsia="en-US"/>
        </w:rPr>
        <w:t xml:space="preserve">des </w:t>
      </w:r>
      <w:r>
        <w:rPr>
          <w:rFonts w:ascii="Arial" w:eastAsia="Calibri" w:hAnsi="Arial" w:cs="Arial"/>
          <w:spacing w:val="-3"/>
          <w:w w:val="105"/>
          <w:sz w:val="20"/>
          <w:szCs w:val="20"/>
          <w:lang w:eastAsia="en-US"/>
        </w:rPr>
        <w:t xml:space="preserve">membres dont </w:t>
      </w:r>
      <w:r>
        <w:rPr>
          <w:rFonts w:ascii="Arial" w:eastAsia="Calibri" w:hAnsi="Arial" w:cs="Arial"/>
          <w:w w:val="105"/>
          <w:sz w:val="20"/>
          <w:szCs w:val="20"/>
          <w:lang w:eastAsia="en-US"/>
        </w:rPr>
        <w:t>le</w:t>
      </w:r>
      <w:r>
        <w:rPr>
          <w:rFonts w:ascii="Arial" w:eastAsia="Calibri" w:hAnsi="Arial" w:cs="Arial"/>
          <w:spacing w:val="-3"/>
          <w:w w:val="105"/>
          <w:sz w:val="20"/>
          <w:szCs w:val="20"/>
          <w:lang w:eastAsia="en-US"/>
        </w:rPr>
        <w:t>Président</w:t>
      </w:r>
      <w:r>
        <w:rPr>
          <w:rFonts w:ascii="Arial" w:hAnsi="Arial" w:cs="Arial"/>
          <w:sz w:val="20"/>
          <w:szCs w:val="20"/>
        </w:rPr>
        <w:t>.</w:t>
      </w:r>
    </w:p>
    <w:p w:rsidR="003A7DB3" w:rsidRDefault="003A7DB3">
      <w:pPr>
        <w:widowControl w:val="0"/>
        <w:tabs>
          <w:tab w:val="left" w:pos="3620"/>
        </w:tabs>
        <w:autoSpaceDE w:val="0"/>
        <w:ind w:right="102"/>
        <w:jc w:val="both"/>
        <w:rPr>
          <w:rFonts w:ascii="Arial" w:hAnsi="Arial" w:cs="Arial"/>
          <w:sz w:val="20"/>
          <w:szCs w:val="20"/>
        </w:rPr>
      </w:pPr>
    </w:p>
    <w:p w:rsidR="003A7DB3" w:rsidRDefault="000960B1">
      <w:pPr>
        <w:widowControl w:val="0"/>
        <w:autoSpaceDE w:val="0"/>
        <w:jc w:val="both"/>
        <w:rPr>
          <w:rFonts w:ascii="Arial" w:hAnsi="Arial" w:cs="Arial"/>
          <w:b/>
          <w:sz w:val="20"/>
          <w:szCs w:val="20"/>
        </w:rPr>
      </w:pPr>
      <w:bookmarkStart w:id="290" w:name="_Hlk163137060"/>
      <w:bookmarkEnd w:id="289"/>
      <w:r>
        <w:rPr>
          <w:rFonts w:ascii="Arial" w:hAnsi="Arial" w:cs="Arial"/>
          <w:b/>
          <w:sz w:val="20"/>
          <w:szCs w:val="20"/>
        </w:rPr>
        <w:t>24.3. Composition de la commission de réception</w:t>
      </w:r>
    </w:p>
    <w:p w:rsidR="003A7DB3" w:rsidRDefault="000960B1">
      <w:pPr>
        <w:widowControl w:val="0"/>
        <w:autoSpaceDE w:val="0"/>
        <w:jc w:val="both"/>
        <w:rPr>
          <w:rFonts w:ascii="Arial" w:hAnsi="Arial" w:cs="Arial"/>
          <w:sz w:val="20"/>
          <w:szCs w:val="20"/>
        </w:rPr>
      </w:pPr>
      <w:r>
        <w:rPr>
          <w:rFonts w:ascii="Arial" w:hAnsi="Arial" w:cs="Arial"/>
          <w:sz w:val="20"/>
          <w:szCs w:val="20"/>
        </w:rPr>
        <w:t>La Commission de réception sera composée des membres suivants [à titre indicatif] :</w:t>
      </w:r>
    </w:p>
    <w:p w:rsidR="003A7DB3" w:rsidRDefault="000960B1">
      <w:pPr>
        <w:pStyle w:val="Paragraphedeliste1"/>
        <w:widowControl w:val="0"/>
        <w:numPr>
          <w:ilvl w:val="0"/>
          <w:numId w:val="54"/>
        </w:numPr>
        <w:autoSpaceDE w:val="0"/>
        <w:spacing w:after="0" w:line="240" w:lineRule="auto"/>
        <w:jc w:val="both"/>
        <w:rPr>
          <w:rFonts w:ascii="Arial" w:hAnsi="Arial" w:cs="Arial"/>
          <w:sz w:val="20"/>
          <w:szCs w:val="20"/>
        </w:rPr>
      </w:pPr>
      <w:r>
        <w:rPr>
          <w:rFonts w:ascii="Arial" w:hAnsi="Arial" w:cs="Arial"/>
          <w:b/>
          <w:sz w:val="20"/>
          <w:szCs w:val="20"/>
        </w:rPr>
        <w:t xml:space="preserve">Président </w:t>
      </w:r>
      <w:r>
        <w:rPr>
          <w:rFonts w:ascii="Arial" w:hAnsi="Arial" w:cs="Arial"/>
          <w:sz w:val="20"/>
          <w:szCs w:val="20"/>
        </w:rPr>
        <w:t>: Le Maitre d’Ouvrage ou son représentant ;</w:t>
      </w:r>
    </w:p>
    <w:p w:rsidR="003A7DB3" w:rsidRDefault="000960B1">
      <w:pPr>
        <w:pStyle w:val="Paragraphedeliste1"/>
        <w:widowControl w:val="0"/>
        <w:numPr>
          <w:ilvl w:val="0"/>
          <w:numId w:val="54"/>
        </w:numPr>
        <w:autoSpaceDE w:val="0"/>
        <w:spacing w:after="0" w:line="240" w:lineRule="auto"/>
        <w:jc w:val="both"/>
        <w:rPr>
          <w:rFonts w:ascii="Arial" w:hAnsi="Arial" w:cs="Arial"/>
          <w:sz w:val="20"/>
          <w:szCs w:val="20"/>
        </w:rPr>
      </w:pPr>
      <w:r>
        <w:rPr>
          <w:rFonts w:ascii="Arial" w:hAnsi="Arial" w:cs="Arial"/>
          <w:b/>
          <w:sz w:val="20"/>
          <w:szCs w:val="20"/>
        </w:rPr>
        <w:t>Rapporteur</w:t>
      </w:r>
      <w:r>
        <w:rPr>
          <w:rFonts w:ascii="Arial" w:hAnsi="Arial" w:cs="Arial"/>
          <w:sz w:val="20"/>
          <w:szCs w:val="20"/>
        </w:rPr>
        <w:t xml:space="preserve"> : l’Ingénieur du marché;</w:t>
      </w:r>
    </w:p>
    <w:p w:rsidR="003A7DB3" w:rsidRDefault="000960B1">
      <w:pPr>
        <w:pStyle w:val="Paragraphedeliste1"/>
        <w:widowControl w:val="0"/>
        <w:numPr>
          <w:ilvl w:val="0"/>
          <w:numId w:val="54"/>
        </w:numPr>
        <w:autoSpaceDE w:val="0"/>
        <w:spacing w:after="0" w:line="240" w:lineRule="auto"/>
        <w:jc w:val="both"/>
        <w:rPr>
          <w:rFonts w:ascii="Arial" w:hAnsi="Arial" w:cs="Arial"/>
          <w:b/>
          <w:sz w:val="20"/>
          <w:szCs w:val="20"/>
        </w:rPr>
      </w:pPr>
      <w:r>
        <w:rPr>
          <w:rFonts w:ascii="Arial" w:hAnsi="Arial" w:cs="Arial"/>
          <w:b/>
          <w:sz w:val="20"/>
          <w:szCs w:val="20"/>
        </w:rPr>
        <w:t>Mem</w:t>
      </w:r>
      <w:r>
        <w:rPr>
          <w:rFonts w:ascii="Arial" w:hAnsi="Arial" w:cs="Arial"/>
          <w:b/>
          <w:sz w:val="20"/>
          <w:szCs w:val="20"/>
        </w:rPr>
        <w:t>bres :</w:t>
      </w:r>
    </w:p>
    <w:p w:rsidR="003A7DB3" w:rsidRDefault="000960B1">
      <w:pPr>
        <w:pStyle w:val="Paragraphedeliste1"/>
        <w:widowControl w:val="0"/>
        <w:numPr>
          <w:ilvl w:val="0"/>
          <w:numId w:val="55"/>
        </w:numPr>
        <w:autoSpaceDE w:val="0"/>
        <w:spacing w:after="0" w:line="240" w:lineRule="auto"/>
        <w:jc w:val="both"/>
        <w:rPr>
          <w:rFonts w:ascii="Arial" w:hAnsi="Arial" w:cs="Arial"/>
          <w:sz w:val="20"/>
          <w:szCs w:val="20"/>
        </w:rPr>
      </w:pPr>
      <w:r>
        <w:rPr>
          <w:rFonts w:ascii="Arial" w:hAnsi="Arial" w:cs="Arial"/>
          <w:sz w:val="20"/>
          <w:szCs w:val="20"/>
        </w:rPr>
        <w:t>Le Chef de Service du marché ou son représentant ;</w:t>
      </w:r>
    </w:p>
    <w:p w:rsidR="003A7DB3" w:rsidRDefault="000960B1">
      <w:pPr>
        <w:pStyle w:val="Paragraphedeliste1"/>
        <w:widowControl w:val="0"/>
        <w:numPr>
          <w:ilvl w:val="0"/>
          <w:numId w:val="55"/>
        </w:numPr>
        <w:autoSpaceDE w:val="0"/>
        <w:spacing w:after="0" w:line="240" w:lineRule="auto"/>
        <w:jc w:val="both"/>
        <w:rPr>
          <w:rFonts w:ascii="Arial" w:hAnsi="Arial" w:cs="Arial"/>
          <w:sz w:val="20"/>
          <w:szCs w:val="20"/>
        </w:rPr>
      </w:pPr>
      <w:r>
        <w:rPr>
          <w:rFonts w:ascii="Arial" w:hAnsi="Arial" w:cs="Arial"/>
          <w:sz w:val="20"/>
          <w:szCs w:val="20"/>
        </w:rPr>
        <w:t xml:space="preserve">Le comptable matière du Maître d’Ouvrage conformément à la circulaire portant application de </w:t>
      </w:r>
      <w:r>
        <w:rPr>
          <w:rFonts w:ascii="Arial" w:hAnsi="Arial" w:cs="Arial"/>
          <w:sz w:val="20"/>
          <w:szCs w:val="20"/>
        </w:rPr>
        <w:lastRenderedPageBreak/>
        <w:t xml:space="preserve">la loi des finances de l’année 2025. </w:t>
      </w:r>
    </w:p>
    <w:p w:rsidR="003A7DB3" w:rsidRDefault="000960B1">
      <w:pPr>
        <w:pStyle w:val="Paragraphedeliste1"/>
        <w:numPr>
          <w:ilvl w:val="0"/>
          <w:numId w:val="55"/>
        </w:numPr>
        <w:spacing w:after="0" w:line="240" w:lineRule="auto"/>
        <w:rPr>
          <w:rFonts w:ascii="Arial" w:hAnsi="Arial" w:cs="Arial"/>
          <w:sz w:val="20"/>
          <w:szCs w:val="20"/>
        </w:rPr>
      </w:pPr>
      <w:r>
        <w:rPr>
          <w:rFonts w:ascii="Arial" w:hAnsi="Arial" w:cs="Arial"/>
          <w:sz w:val="20"/>
          <w:szCs w:val="20"/>
        </w:rPr>
        <w:t xml:space="preserve">Le chef de village de la localité; </w:t>
      </w:r>
    </w:p>
    <w:p w:rsidR="003A7DB3" w:rsidRDefault="000960B1">
      <w:pPr>
        <w:pStyle w:val="Paragraphedeliste1"/>
        <w:widowControl w:val="0"/>
        <w:numPr>
          <w:ilvl w:val="0"/>
          <w:numId w:val="56"/>
        </w:numPr>
        <w:autoSpaceDE w:val="0"/>
        <w:spacing w:after="0" w:line="240" w:lineRule="auto"/>
        <w:jc w:val="both"/>
        <w:rPr>
          <w:rFonts w:ascii="Arial" w:hAnsi="Arial" w:cs="Arial"/>
          <w:sz w:val="20"/>
          <w:szCs w:val="20"/>
        </w:rPr>
      </w:pPr>
      <w:r>
        <w:rPr>
          <w:rFonts w:ascii="Arial" w:hAnsi="Arial" w:cs="Arial"/>
          <w:b/>
          <w:sz w:val="20"/>
          <w:szCs w:val="20"/>
        </w:rPr>
        <w:t xml:space="preserve">Observateur </w:t>
      </w:r>
      <w:r>
        <w:rPr>
          <w:rFonts w:ascii="Arial" w:hAnsi="Arial" w:cs="Arial"/>
          <w:sz w:val="20"/>
          <w:szCs w:val="20"/>
        </w:rPr>
        <w:t>: Le représentant d</w:t>
      </w:r>
      <w:r>
        <w:rPr>
          <w:rFonts w:ascii="Arial" w:hAnsi="Arial" w:cs="Arial"/>
          <w:sz w:val="20"/>
          <w:szCs w:val="20"/>
        </w:rPr>
        <w:t xml:space="preserve">u MINMAP ; </w:t>
      </w:r>
    </w:p>
    <w:p w:rsidR="003A7DB3" w:rsidRDefault="000960B1">
      <w:pPr>
        <w:pStyle w:val="Paragraphedeliste1"/>
        <w:widowControl w:val="0"/>
        <w:numPr>
          <w:ilvl w:val="0"/>
          <w:numId w:val="56"/>
        </w:numPr>
        <w:autoSpaceDE w:val="0"/>
        <w:spacing w:after="0" w:line="240" w:lineRule="auto"/>
        <w:jc w:val="both"/>
        <w:rPr>
          <w:rFonts w:ascii="Arial" w:hAnsi="Arial" w:cs="Arial"/>
          <w:sz w:val="20"/>
          <w:szCs w:val="20"/>
        </w:rPr>
      </w:pPr>
      <w:r>
        <w:rPr>
          <w:rFonts w:ascii="Arial" w:hAnsi="Arial" w:cs="Arial"/>
          <w:b/>
          <w:sz w:val="20"/>
          <w:szCs w:val="20"/>
        </w:rPr>
        <w:t>Invité :</w:t>
      </w:r>
      <w:r>
        <w:rPr>
          <w:rFonts w:ascii="Arial" w:hAnsi="Arial" w:cs="Arial"/>
          <w:sz w:val="20"/>
          <w:szCs w:val="20"/>
        </w:rPr>
        <w:t xml:space="preserve"> Le Cocontractant ;</w:t>
      </w:r>
    </w:p>
    <w:p w:rsidR="003A7DB3" w:rsidRDefault="000960B1">
      <w:pPr>
        <w:widowControl w:val="0"/>
        <w:autoSpaceDE w:val="0"/>
        <w:jc w:val="both"/>
        <w:rPr>
          <w:rFonts w:ascii="Arial" w:hAnsi="Arial" w:cs="Arial"/>
          <w:color w:val="ED7D31" w:themeColor="accent2"/>
          <w:sz w:val="20"/>
          <w:szCs w:val="20"/>
        </w:rPr>
      </w:pPr>
      <w:r>
        <w:rPr>
          <w:rFonts w:ascii="Arial" w:hAnsi="Arial" w:cs="Arial"/>
          <w:sz w:val="20"/>
          <w:szCs w:val="20"/>
        </w:rPr>
        <w:t xml:space="preserve">Les membres de la commission de réception sont convoqués au moins dix (10) jours avant la date de réception. Le cocontractant ou le prestataire est convoqué à la réception par courrier au moins dix (10) jours avant </w:t>
      </w:r>
      <w:r>
        <w:rPr>
          <w:rFonts w:ascii="Arial" w:hAnsi="Arial" w:cs="Arial"/>
          <w:sz w:val="20"/>
          <w:szCs w:val="20"/>
        </w:rPr>
        <w:t>la date de la réception. Il est tenu d’y assister (ou de s’y faire représenter). Son absence équivaut à l’acceptation sans réserve des conclusions de la Commission de réception.</w:t>
      </w:r>
    </w:p>
    <w:bookmarkEnd w:id="286"/>
    <w:bookmarkEnd w:id="287"/>
    <w:bookmarkEnd w:id="290"/>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i/>
          <w:iCs/>
          <w:sz w:val="20"/>
          <w:szCs w:val="20"/>
        </w:rPr>
      </w:pPr>
      <w:r>
        <w:rPr>
          <w:rFonts w:ascii="Arial" w:hAnsi="Arial" w:cs="Arial"/>
          <w:b/>
          <w:sz w:val="20"/>
          <w:szCs w:val="20"/>
        </w:rPr>
        <w:t>24.4. Réceptions partielles</w:t>
      </w:r>
    </w:p>
    <w:p w:rsidR="003A7DB3" w:rsidRDefault="000960B1">
      <w:pPr>
        <w:widowControl w:val="0"/>
        <w:autoSpaceDE w:val="0"/>
        <w:jc w:val="both"/>
        <w:rPr>
          <w:rFonts w:ascii="Arial" w:hAnsi="Arial" w:cs="Arial"/>
          <w:i/>
          <w:iCs/>
          <w:sz w:val="20"/>
          <w:szCs w:val="20"/>
        </w:rPr>
      </w:pPr>
      <w:bookmarkStart w:id="291" w:name="_Hlk143271050"/>
      <w:r>
        <w:rPr>
          <w:rFonts w:ascii="Arial" w:hAnsi="Arial" w:cs="Arial"/>
          <w:i/>
          <w:iCs/>
          <w:sz w:val="20"/>
          <w:szCs w:val="20"/>
        </w:rPr>
        <w:t xml:space="preserve">Le cocontractant pourra, selon que la nature des </w:t>
      </w:r>
      <w:r>
        <w:rPr>
          <w:rFonts w:ascii="Arial" w:hAnsi="Arial" w:cs="Arial"/>
          <w:i/>
          <w:iCs/>
          <w:sz w:val="20"/>
          <w:szCs w:val="20"/>
        </w:rPr>
        <w:t>prestations l’exige ou pour cas de force majeure, demander des réceptions partielles. Dans ce cas, la commission chargée des réceptions partielles sera la même que, celle devant effectuer la réception provisoire. Un procès-verbal de réception partielle ser</w:t>
      </w:r>
      <w:r>
        <w:rPr>
          <w:rFonts w:ascii="Arial" w:hAnsi="Arial" w:cs="Arial"/>
          <w:i/>
          <w:iCs/>
          <w:sz w:val="20"/>
          <w:szCs w:val="20"/>
        </w:rPr>
        <w:t>a rédigé et signé par toutes les parties [Indiquer s’il est prévu des réceptions partielles]</w:t>
      </w:r>
    </w:p>
    <w:bookmarkEnd w:id="291"/>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i/>
          <w:iCs/>
          <w:sz w:val="20"/>
          <w:szCs w:val="20"/>
        </w:rPr>
      </w:pPr>
      <w:r>
        <w:rPr>
          <w:rFonts w:ascii="Arial" w:hAnsi="Arial" w:cs="Arial"/>
          <w:b/>
          <w:sz w:val="20"/>
          <w:szCs w:val="20"/>
        </w:rPr>
        <w:t>24.5. Début de la période de garantie</w:t>
      </w:r>
      <w:r>
        <w:rPr>
          <w:rFonts w:ascii="Arial" w:hAnsi="Arial" w:cs="Arial"/>
          <w:i/>
          <w:iCs/>
          <w:sz w:val="20"/>
          <w:szCs w:val="20"/>
        </w:rPr>
        <w:t>( la période de garantie commence  à la date de cette réception provisoire )</w:t>
      </w:r>
    </w:p>
    <w:p w:rsidR="003A7DB3" w:rsidRDefault="003A7DB3">
      <w:pPr>
        <w:widowControl w:val="0"/>
        <w:autoSpaceDE w:val="0"/>
        <w:jc w:val="both"/>
        <w:rPr>
          <w:rFonts w:ascii="Arial" w:hAnsi="Arial" w:cs="Arial"/>
          <w:i/>
          <w:iCs/>
          <w:sz w:val="20"/>
          <w:szCs w:val="20"/>
        </w:rPr>
      </w:pPr>
    </w:p>
    <w:p w:rsidR="003A7DB3" w:rsidRDefault="000960B1">
      <w:pPr>
        <w:widowControl w:val="0"/>
        <w:autoSpaceDE w:val="0"/>
        <w:jc w:val="both"/>
        <w:rPr>
          <w:rFonts w:ascii="Arial" w:hAnsi="Arial" w:cs="Arial"/>
          <w:b/>
          <w:sz w:val="20"/>
          <w:szCs w:val="20"/>
        </w:rPr>
      </w:pPr>
      <w:r>
        <w:rPr>
          <w:rFonts w:ascii="Arial" w:hAnsi="Arial" w:cs="Arial"/>
          <w:b/>
          <w:sz w:val="20"/>
          <w:szCs w:val="20"/>
        </w:rPr>
        <w:t>24.6. Prise de possession des ouvrages</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Toute </w:t>
      </w:r>
      <w:r>
        <w:rPr>
          <w:rFonts w:ascii="Arial" w:hAnsi="Arial" w:cs="Arial"/>
          <w:sz w:val="20"/>
          <w:szCs w:val="20"/>
        </w:rPr>
        <w:t>prise de possession des ouvrages doit être précédée d’une réception partielle ou provisoire. Toutefois, s’il y a urgence, la prise de possession peut intervenir antérieurement à la réception, sous-réserve de l’établissement d’un état des lieux contradictoi</w:t>
      </w:r>
      <w:r>
        <w:rPr>
          <w:rFonts w:ascii="Arial" w:hAnsi="Arial" w:cs="Arial"/>
          <w:sz w:val="20"/>
          <w:szCs w:val="20"/>
        </w:rPr>
        <w:t>re.</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b/>
          <w:sz w:val="20"/>
          <w:szCs w:val="20"/>
        </w:rPr>
      </w:pPr>
      <w:bookmarkStart w:id="292" w:name="_Hlk163137296"/>
      <w:r>
        <w:rPr>
          <w:rFonts w:ascii="Arial" w:hAnsi="Arial" w:cs="Arial"/>
          <w:b/>
          <w:sz w:val="20"/>
          <w:szCs w:val="20"/>
        </w:rPr>
        <w:t xml:space="preserve">24.7 : Rejet </w:t>
      </w:r>
    </w:p>
    <w:p w:rsidR="003A7DB3" w:rsidRDefault="000960B1">
      <w:pPr>
        <w:widowControl w:val="0"/>
        <w:autoSpaceDE w:val="0"/>
        <w:jc w:val="both"/>
        <w:rPr>
          <w:rFonts w:ascii="Arial" w:hAnsi="Arial" w:cs="Arial"/>
          <w:sz w:val="20"/>
          <w:szCs w:val="20"/>
        </w:rPr>
      </w:pPr>
      <w:r>
        <w:rPr>
          <w:rFonts w:ascii="Arial" w:hAnsi="Arial" w:cs="Arial"/>
          <w:sz w:val="20"/>
          <w:szCs w:val="20"/>
        </w:rPr>
        <w:t>Lorsque la Commission juge que, les travaux appellent les réserves telles qu'il ne lui apparaît possible d'en prononcer ni la réception partielle ni la réception avec réfaction, le Chef de service du marché notifie une décision motivée d</w:t>
      </w:r>
      <w:r>
        <w:rPr>
          <w:rFonts w:ascii="Arial" w:hAnsi="Arial" w:cs="Arial"/>
          <w:sz w:val="20"/>
          <w:szCs w:val="20"/>
        </w:rPr>
        <w:t xml:space="preserve">e rejet. </w:t>
      </w:r>
    </w:p>
    <w:p w:rsidR="003A7DB3" w:rsidRDefault="000960B1">
      <w:pPr>
        <w:widowControl w:val="0"/>
        <w:autoSpaceDE w:val="0"/>
        <w:jc w:val="both"/>
        <w:rPr>
          <w:rFonts w:ascii="Arial" w:hAnsi="Arial" w:cs="Arial"/>
          <w:sz w:val="20"/>
          <w:szCs w:val="20"/>
        </w:rPr>
      </w:pPr>
      <w:r>
        <w:rPr>
          <w:rFonts w:ascii="Arial" w:hAnsi="Arial" w:cs="Arial"/>
          <w:sz w:val="20"/>
          <w:szCs w:val="20"/>
        </w:rPr>
        <w:t>Le Cocontractant dispose de quinze (15) jours pour présenter ses observations ; Passé ce délai, il est réputé avoir accepté la décision du Chef de service du marché. Si le Cocontractant formule des observations, le Chef de service du marché dispo</w:t>
      </w:r>
      <w:r>
        <w:rPr>
          <w:rFonts w:ascii="Arial" w:hAnsi="Arial" w:cs="Arial"/>
          <w:sz w:val="20"/>
          <w:szCs w:val="20"/>
        </w:rPr>
        <w:t xml:space="preserve">se ensuite de quinze (15) jours pour notifier une nouvelle décision, après avis de la Commission de réception, le cas échéant ; à défaut d'une telle notification, le Chef de service du marché est réputé avoir accepté les observations du Cocontractant. </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 En</w:t>
      </w:r>
      <w:r>
        <w:rPr>
          <w:rFonts w:ascii="Arial" w:hAnsi="Arial" w:cs="Arial"/>
          <w:sz w:val="20"/>
          <w:szCs w:val="20"/>
        </w:rPr>
        <w:t xml:space="preserve"> cas de rejet, le Cocontractant est tenu de rembourser les avances et acomptes déjà perçus.</w:t>
      </w:r>
    </w:p>
    <w:bookmarkEnd w:id="292"/>
    <w:p w:rsidR="003A7DB3" w:rsidRDefault="003A7DB3">
      <w:pPr>
        <w:widowControl w:val="0"/>
        <w:autoSpaceDE w:val="0"/>
        <w:jc w:val="both"/>
        <w:rPr>
          <w:rFonts w:ascii="Arial" w:hAnsi="Arial" w:cs="Arial"/>
          <w:b/>
          <w:sz w:val="20"/>
          <w:szCs w:val="20"/>
          <w:u w:val="single"/>
        </w:rPr>
      </w:pPr>
    </w:p>
    <w:p w:rsidR="003A7DB3" w:rsidRDefault="000960B1">
      <w:pPr>
        <w:pStyle w:val="CCAParticle"/>
        <w:rPr>
          <w:rFonts w:ascii="Arial" w:hAnsi="Arial" w:cs="Arial"/>
          <w:sz w:val="20"/>
          <w:szCs w:val="20"/>
        </w:rPr>
      </w:pPr>
      <w:bookmarkStart w:id="293" w:name="_Toc157306083"/>
      <w:bookmarkStart w:id="294" w:name="_Toc97557096"/>
      <w:bookmarkStart w:id="295" w:name="_Toc530307812"/>
      <w:r>
        <w:rPr>
          <w:rFonts w:ascii="Arial" w:hAnsi="Arial" w:cs="Arial"/>
          <w:sz w:val="20"/>
          <w:szCs w:val="20"/>
        </w:rPr>
        <w:t>Article 25- Documents à fournir après exécution</w:t>
      </w:r>
      <w:bookmarkEnd w:id="293"/>
      <w:bookmarkEnd w:id="294"/>
      <w:bookmarkEnd w:id="295"/>
    </w:p>
    <w:p w:rsidR="003A7DB3" w:rsidRDefault="000960B1">
      <w:pPr>
        <w:widowControl w:val="0"/>
        <w:autoSpaceDE w:val="0"/>
        <w:jc w:val="both"/>
        <w:rPr>
          <w:rFonts w:ascii="Arial" w:hAnsi="Arial" w:cs="Arial"/>
          <w:sz w:val="20"/>
          <w:szCs w:val="20"/>
        </w:rPr>
      </w:pPr>
      <w:r>
        <w:rPr>
          <w:rFonts w:ascii="Arial" w:hAnsi="Arial" w:cs="Arial"/>
          <w:sz w:val="20"/>
          <w:szCs w:val="20"/>
        </w:rPr>
        <w:t>Le Cocontractant remettra à l’ingénieur du marché dans les trente jours suivants la date de réception provisoire de</w:t>
      </w:r>
      <w:r>
        <w:rPr>
          <w:rFonts w:ascii="Arial" w:hAnsi="Arial" w:cs="Arial"/>
          <w:sz w:val="20"/>
          <w:szCs w:val="20"/>
        </w:rPr>
        <w:t xml:space="preserve"> l’ensemble des travaux, le plan de récolement.</w:t>
      </w:r>
    </w:p>
    <w:p w:rsidR="003A7DB3" w:rsidRDefault="003A7DB3">
      <w:pPr>
        <w:widowControl w:val="0"/>
        <w:autoSpaceDE w:val="0"/>
        <w:jc w:val="both"/>
        <w:rPr>
          <w:rFonts w:ascii="Arial" w:hAnsi="Arial" w:cs="Arial"/>
          <w:i/>
          <w:iCs/>
          <w:sz w:val="20"/>
          <w:szCs w:val="20"/>
        </w:rPr>
      </w:pPr>
    </w:p>
    <w:p w:rsidR="003A7DB3" w:rsidRDefault="000960B1">
      <w:pPr>
        <w:pStyle w:val="CCAParticle"/>
        <w:rPr>
          <w:rFonts w:ascii="Arial" w:hAnsi="Arial" w:cs="Arial"/>
          <w:sz w:val="20"/>
          <w:szCs w:val="20"/>
        </w:rPr>
      </w:pPr>
      <w:bookmarkStart w:id="296" w:name="_Toc157306084"/>
      <w:bookmarkStart w:id="297" w:name="_Toc530307813"/>
      <w:bookmarkStart w:id="298" w:name="_Toc97557097"/>
      <w:bookmarkStart w:id="299" w:name="_Hlk163137363"/>
      <w:bookmarkStart w:id="300" w:name="_Hlk163152668"/>
      <w:r>
        <w:rPr>
          <w:rFonts w:ascii="Arial" w:hAnsi="Arial" w:cs="Arial"/>
          <w:sz w:val="20"/>
          <w:szCs w:val="20"/>
        </w:rPr>
        <w:t>Article 26- Garantie contractuelle / Entretien pendant la période de garantie</w:t>
      </w:r>
      <w:bookmarkEnd w:id="296"/>
      <w:bookmarkEnd w:id="297"/>
      <w:bookmarkEnd w:id="298"/>
    </w:p>
    <w:p w:rsidR="003A7DB3" w:rsidRDefault="000960B1">
      <w:pPr>
        <w:widowControl w:val="0"/>
        <w:autoSpaceDE w:val="0"/>
        <w:jc w:val="both"/>
        <w:rPr>
          <w:rFonts w:ascii="Arial" w:hAnsi="Arial" w:cs="Arial"/>
          <w:b/>
          <w:sz w:val="20"/>
          <w:szCs w:val="20"/>
        </w:rPr>
      </w:pPr>
      <w:r>
        <w:rPr>
          <w:rFonts w:ascii="Arial" w:hAnsi="Arial" w:cs="Arial"/>
          <w:b/>
          <w:sz w:val="20"/>
          <w:szCs w:val="20"/>
        </w:rPr>
        <w:t>26.1. Délai de garantie</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La durée de garantie est d’un anà compter de la date de réception provisoire des travaux </w:t>
      </w:r>
    </w:p>
    <w:p w:rsidR="003A7DB3" w:rsidRDefault="000960B1">
      <w:pPr>
        <w:widowControl w:val="0"/>
        <w:autoSpaceDE w:val="0"/>
        <w:jc w:val="both"/>
        <w:rPr>
          <w:rFonts w:ascii="Arial" w:hAnsi="Arial" w:cs="Arial"/>
          <w:b/>
          <w:sz w:val="20"/>
          <w:szCs w:val="20"/>
        </w:rPr>
      </w:pPr>
      <w:r>
        <w:rPr>
          <w:rFonts w:ascii="Arial" w:hAnsi="Arial" w:cs="Arial"/>
          <w:sz w:val="20"/>
          <w:szCs w:val="20"/>
        </w:rPr>
        <w:t>.</w:t>
      </w:r>
      <w:r>
        <w:rPr>
          <w:rFonts w:ascii="Arial" w:hAnsi="Arial" w:cs="Arial"/>
          <w:b/>
          <w:sz w:val="20"/>
          <w:szCs w:val="20"/>
        </w:rPr>
        <w:t>26.2. Entretie</w:t>
      </w:r>
      <w:r>
        <w:rPr>
          <w:rFonts w:ascii="Arial" w:hAnsi="Arial" w:cs="Arial"/>
          <w:b/>
          <w:sz w:val="20"/>
          <w:szCs w:val="20"/>
        </w:rPr>
        <w:t>n pendant la période de garantie</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Pendant le délai de garantie, le cocontractant exécutera à ses frais et en temps utile, tous les travaux et </w:t>
      </w:r>
      <w:r>
        <w:rPr>
          <w:rFonts w:ascii="Arial" w:hAnsi="Arial" w:cs="Arial"/>
          <w:sz w:val="20"/>
          <w:szCs w:val="20"/>
        </w:rPr>
        <w:lastRenderedPageBreak/>
        <w:t>réparations nécessaires pour maintenir en bon état l’ouvrage c’est-à-dire assurer dans les dix (10) jours de la not</w:t>
      </w:r>
      <w:r>
        <w:rPr>
          <w:rFonts w:ascii="Arial" w:hAnsi="Arial" w:cs="Arial"/>
          <w:sz w:val="20"/>
          <w:szCs w:val="20"/>
        </w:rPr>
        <w:t>ification du défaut par l’Administration et sur le lieu d’emploi, la remise en état de l’ouvrage pour tous les défauts ou réparations consécutifs  pour remédier à tous les désordres du fait de malfaçons qui apparaîtraient dans les ouvrages et les équipemen</w:t>
      </w:r>
      <w:r>
        <w:rPr>
          <w:rFonts w:ascii="Arial" w:hAnsi="Arial" w:cs="Arial"/>
          <w:sz w:val="20"/>
          <w:szCs w:val="20"/>
        </w:rPr>
        <w:t xml:space="preserve">ts le cas échéant, et signalées par le Chef de service du marché. </w:t>
      </w:r>
    </w:p>
    <w:p w:rsidR="003A7DB3" w:rsidRDefault="003A7DB3">
      <w:pPr>
        <w:widowControl w:val="0"/>
        <w:autoSpaceDE w:val="0"/>
        <w:jc w:val="both"/>
        <w:rPr>
          <w:rFonts w:ascii="Arial" w:hAnsi="Arial" w:cs="Arial"/>
          <w:color w:val="ED7D31" w:themeColor="accent2"/>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Si après réception provisoire, le cocontractant ne s’est pas conformé dans un délai de quinze (15) jours aux prescriptions d’un ordre de service concernant les réparations ou réfections év</w:t>
      </w:r>
      <w:r>
        <w:rPr>
          <w:rFonts w:ascii="Arial" w:hAnsi="Arial" w:cs="Arial"/>
          <w:sz w:val="20"/>
          <w:szCs w:val="20"/>
        </w:rPr>
        <w:t>entuelles, le Chef de service du marché sera en droit de les faire exécuter par ses propres ouvriers ou par un autre entrepreneur et d'en recouvrer le montant aux dépens du cocontractant par déduction sur toutes sommes dues ou garanties émises dans le cadr</w:t>
      </w:r>
      <w:r>
        <w:rPr>
          <w:rFonts w:ascii="Arial" w:hAnsi="Arial" w:cs="Arial"/>
          <w:sz w:val="20"/>
          <w:szCs w:val="20"/>
        </w:rPr>
        <w:t>e du marché.</w:t>
      </w:r>
    </w:p>
    <w:bookmarkEnd w:id="299"/>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01" w:name="_Toc157306085"/>
      <w:bookmarkStart w:id="302" w:name="_Toc530307814"/>
      <w:bookmarkStart w:id="303" w:name="_Toc97557098"/>
      <w:bookmarkStart w:id="304" w:name="_Hlk163137410"/>
      <w:r>
        <w:rPr>
          <w:rFonts w:ascii="Arial" w:hAnsi="Arial" w:cs="Arial"/>
          <w:sz w:val="20"/>
          <w:szCs w:val="20"/>
        </w:rPr>
        <w:t>Article 27- Réception définitive</w:t>
      </w:r>
      <w:bookmarkEnd w:id="301"/>
      <w:bookmarkEnd w:id="302"/>
      <w:bookmarkEnd w:id="303"/>
    </w:p>
    <w:p w:rsidR="003A7DB3" w:rsidRDefault="000960B1">
      <w:pPr>
        <w:widowControl w:val="0"/>
        <w:autoSpaceDE w:val="0"/>
        <w:jc w:val="both"/>
        <w:rPr>
          <w:rFonts w:ascii="Arial" w:hAnsi="Arial" w:cs="Arial"/>
          <w:sz w:val="20"/>
          <w:szCs w:val="20"/>
        </w:rPr>
      </w:pPr>
      <w:r>
        <w:rPr>
          <w:rFonts w:ascii="Arial" w:hAnsi="Arial" w:cs="Arial"/>
          <w:sz w:val="20"/>
          <w:szCs w:val="20"/>
        </w:rPr>
        <w:t xml:space="preserve">27.1. La réception définitive s’effectuera dans un délai maximal </w:t>
      </w:r>
      <w:r>
        <w:rPr>
          <w:rFonts w:ascii="Arial" w:hAnsi="Arial" w:cs="Arial"/>
          <w:i/>
          <w:iCs/>
          <w:sz w:val="20"/>
          <w:szCs w:val="20"/>
        </w:rPr>
        <w:t xml:space="preserve">de quinze (15) jours </w:t>
      </w:r>
      <w:r>
        <w:rPr>
          <w:rFonts w:ascii="Arial" w:hAnsi="Arial" w:cs="Arial"/>
          <w:sz w:val="20"/>
          <w:szCs w:val="20"/>
        </w:rPr>
        <w:t>à compter de l’expiration du délai de garantie.</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27.3. La composition et la procédure de réception définitive sont la même </w:t>
      </w:r>
      <w:r>
        <w:rPr>
          <w:rFonts w:ascii="Arial" w:hAnsi="Arial" w:cs="Arial"/>
          <w:sz w:val="20"/>
          <w:szCs w:val="20"/>
        </w:rPr>
        <w:t>que celles de la réception provisoire.</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27.4- Le marché est clôturé définitivement dans les conditions fixées à. l’article 38 alinéa 4 du présent CCAP</w:t>
      </w:r>
      <w:r>
        <w:rPr>
          <w:rFonts w:ascii="Arial" w:hAnsi="Arial" w:cs="Arial"/>
          <w:i/>
          <w:iCs/>
          <w:sz w:val="20"/>
          <w:szCs w:val="20"/>
        </w:rPr>
        <w:t xml:space="preserve"> concernant leDécompte général et définitif.</w:t>
      </w:r>
    </w:p>
    <w:bookmarkEnd w:id="300"/>
    <w:bookmarkEnd w:id="304"/>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05" w:name="_Toc157306086"/>
      <w:r>
        <w:rPr>
          <w:rFonts w:ascii="Arial" w:hAnsi="Arial" w:cs="Arial"/>
          <w:sz w:val="20"/>
          <w:szCs w:val="20"/>
        </w:rPr>
        <w:t>Article 28- Garantie légale</w:t>
      </w:r>
      <w:bookmarkEnd w:id="305"/>
    </w:p>
    <w:p w:rsidR="003A7DB3" w:rsidRDefault="000960B1">
      <w:pPr>
        <w:widowControl w:val="0"/>
        <w:autoSpaceDE w:val="0"/>
        <w:jc w:val="both"/>
        <w:rPr>
          <w:rFonts w:ascii="Arial" w:hAnsi="Arial" w:cs="Arial"/>
          <w:sz w:val="20"/>
          <w:szCs w:val="20"/>
        </w:rPr>
      </w:pPr>
      <w:r>
        <w:rPr>
          <w:rFonts w:ascii="Arial" w:hAnsi="Arial" w:cs="Arial"/>
          <w:sz w:val="20"/>
          <w:szCs w:val="20"/>
        </w:rPr>
        <w:t xml:space="preserve">Le cocontractant est responsable de plein droit pendant un (01) ans envers le Maître d’ouvrage, à compter de la réception provisoire, des dommages qui compromettent la solidité de l’ouvrage ou qui l’affectent dans l’un de ses éléments constitutifs </w:t>
      </w:r>
    </w:p>
    <w:p w:rsidR="003A7DB3" w:rsidRDefault="000960B1">
      <w:pPr>
        <w:widowControl w:val="0"/>
        <w:autoSpaceDE w:val="0"/>
        <w:jc w:val="both"/>
        <w:rPr>
          <w:rFonts w:ascii="Arial" w:hAnsi="Arial" w:cs="Arial"/>
          <w:sz w:val="20"/>
          <w:szCs w:val="20"/>
        </w:rPr>
      </w:pPr>
      <w:r>
        <w:rPr>
          <w:rFonts w:ascii="Arial" w:hAnsi="Arial" w:cs="Arial"/>
          <w:sz w:val="20"/>
          <w:szCs w:val="20"/>
        </w:rPr>
        <w:t>A cette</w:t>
      </w:r>
      <w:r>
        <w:rPr>
          <w:rFonts w:ascii="Arial" w:hAnsi="Arial" w:cs="Arial"/>
          <w:sz w:val="20"/>
          <w:szCs w:val="20"/>
        </w:rPr>
        <w:t xml:space="preserve"> fin, il devra recruter un Bureau de Contrôle Technique (BCT) agréé chargé de l’expertise des travaux en vue d’une assurance décennale.</w:t>
      </w:r>
    </w:p>
    <w:p w:rsidR="003A7DB3" w:rsidRDefault="003A7DB3">
      <w:pPr>
        <w:widowControl w:val="0"/>
        <w:autoSpaceDE w:val="0"/>
        <w:jc w:val="both"/>
        <w:rPr>
          <w:rFonts w:ascii="Arial" w:hAnsi="Arial" w:cs="Arial"/>
          <w:b/>
          <w:bCs/>
          <w:sz w:val="20"/>
          <w:szCs w:val="20"/>
        </w:rPr>
      </w:pPr>
    </w:p>
    <w:p w:rsidR="003A7DB3" w:rsidRDefault="000960B1">
      <w:pPr>
        <w:pStyle w:val="CCAPchapitre"/>
        <w:rPr>
          <w:rFonts w:ascii="Arial" w:hAnsi="Arial" w:cs="Arial"/>
          <w:sz w:val="20"/>
          <w:szCs w:val="20"/>
        </w:rPr>
      </w:pPr>
      <w:bookmarkStart w:id="306" w:name="_Toc530307815"/>
      <w:bookmarkStart w:id="307" w:name="_Toc157306087"/>
      <w:bookmarkStart w:id="308" w:name="_Toc97557099"/>
      <w:r>
        <w:rPr>
          <w:rFonts w:ascii="Arial" w:hAnsi="Arial" w:cs="Arial"/>
          <w:sz w:val="20"/>
          <w:szCs w:val="20"/>
        </w:rPr>
        <w:t>Clauses financières</w:t>
      </w:r>
      <w:bookmarkEnd w:id="306"/>
      <w:bookmarkEnd w:id="307"/>
      <w:bookmarkEnd w:id="308"/>
    </w:p>
    <w:p w:rsidR="003A7DB3" w:rsidRDefault="000960B1">
      <w:pPr>
        <w:pStyle w:val="CCAParticle"/>
        <w:rPr>
          <w:rFonts w:ascii="Arial" w:hAnsi="Arial" w:cs="Arial"/>
          <w:sz w:val="20"/>
          <w:szCs w:val="20"/>
        </w:rPr>
      </w:pPr>
      <w:bookmarkStart w:id="309" w:name="_Toc530307816"/>
      <w:bookmarkStart w:id="310" w:name="_Toc97557100"/>
      <w:bookmarkStart w:id="311" w:name="_Toc157306088"/>
      <w:r>
        <w:rPr>
          <w:rFonts w:ascii="Arial" w:hAnsi="Arial" w:cs="Arial"/>
          <w:sz w:val="20"/>
          <w:szCs w:val="20"/>
        </w:rPr>
        <w:t>Article 29- Montant du marché</w:t>
      </w:r>
      <w:bookmarkEnd w:id="309"/>
      <w:bookmarkEnd w:id="310"/>
      <w:bookmarkEnd w:id="311"/>
    </w:p>
    <w:p w:rsidR="003A7DB3" w:rsidRDefault="000960B1">
      <w:pPr>
        <w:widowControl w:val="0"/>
        <w:autoSpaceDE w:val="0"/>
        <w:jc w:val="both"/>
        <w:rPr>
          <w:rFonts w:ascii="Arial" w:hAnsi="Arial" w:cs="Arial"/>
          <w:sz w:val="20"/>
          <w:szCs w:val="20"/>
        </w:rPr>
      </w:pPr>
      <w:r>
        <w:rPr>
          <w:rFonts w:ascii="Arial" w:hAnsi="Arial" w:cs="Arial"/>
          <w:sz w:val="20"/>
          <w:szCs w:val="20"/>
        </w:rPr>
        <w:t>Le montant du présent marché, tel qu’il ressort du [détail ou devis e</w:t>
      </w:r>
      <w:r>
        <w:rPr>
          <w:rFonts w:ascii="Arial" w:hAnsi="Arial" w:cs="Arial"/>
          <w:sz w:val="20"/>
          <w:szCs w:val="20"/>
        </w:rPr>
        <w:t>stimatif] est de : ______ (en chiffres)</w:t>
      </w:r>
      <w:r>
        <w:rPr>
          <w:rFonts w:ascii="Arial" w:hAnsi="Arial" w:cs="Arial"/>
          <w:sz w:val="20"/>
          <w:szCs w:val="20"/>
          <w:u w:val="single"/>
        </w:rPr>
        <w:tab/>
      </w:r>
      <w:r>
        <w:rPr>
          <w:rFonts w:ascii="Arial" w:hAnsi="Arial" w:cs="Arial"/>
          <w:sz w:val="20"/>
          <w:szCs w:val="20"/>
        </w:rPr>
        <w:t>(en lettres</w:t>
      </w:r>
      <w:r>
        <w:rPr>
          <w:rFonts w:ascii="Arial" w:hAnsi="Arial" w:cs="Arial"/>
          <w:spacing w:val="3"/>
          <w:sz w:val="20"/>
          <w:szCs w:val="20"/>
        </w:rPr>
        <w:t xml:space="preserve">) </w:t>
      </w:r>
      <w:r>
        <w:rPr>
          <w:rFonts w:ascii="Arial" w:hAnsi="Arial" w:cs="Arial"/>
          <w:sz w:val="20"/>
          <w:szCs w:val="20"/>
        </w:rPr>
        <w:t>francs CFA Toutes Taxes Comprises (TTC); soit:</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Montant HTVA : ________ (____) francs CFA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Montant de la TVA : ________ (___) francs CFA</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Montant de l’AIR : ____ (___) francs CFA</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Montant de la TSR, le cas</w:t>
      </w:r>
      <w:r>
        <w:rPr>
          <w:rFonts w:ascii="Arial" w:hAnsi="Arial" w:cs="Arial"/>
          <w:sz w:val="20"/>
          <w:szCs w:val="20"/>
        </w:rPr>
        <w:t xml:space="preserve"> échéant : ------------- (___) francs CFA [</w:t>
      </w:r>
      <w:r>
        <w:rPr>
          <w:rFonts w:ascii="Arial" w:hAnsi="Arial" w:cs="Arial"/>
          <w:i/>
          <w:sz w:val="20"/>
          <w:szCs w:val="20"/>
        </w:rPr>
        <w:t>n’est applicable que pour les marchés passés avec les cocontractants dont le siège est basé à l’étranger</w:t>
      </w:r>
      <w:r>
        <w:rPr>
          <w:rFonts w:ascii="Arial" w:hAnsi="Arial" w:cs="Arial"/>
          <w:sz w:val="20"/>
          <w:szCs w:val="20"/>
        </w:rPr>
        <w:t>]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Net à percevoir = Montant net déduit de tous les impôts et taxes : ___ (___) francs CFA.</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12" w:name="_Toc530307817"/>
      <w:bookmarkStart w:id="313" w:name="_Toc97557101"/>
      <w:bookmarkStart w:id="314" w:name="_Toc157306089"/>
      <w:r>
        <w:rPr>
          <w:rFonts w:ascii="Arial" w:hAnsi="Arial" w:cs="Arial"/>
          <w:sz w:val="20"/>
          <w:szCs w:val="20"/>
        </w:rPr>
        <w:lastRenderedPageBreak/>
        <w:t>Article 30- Lie</w:t>
      </w:r>
      <w:r>
        <w:rPr>
          <w:rFonts w:ascii="Arial" w:hAnsi="Arial" w:cs="Arial"/>
          <w:sz w:val="20"/>
          <w:szCs w:val="20"/>
        </w:rPr>
        <w:t>u et mode de paiement</w:t>
      </w:r>
      <w:bookmarkEnd w:id="312"/>
      <w:bookmarkEnd w:id="313"/>
      <w:bookmarkEnd w:id="314"/>
    </w:p>
    <w:p w:rsidR="003A7DB3" w:rsidRDefault="000960B1">
      <w:pPr>
        <w:widowControl w:val="0"/>
        <w:autoSpaceDE w:val="0"/>
        <w:jc w:val="both"/>
        <w:rPr>
          <w:rFonts w:ascii="Arial" w:hAnsi="Arial" w:cs="Arial"/>
          <w:color w:val="000000" w:themeColor="text1"/>
          <w:sz w:val="20"/>
          <w:szCs w:val="20"/>
        </w:rPr>
      </w:pPr>
      <w:r>
        <w:rPr>
          <w:rFonts w:ascii="Arial" w:hAnsi="Arial" w:cs="Arial"/>
          <w:color w:val="000000" w:themeColor="text1"/>
          <w:sz w:val="20"/>
          <w:szCs w:val="20"/>
        </w:rPr>
        <w:t>Tout règlement relatif à un marché public intervient par transfert sur un compte domicilié dans un établissement de crédit de droit camerounais de premier rang agréé par le Ministre chargé des finances, conformément au texte en vigueu</w:t>
      </w:r>
      <w:r>
        <w:rPr>
          <w:rFonts w:ascii="Arial" w:hAnsi="Arial" w:cs="Arial"/>
          <w:color w:val="000000" w:themeColor="text1"/>
          <w:sz w:val="20"/>
          <w:szCs w:val="20"/>
        </w:rPr>
        <w:t xml:space="preserve">r ou par crédit documentaire. </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 Le Maître d’Ouvrage se libérera des sommes dues par virement bancaire au nom du cocontractant de la manière suivante : </w:t>
      </w:r>
    </w:p>
    <w:p w:rsidR="003A7DB3" w:rsidRDefault="000960B1">
      <w:pPr>
        <w:pStyle w:val="Paragraphedeliste1"/>
        <w:widowControl w:val="0"/>
        <w:numPr>
          <w:ilvl w:val="0"/>
          <w:numId w:val="57"/>
        </w:numPr>
        <w:autoSpaceDE w:val="0"/>
        <w:spacing w:after="0" w:line="240" w:lineRule="auto"/>
        <w:jc w:val="both"/>
        <w:rPr>
          <w:rFonts w:ascii="Arial" w:hAnsi="Arial" w:cs="Arial"/>
          <w:sz w:val="20"/>
          <w:szCs w:val="20"/>
        </w:rPr>
      </w:pPr>
      <w:r>
        <w:rPr>
          <w:rFonts w:ascii="Arial" w:hAnsi="Arial" w:cs="Arial"/>
          <w:sz w:val="20"/>
          <w:szCs w:val="20"/>
        </w:rPr>
        <w:t xml:space="preserve">Pour les règlements en francs CFA, soit </w:t>
      </w:r>
      <w:r>
        <w:rPr>
          <w:rFonts w:ascii="Arial" w:hAnsi="Arial" w:cs="Arial"/>
          <w:i/>
          <w:iCs/>
          <w:sz w:val="20"/>
          <w:szCs w:val="20"/>
        </w:rPr>
        <w:t>(montant net à mandater en chiffres et en lettres)</w:t>
      </w:r>
      <w:r>
        <w:rPr>
          <w:rFonts w:ascii="Arial" w:hAnsi="Arial" w:cs="Arial"/>
          <w:sz w:val="20"/>
          <w:szCs w:val="20"/>
        </w:rPr>
        <w:t>, par crédit a</w:t>
      </w:r>
      <w:r>
        <w:rPr>
          <w:rFonts w:ascii="Arial" w:hAnsi="Arial" w:cs="Arial"/>
          <w:sz w:val="20"/>
          <w:szCs w:val="20"/>
        </w:rPr>
        <w:t>u compte n° _________ ouvert au nom du co-contractant à la banque______________</w:t>
      </w:r>
    </w:p>
    <w:p w:rsidR="003A7DB3" w:rsidRDefault="000960B1">
      <w:pPr>
        <w:pStyle w:val="Paragraphedeliste1"/>
        <w:widowControl w:val="0"/>
        <w:numPr>
          <w:ilvl w:val="0"/>
          <w:numId w:val="57"/>
        </w:numPr>
        <w:autoSpaceDE w:val="0"/>
        <w:spacing w:after="0" w:line="240" w:lineRule="auto"/>
        <w:jc w:val="both"/>
        <w:rPr>
          <w:rFonts w:ascii="Arial" w:hAnsi="Arial" w:cs="Arial"/>
          <w:sz w:val="20"/>
          <w:szCs w:val="20"/>
        </w:rPr>
      </w:pPr>
      <w:r>
        <w:rPr>
          <w:rFonts w:ascii="Arial" w:hAnsi="Arial" w:cs="Arial"/>
          <w:sz w:val="20"/>
          <w:szCs w:val="20"/>
        </w:rPr>
        <w:t>Pour les règlements en devises, (le cas échéant) soit (montant net à mandater en chiffres et en lettres), par crédit au compte n° _________ouvert au nom du cocontractant à la b</w:t>
      </w:r>
      <w:r>
        <w:rPr>
          <w:rFonts w:ascii="Arial" w:hAnsi="Arial" w:cs="Arial"/>
          <w:sz w:val="20"/>
          <w:szCs w:val="20"/>
        </w:rPr>
        <w:t>anque______________.</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15" w:name="_Hlk159274155"/>
      <w:bookmarkStart w:id="316" w:name="_Toc157306090"/>
      <w:bookmarkStart w:id="317" w:name="_Toc530307818"/>
      <w:bookmarkStart w:id="318" w:name="_Toc97557102"/>
      <w:r>
        <w:rPr>
          <w:rFonts w:ascii="Arial" w:hAnsi="Arial" w:cs="Arial"/>
          <w:sz w:val="20"/>
          <w:szCs w:val="20"/>
        </w:rPr>
        <w:t xml:space="preserve">Article 31 </w:t>
      </w:r>
      <w:bookmarkEnd w:id="315"/>
      <w:r>
        <w:rPr>
          <w:rFonts w:ascii="Arial" w:hAnsi="Arial" w:cs="Arial"/>
          <w:sz w:val="20"/>
          <w:szCs w:val="20"/>
        </w:rPr>
        <w:t>Garanties et cautions</w:t>
      </w:r>
      <w:bookmarkEnd w:id="316"/>
      <w:bookmarkEnd w:id="317"/>
      <w:bookmarkEnd w:id="318"/>
    </w:p>
    <w:p w:rsidR="003A7DB3" w:rsidRDefault="000960B1">
      <w:pPr>
        <w:jc w:val="both"/>
        <w:rPr>
          <w:rFonts w:ascii="Arial" w:hAnsi="Arial" w:cs="Arial"/>
          <w:sz w:val="20"/>
          <w:szCs w:val="20"/>
        </w:rPr>
      </w:pPr>
      <w:r>
        <w:rPr>
          <w:rFonts w:ascii="Arial" w:hAnsi="Arial" w:cs="Arial"/>
          <w:sz w:val="20"/>
          <w:szCs w:val="20"/>
        </w:rPr>
        <w:t xml:space="preserve">Le cocontractant devra fournir les garanties émanant des banques ou organismes financiers agréés par le Ministre chargé des finances ou ayant un correspondant local agréé. </w:t>
      </w:r>
    </w:p>
    <w:p w:rsidR="003A7DB3" w:rsidRDefault="000960B1">
      <w:pPr>
        <w:jc w:val="both"/>
        <w:rPr>
          <w:rFonts w:ascii="Arial" w:hAnsi="Arial" w:cs="Arial"/>
          <w:sz w:val="20"/>
          <w:szCs w:val="20"/>
        </w:rPr>
      </w:pPr>
      <w:r>
        <w:rPr>
          <w:rFonts w:ascii="Arial" w:hAnsi="Arial" w:cs="Arial"/>
          <w:sz w:val="20"/>
          <w:szCs w:val="20"/>
        </w:rPr>
        <w:t>Les garanties décrites ci-ap</w:t>
      </w:r>
      <w:r>
        <w:rPr>
          <w:rFonts w:ascii="Arial" w:hAnsi="Arial" w:cs="Arial"/>
          <w:sz w:val="20"/>
          <w:szCs w:val="20"/>
        </w:rPr>
        <w:t xml:space="preserve">rès en faveur du Maître d’Ouvrage </w:t>
      </w:r>
      <w:r>
        <w:rPr>
          <w:rFonts w:ascii="Arial" w:hAnsi="Arial" w:cs="Arial"/>
          <w:iCs/>
          <w:sz w:val="20"/>
          <w:szCs w:val="20"/>
        </w:rPr>
        <w:t xml:space="preserve"> sont exigées </w:t>
      </w:r>
      <w:r>
        <w:rPr>
          <w:rFonts w:ascii="Arial" w:hAnsi="Arial" w:cs="Arial"/>
          <w:sz w:val="20"/>
          <w:szCs w:val="20"/>
        </w:rPr>
        <w:t>dans les délais, pour le montant, selon la manière et sous la forme indiquée ci-après :</w:t>
      </w:r>
    </w:p>
    <w:p w:rsidR="003A7DB3" w:rsidRDefault="003A7DB3">
      <w:pPr>
        <w:jc w:val="both"/>
        <w:rPr>
          <w:rFonts w:ascii="Arial" w:hAnsi="Arial" w:cs="Arial"/>
          <w:sz w:val="20"/>
          <w:szCs w:val="20"/>
        </w:rPr>
      </w:pPr>
    </w:p>
    <w:p w:rsidR="003A7DB3" w:rsidRDefault="000960B1">
      <w:pPr>
        <w:widowControl w:val="0"/>
        <w:autoSpaceDE w:val="0"/>
        <w:jc w:val="both"/>
        <w:rPr>
          <w:rFonts w:ascii="Arial" w:hAnsi="Arial" w:cs="Arial"/>
          <w:b/>
          <w:i/>
          <w:iCs/>
          <w:sz w:val="20"/>
          <w:szCs w:val="20"/>
        </w:rPr>
      </w:pPr>
      <w:r>
        <w:rPr>
          <w:rFonts w:ascii="Arial" w:hAnsi="Arial" w:cs="Arial"/>
          <w:b/>
          <w:i/>
          <w:iCs/>
          <w:sz w:val="20"/>
          <w:szCs w:val="20"/>
        </w:rPr>
        <w:t>31.1. Cautionnement définitif</w:t>
      </w:r>
    </w:p>
    <w:p w:rsidR="003A7DB3" w:rsidRDefault="000960B1">
      <w:pPr>
        <w:pStyle w:val="Paragraphedeliste1"/>
        <w:widowControl w:val="0"/>
        <w:numPr>
          <w:ilvl w:val="0"/>
          <w:numId w:val="58"/>
        </w:numPr>
        <w:autoSpaceDE w:val="0"/>
        <w:spacing w:after="0" w:line="240" w:lineRule="auto"/>
        <w:jc w:val="both"/>
        <w:rPr>
          <w:rFonts w:ascii="Arial" w:hAnsi="Arial" w:cs="Arial"/>
          <w:sz w:val="20"/>
          <w:szCs w:val="20"/>
        </w:rPr>
      </w:pPr>
      <w:r>
        <w:rPr>
          <w:rFonts w:ascii="Arial" w:hAnsi="Arial" w:cs="Arial"/>
          <w:sz w:val="20"/>
          <w:szCs w:val="20"/>
        </w:rPr>
        <w:t xml:space="preserve">Il est constitué </w:t>
      </w:r>
      <w:r>
        <w:rPr>
          <w:rFonts w:ascii="Arial" w:hAnsi="Arial" w:cs="Arial"/>
          <w:sz w:val="20"/>
          <w:szCs w:val="20"/>
          <w:lang w:val="zh-CN"/>
        </w:rPr>
        <w:t xml:space="preserve">par le titulaire du Marché </w:t>
      </w:r>
      <w:r>
        <w:rPr>
          <w:rFonts w:ascii="Arial" w:hAnsi="Arial" w:cs="Arial"/>
          <w:sz w:val="20"/>
          <w:szCs w:val="20"/>
        </w:rPr>
        <w:t>et transmis au Chef Service du marché dans un</w:t>
      </w:r>
      <w:r>
        <w:rPr>
          <w:rFonts w:ascii="Arial" w:hAnsi="Arial" w:cs="Arial"/>
          <w:sz w:val="20"/>
          <w:szCs w:val="20"/>
        </w:rPr>
        <w:t xml:space="preserve"> délai maximum de vingt (20) jours calendaires à compter de la date de notification du marché et en tout cas avant le premier paiement.</w:t>
      </w:r>
    </w:p>
    <w:p w:rsidR="003A7DB3" w:rsidRDefault="003A7DB3">
      <w:pPr>
        <w:pStyle w:val="Paragraphedeliste1"/>
        <w:widowControl w:val="0"/>
        <w:autoSpaceDE w:val="0"/>
        <w:spacing w:after="0" w:line="240" w:lineRule="auto"/>
        <w:ind w:left="927"/>
        <w:jc w:val="both"/>
        <w:rPr>
          <w:rFonts w:ascii="Arial" w:hAnsi="Arial" w:cs="Arial"/>
          <w:sz w:val="20"/>
          <w:szCs w:val="20"/>
        </w:rPr>
      </w:pPr>
    </w:p>
    <w:p w:rsidR="003A7DB3" w:rsidRDefault="000960B1">
      <w:pPr>
        <w:pStyle w:val="Paragraphedeliste1"/>
        <w:widowControl w:val="0"/>
        <w:numPr>
          <w:ilvl w:val="0"/>
          <w:numId w:val="58"/>
        </w:numPr>
        <w:autoSpaceDE w:val="0"/>
        <w:spacing w:after="0" w:line="240" w:lineRule="auto"/>
        <w:jc w:val="both"/>
        <w:rPr>
          <w:rFonts w:ascii="Arial" w:hAnsi="Arial" w:cs="Arial"/>
          <w:sz w:val="20"/>
          <w:szCs w:val="20"/>
        </w:rPr>
      </w:pPr>
      <w:r>
        <w:rPr>
          <w:rFonts w:ascii="Arial" w:hAnsi="Arial" w:cs="Arial"/>
          <w:sz w:val="20"/>
          <w:szCs w:val="20"/>
        </w:rPr>
        <w:t>Son montant est fixé à :</w:t>
      </w:r>
      <w:r>
        <w:rPr>
          <w:rFonts w:ascii="Arial" w:hAnsi="Arial" w:cs="Arial"/>
          <w:i/>
          <w:iCs/>
          <w:sz w:val="20"/>
          <w:szCs w:val="20"/>
        </w:rPr>
        <w:t xml:space="preserve"> 2% du montant TTC du marché </w:t>
      </w:r>
    </w:p>
    <w:p w:rsidR="003A7DB3" w:rsidRDefault="000960B1">
      <w:pPr>
        <w:pStyle w:val="Paragraphedeliste1"/>
        <w:numPr>
          <w:ilvl w:val="0"/>
          <w:numId w:val="58"/>
        </w:numPr>
        <w:spacing w:after="0" w:line="240" w:lineRule="auto"/>
        <w:jc w:val="both"/>
        <w:rPr>
          <w:rFonts w:ascii="Arial" w:hAnsi="Arial" w:cs="Arial"/>
          <w:sz w:val="20"/>
          <w:szCs w:val="20"/>
        </w:rPr>
      </w:pPr>
      <w:r>
        <w:rPr>
          <w:rFonts w:ascii="Arial" w:hAnsi="Arial" w:cs="Arial"/>
          <w:sz w:val="20"/>
          <w:szCs w:val="20"/>
        </w:rPr>
        <w:t xml:space="preserve">La garantie sera libellée dans la monnaie local du Marché, devra </w:t>
      </w:r>
      <w:r>
        <w:rPr>
          <w:rFonts w:ascii="Arial" w:hAnsi="Arial" w:cs="Arial"/>
          <w:sz w:val="20"/>
          <w:szCs w:val="20"/>
        </w:rPr>
        <w:t xml:space="preserve">suivre l’un des modèles fournis dans le Dossier d’appel d’offres, comme indiqué par le Maître d’ouvrage dans le CCAP, ou tout autre document satisfaisant le Maître d’ouvrage </w:t>
      </w:r>
    </w:p>
    <w:p w:rsidR="003A7DB3" w:rsidRDefault="000960B1">
      <w:pPr>
        <w:pStyle w:val="Paragraphedeliste1"/>
        <w:widowControl w:val="0"/>
        <w:numPr>
          <w:ilvl w:val="0"/>
          <w:numId w:val="58"/>
        </w:numPr>
        <w:autoSpaceDE w:val="0"/>
        <w:spacing w:after="0" w:line="240" w:lineRule="auto"/>
        <w:jc w:val="both"/>
        <w:rPr>
          <w:rFonts w:ascii="Arial" w:hAnsi="Arial" w:cs="Arial"/>
          <w:sz w:val="20"/>
          <w:szCs w:val="20"/>
        </w:rPr>
      </w:pPr>
      <w:r>
        <w:rPr>
          <w:rFonts w:ascii="Arial" w:hAnsi="Arial" w:cs="Arial"/>
          <w:sz w:val="20"/>
          <w:szCs w:val="20"/>
        </w:rPr>
        <w:t>Les modes de substitution du cautionnement sont prévus à l’article 140 du code de</w:t>
      </w:r>
      <w:r>
        <w:rPr>
          <w:rFonts w:ascii="Arial" w:hAnsi="Arial" w:cs="Arial"/>
          <w:sz w:val="20"/>
          <w:szCs w:val="20"/>
        </w:rPr>
        <w:t>s marchés publics.</w:t>
      </w:r>
    </w:p>
    <w:p w:rsidR="003A7DB3" w:rsidRDefault="003A7DB3">
      <w:pPr>
        <w:widowControl w:val="0"/>
        <w:autoSpaceDE w:val="0"/>
        <w:jc w:val="both"/>
        <w:rPr>
          <w:rFonts w:ascii="Arial" w:hAnsi="Arial" w:cs="Arial"/>
          <w:sz w:val="20"/>
          <w:szCs w:val="20"/>
        </w:rPr>
      </w:pPr>
    </w:p>
    <w:p w:rsidR="003A7DB3" w:rsidRDefault="000960B1">
      <w:pPr>
        <w:pStyle w:val="Paragraphedeliste1"/>
        <w:widowControl w:val="0"/>
        <w:numPr>
          <w:ilvl w:val="0"/>
          <w:numId w:val="58"/>
        </w:numPr>
        <w:autoSpaceDE w:val="0"/>
        <w:spacing w:after="0" w:line="240" w:lineRule="auto"/>
        <w:jc w:val="both"/>
        <w:rPr>
          <w:rFonts w:ascii="Arial" w:hAnsi="Arial" w:cs="Arial"/>
          <w:sz w:val="20"/>
          <w:szCs w:val="20"/>
        </w:rPr>
      </w:pPr>
      <w:bookmarkStart w:id="319" w:name="_Hlk163137509"/>
      <w:r>
        <w:rPr>
          <w:rFonts w:ascii="Arial" w:hAnsi="Arial" w:cs="Arial"/>
          <w:sz w:val="20"/>
          <w:szCs w:val="20"/>
        </w:rPr>
        <w:t xml:space="preserve">Le cautionnement définitif sera restitué consécutivement par le Maître d’Ouvrage dans un délai d’un mois suivant la date de réception provisoire des travaux, à la suite d’une mainlevée délivrée par le Maître d’Ouvrage  après demande du </w:t>
      </w:r>
      <w:r>
        <w:rPr>
          <w:rFonts w:ascii="Arial" w:hAnsi="Arial" w:cs="Arial"/>
          <w:sz w:val="20"/>
          <w:szCs w:val="20"/>
        </w:rPr>
        <w:t xml:space="preserve">cocontractant. </w:t>
      </w:r>
    </w:p>
    <w:p w:rsidR="003A7DB3" w:rsidRDefault="003A7DB3">
      <w:pPr>
        <w:widowControl w:val="0"/>
        <w:autoSpaceDE w:val="0"/>
        <w:jc w:val="both"/>
        <w:rPr>
          <w:rFonts w:ascii="Arial" w:hAnsi="Arial" w:cs="Arial"/>
          <w:sz w:val="20"/>
          <w:szCs w:val="20"/>
        </w:rPr>
      </w:pPr>
    </w:p>
    <w:p w:rsidR="003A7DB3" w:rsidRDefault="000960B1">
      <w:pPr>
        <w:pStyle w:val="Paragraphedeliste1"/>
        <w:widowControl w:val="0"/>
        <w:numPr>
          <w:ilvl w:val="0"/>
          <w:numId w:val="58"/>
        </w:numPr>
        <w:autoSpaceDE w:val="0"/>
        <w:spacing w:after="0" w:line="240" w:lineRule="auto"/>
        <w:jc w:val="both"/>
        <w:rPr>
          <w:rFonts w:ascii="Arial" w:hAnsi="Arial" w:cs="Arial"/>
          <w:sz w:val="20"/>
          <w:szCs w:val="20"/>
        </w:rPr>
      </w:pPr>
      <w:r>
        <w:rPr>
          <w:rFonts w:ascii="Arial" w:hAnsi="Arial" w:cs="Arial"/>
          <w:sz w:val="20"/>
          <w:szCs w:val="20"/>
        </w:rPr>
        <w:t>Les petites et moyennes entreprises à capitaux et dirigeants nationaux ainsi que les organisations de la société civile peuvent produire, à la place du cautionnement, soit un chèque certifié, soit un chèque banque, soit une hypothèque léga</w:t>
      </w:r>
      <w:r>
        <w:rPr>
          <w:rFonts w:ascii="Arial" w:hAnsi="Arial" w:cs="Arial"/>
          <w:sz w:val="20"/>
          <w:szCs w:val="20"/>
        </w:rPr>
        <w:t>le, soit une caution d’un établissement bancaire ou d’un organisme financier agréé conformément aux textes en vigueur.</w:t>
      </w:r>
    </w:p>
    <w:bookmarkEnd w:id="319"/>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b/>
          <w:i/>
          <w:iCs/>
          <w:sz w:val="20"/>
          <w:szCs w:val="20"/>
        </w:rPr>
      </w:pPr>
      <w:r>
        <w:rPr>
          <w:rFonts w:ascii="Arial" w:hAnsi="Arial" w:cs="Arial"/>
          <w:b/>
          <w:i/>
          <w:iCs/>
          <w:sz w:val="20"/>
          <w:szCs w:val="20"/>
        </w:rPr>
        <w:t>31.2. Cautionnement d’avance de démarrage</w:t>
      </w:r>
    </w:p>
    <w:p w:rsidR="003A7DB3" w:rsidRDefault="000960B1">
      <w:pPr>
        <w:widowControl w:val="0"/>
        <w:autoSpaceDE w:val="0"/>
        <w:jc w:val="both"/>
        <w:rPr>
          <w:rFonts w:ascii="Arial" w:hAnsi="Arial" w:cs="Arial"/>
          <w:sz w:val="20"/>
          <w:szCs w:val="20"/>
        </w:rPr>
      </w:pPr>
      <w:r>
        <w:rPr>
          <w:rFonts w:ascii="Arial" w:hAnsi="Arial" w:cs="Arial"/>
          <w:i/>
          <w:iCs/>
          <w:sz w:val="20"/>
          <w:szCs w:val="20"/>
        </w:rPr>
        <w:t xml:space="preserve">Il est de </w:t>
      </w:r>
      <w:r>
        <w:rPr>
          <w:rFonts w:ascii="Arial" w:hAnsi="Arial" w:cs="Arial"/>
          <w:i/>
          <w:iCs/>
          <w:spacing w:val="6"/>
          <w:sz w:val="20"/>
          <w:szCs w:val="20"/>
        </w:rPr>
        <w:t xml:space="preserve"> (20% maximum du montant TTC du marché cautionné à 100% par un établissement bancair</w:t>
      </w:r>
      <w:r>
        <w:rPr>
          <w:rFonts w:ascii="Arial" w:hAnsi="Arial" w:cs="Arial"/>
          <w:i/>
          <w:iCs/>
          <w:spacing w:val="6"/>
          <w:sz w:val="20"/>
          <w:szCs w:val="20"/>
        </w:rPr>
        <w:t>e de droit camerounais ou un organisme financier agrée de premier rang conformément à la réglementation en vigueur)</w:t>
      </w:r>
      <w:r>
        <w:rPr>
          <w:rFonts w:ascii="Arial" w:hAnsi="Arial" w:cs="Arial"/>
          <w:i/>
          <w:iCs/>
          <w:sz w:val="20"/>
          <w:szCs w:val="20"/>
        </w:rPr>
        <w:t xml:space="preserve"> et les modalités de restitution de la caution</w:t>
      </w:r>
      <w:r>
        <w:rPr>
          <w:rFonts w:ascii="Arial" w:hAnsi="Arial" w:cs="Arial"/>
          <w:sz w:val="20"/>
          <w:szCs w:val="20"/>
        </w:rPr>
        <w:t>.</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i/>
          <w:iCs/>
          <w:sz w:val="20"/>
          <w:szCs w:val="20"/>
        </w:rPr>
      </w:pPr>
      <w:r>
        <w:rPr>
          <w:rFonts w:ascii="Arial" w:hAnsi="Arial" w:cs="Arial"/>
          <w:b/>
          <w:i/>
          <w:iCs/>
          <w:sz w:val="20"/>
          <w:szCs w:val="20"/>
        </w:rPr>
        <w:t>31.3. Cautionnement de bonne exécution</w:t>
      </w:r>
      <w:r>
        <w:rPr>
          <w:rFonts w:ascii="Arial" w:hAnsi="Arial" w:cs="Arial"/>
          <w:i/>
          <w:iCs/>
          <w:sz w:val="20"/>
          <w:szCs w:val="20"/>
        </w:rPr>
        <w:t xml:space="preserve"> (en remplacement de la retenue de garantie)</w:t>
      </w:r>
    </w:p>
    <w:p w:rsidR="003A7DB3" w:rsidRDefault="000960B1">
      <w:pPr>
        <w:widowControl w:val="0"/>
        <w:tabs>
          <w:tab w:val="left" w:pos="5180"/>
        </w:tabs>
        <w:autoSpaceDE w:val="0"/>
        <w:jc w:val="both"/>
        <w:rPr>
          <w:rFonts w:ascii="Arial" w:hAnsi="Arial" w:cs="Arial"/>
          <w:sz w:val="20"/>
          <w:szCs w:val="20"/>
        </w:rPr>
      </w:pPr>
      <w:r>
        <w:rPr>
          <w:rFonts w:ascii="Arial" w:hAnsi="Arial" w:cs="Arial"/>
          <w:i/>
          <w:sz w:val="20"/>
          <w:szCs w:val="20"/>
        </w:rPr>
        <w:t>Lorsque l</w:t>
      </w:r>
      <w:r>
        <w:rPr>
          <w:rFonts w:ascii="Arial" w:hAnsi="Arial" w:cs="Arial"/>
          <w:i/>
          <w:sz w:val="20"/>
          <w:szCs w:val="20"/>
        </w:rPr>
        <w:t xml:space="preserve">e marché est assorti d’une période de garantie ou d’entretien, la retenue de garantie est fixée à </w:t>
      </w:r>
      <w:r>
        <w:rPr>
          <w:rFonts w:ascii="Arial" w:hAnsi="Arial" w:cs="Arial"/>
          <w:i/>
          <w:iCs/>
          <w:sz w:val="20"/>
          <w:szCs w:val="20"/>
        </w:rPr>
        <w:t xml:space="preserve">10%maximum </w:t>
      </w:r>
      <w:r>
        <w:rPr>
          <w:rFonts w:ascii="Arial" w:hAnsi="Arial" w:cs="Arial"/>
          <w:i/>
          <w:sz w:val="20"/>
          <w:szCs w:val="20"/>
        </w:rPr>
        <w:t>du montant TTC du marché augmenté le cas échéant du montant des avenants</w:t>
      </w:r>
      <w:r>
        <w:rPr>
          <w:rFonts w:ascii="Arial" w:hAnsi="Arial" w:cs="Arial"/>
          <w:sz w:val="20"/>
          <w:szCs w:val="20"/>
        </w:rPr>
        <w:t>.</w:t>
      </w:r>
    </w:p>
    <w:p w:rsidR="003A7DB3" w:rsidRDefault="003A7DB3">
      <w:pPr>
        <w:widowControl w:val="0"/>
        <w:tabs>
          <w:tab w:val="left" w:pos="5180"/>
        </w:tabs>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La restitution de la retenue de garantie ou du cautionnement de bonne ex</w:t>
      </w:r>
      <w:r>
        <w:rPr>
          <w:rFonts w:ascii="Arial" w:hAnsi="Arial" w:cs="Arial"/>
          <w:sz w:val="20"/>
          <w:szCs w:val="20"/>
        </w:rPr>
        <w:t>écution sera effectuée à compter de la réception définitive des travaux sur mainlevée délivrée par le Maître d’Ouvrage après expiration du délai de garantie.</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A l’expiration d’un délai de 30 jours calendaires, les cautionnements cessent d’avoir effet ; l’o</w:t>
      </w:r>
      <w:r>
        <w:rPr>
          <w:rFonts w:ascii="Arial" w:hAnsi="Arial" w:cs="Arial"/>
          <w:sz w:val="20"/>
          <w:szCs w:val="20"/>
        </w:rPr>
        <w:t xml:space="preserve">rganisme compétent est tenu de restituer ces cautionnements ou de libérer la retenue de garantie ou le cautionnement de bonne exécution sur simple demande du cocontractant de l’administration ; sauf si le Maître d’Ouvrage a dûment signifié à la caution du </w:t>
      </w:r>
      <w:r>
        <w:rPr>
          <w:rFonts w:ascii="Arial" w:hAnsi="Arial" w:cs="Arial"/>
          <w:sz w:val="20"/>
          <w:szCs w:val="20"/>
        </w:rPr>
        <w:t>cocontractant qu’il n’a pas honoré toutes ses obligations.</w:t>
      </w:r>
    </w:p>
    <w:p w:rsidR="003A7DB3" w:rsidRDefault="000960B1">
      <w:pPr>
        <w:widowControl w:val="0"/>
        <w:autoSpaceDE w:val="0"/>
        <w:jc w:val="both"/>
        <w:rPr>
          <w:rFonts w:ascii="Arial" w:hAnsi="Arial" w:cs="Arial"/>
          <w:sz w:val="20"/>
          <w:szCs w:val="20"/>
        </w:rPr>
      </w:pPr>
      <w:r>
        <w:rPr>
          <w:rFonts w:ascii="Arial" w:hAnsi="Arial" w:cs="Arial"/>
          <w:sz w:val="20"/>
          <w:szCs w:val="20"/>
        </w:rPr>
        <w:t>Dans ce cas, il ne peut être mis fin à l’engagement de la caution que par main levée délivrée par le Maître d’Ouvrage.</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20" w:name="_Toc157306091"/>
      <w:bookmarkStart w:id="321" w:name="_Toc530307819"/>
      <w:bookmarkStart w:id="322" w:name="_Toc97557103"/>
      <w:r>
        <w:rPr>
          <w:rFonts w:ascii="Arial" w:hAnsi="Arial" w:cs="Arial"/>
          <w:sz w:val="20"/>
          <w:szCs w:val="20"/>
        </w:rPr>
        <w:t>Article 32 Variation des prix</w:t>
      </w:r>
      <w:bookmarkEnd w:id="320"/>
      <w:bookmarkEnd w:id="321"/>
      <w:bookmarkEnd w:id="322"/>
    </w:p>
    <w:p w:rsidR="003A7DB3" w:rsidRDefault="000960B1">
      <w:pPr>
        <w:widowControl w:val="0"/>
        <w:autoSpaceDE w:val="0"/>
        <w:jc w:val="both"/>
        <w:rPr>
          <w:rFonts w:ascii="Arial" w:hAnsi="Arial" w:cs="Arial"/>
          <w:sz w:val="20"/>
          <w:szCs w:val="20"/>
        </w:rPr>
      </w:pPr>
      <w:r>
        <w:rPr>
          <w:rFonts w:ascii="Arial" w:hAnsi="Arial" w:cs="Arial"/>
          <w:sz w:val="20"/>
          <w:szCs w:val="20"/>
        </w:rPr>
        <w:t xml:space="preserve">32.1. Les prix sont fermes </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Les acomptes payés </w:t>
      </w:r>
      <w:r>
        <w:rPr>
          <w:rFonts w:ascii="Arial" w:hAnsi="Arial" w:cs="Arial"/>
          <w:sz w:val="20"/>
          <w:szCs w:val="20"/>
        </w:rPr>
        <w:t>au cocontractant au titre des avances ne sont pas révisables.</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32.2. </w:t>
      </w:r>
      <w:r>
        <w:rPr>
          <w:rFonts w:ascii="Arial" w:hAnsi="Arial" w:cs="Arial"/>
          <w:spacing w:val="3"/>
          <w:sz w:val="20"/>
          <w:szCs w:val="20"/>
        </w:rPr>
        <w:t>Modalité</w:t>
      </w:r>
      <w:r>
        <w:rPr>
          <w:rFonts w:ascii="Arial" w:hAnsi="Arial" w:cs="Arial"/>
          <w:sz w:val="20"/>
          <w:szCs w:val="20"/>
        </w:rPr>
        <w:t xml:space="preserve">s </w:t>
      </w:r>
      <w:r>
        <w:rPr>
          <w:rFonts w:ascii="Arial" w:hAnsi="Arial" w:cs="Arial"/>
          <w:spacing w:val="3"/>
          <w:sz w:val="20"/>
          <w:szCs w:val="20"/>
        </w:rPr>
        <w:t>d’actualisatio</w:t>
      </w:r>
      <w:r>
        <w:rPr>
          <w:rFonts w:ascii="Arial" w:hAnsi="Arial" w:cs="Arial"/>
          <w:sz w:val="20"/>
          <w:szCs w:val="20"/>
        </w:rPr>
        <w:t xml:space="preserve">n </w:t>
      </w:r>
      <w:r>
        <w:rPr>
          <w:rFonts w:ascii="Arial" w:hAnsi="Arial" w:cs="Arial"/>
          <w:spacing w:val="3"/>
          <w:sz w:val="20"/>
          <w:szCs w:val="20"/>
        </w:rPr>
        <w:t>de</w:t>
      </w:r>
      <w:r>
        <w:rPr>
          <w:rFonts w:ascii="Arial" w:hAnsi="Arial" w:cs="Arial"/>
          <w:sz w:val="20"/>
          <w:szCs w:val="20"/>
        </w:rPr>
        <w:t xml:space="preserve">s </w:t>
      </w:r>
      <w:r>
        <w:rPr>
          <w:rFonts w:ascii="Arial" w:hAnsi="Arial" w:cs="Arial"/>
          <w:spacing w:val="3"/>
          <w:sz w:val="20"/>
          <w:szCs w:val="20"/>
        </w:rPr>
        <w:t>pri</w:t>
      </w:r>
      <w:r>
        <w:rPr>
          <w:rFonts w:ascii="Arial" w:hAnsi="Arial" w:cs="Arial"/>
          <w:sz w:val="20"/>
          <w:szCs w:val="20"/>
        </w:rPr>
        <w:t>x.</w:t>
      </w:r>
    </w:p>
    <w:p w:rsidR="003A7DB3" w:rsidRDefault="000960B1">
      <w:pPr>
        <w:widowControl w:val="0"/>
        <w:autoSpaceDE w:val="0"/>
        <w:jc w:val="both"/>
        <w:rPr>
          <w:rFonts w:ascii="Arial" w:hAnsi="Arial" w:cs="Arial"/>
          <w:sz w:val="20"/>
          <w:szCs w:val="20"/>
        </w:rPr>
      </w:pPr>
      <w:r>
        <w:rPr>
          <w:rFonts w:ascii="Arial" w:hAnsi="Arial" w:cs="Arial"/>
          <w:sz w:val="20"/>
          <w:szCs w:val="20"/>
        </w:rPr>
        <w:t>Les modalités d’actualisation ou de révision des prix sont celles prévues dans le Code des Marchés Publics.</w:t>
      </w:r>
    </w:p>
    <w:p w:rsidR="003A7DB3" w:rsidRDefault="003A7DB3">
      <w:pPr>
        <w:widowControl w:val="0"/>
        <w:autoSpaceDE w:val="0"/>
        <w:jc w:val="both"/>
        <w:rPr>
          <w:rFonts w:ascii="Arial" w:hAnsi="Arial" w:cs="Arial"/>
          <w:i/>
          <w:iCs/>
          <w:sz w:val="20"/>
          <w:szCs w:val="20"/>
        </w:rPr>
      </w:pPr>
    </w:p>
    <w:p w:rsidR="003A7DB3" w:rsidRDefault="000960B1">
      <w:pPr>
        <w:pStyle w:val="CCAParticle"/>
        <w:rPr>
          <w:rFonts w:ascii="Arial" w:hAnsi="Arial" w:cs="Arial"/>
          <w:sz w:val="20"/>
          <w:szCs w:val="20"/>
        </w:rPr>
      </w:pPr>
      <w:bookmarkStart w:id="323" w:name="_Toc97557104"/>
      <w:bookmarkStart w:id="324" w:name="_Toc530307820"/>
      <w:bookmarkStart w:id="325" w:name="_Toc157306092"/>
      <w:bookmarkStart w:id="326" w:name="_Hlk163137604"/>
      <w:r>
        <w:rPr>
          <w:rFonts w:ascii="Arial" w:hAnsi="Arial" w:cs="Arial"/>
          <w:sz w:val="20"/>
          <w:szCs w:val="20"/>
        </w:rPr>
        <w:t>Article 33 Formules de révision des prix</w:t>
      </w:r>
      <w:bookmarkEnd w:id="323"/>
      <w:bookmarkEnd w:id="324"/>
      <w:bookmarkEnd w:id="325"/>
    </w:p>
    <w:p w:rsidR="003A7DB3" w:rsidRDefault="000960B1">
      <w:pPr>
        <w:widowControl w:val="0"/>
        <w:autoSpaceDE w:val="0"/>
        <w:jc w:val="both"/>
        <w:rPr>
          <w:rFonts w:ascii="Arial" w:hAnsi="Arial" w:cs="Arial"/>
          <w:color w:val="000000" w:themeColor="text1"/>
          <w:sz w:val="20"/>
          <w:szCs w:val="20"/>
        </w:rPr>
      </w:pPr>
      <w:r>
        <w:rPr>
          <w:rFonts w:ascii="Arial" w:hAnsi="Arial" w:cs="Arial"/>
          <w:sz w:val="20"/>
          <w:szCs w:val="20"/>
        </w:rPr>
        <w:t>L</w:t>
      </w:r>
      <w:r>
        <w:rPr>
          <w:rFonts w:ascii="Arial" w:hAnsi="Arial" w:cs="Arial"/>
          <w:sz w:val="20"/>
          <w:szCs w:val="20"/>
        </w:rPr>
        <w:t xml:space="preserve">es prix du bordereau des prix unitaires sont révisables </w:t>
      </w:r>
      <w:r>
        <w:rPr>
          <w:rFonts w:ascii="Arial" w:hAnsi="Arial" w:cs="Arial"/>
          <w:color w:val="000000" w:themeColor="text1"/>
          <w:sz w:val="20"/>
          <w:szCs w:val="20"/>
        </w:rPr>
        <w:t>.</w:t>
      </w:r>
      <w:r>
        <w:rPr>
          <w:rFonts w:ascii="Arial" w:hAnsi="Arial" w:cs="Arial"/>
          <w:sz w:val="20"/>
          <w:szCs w:val="20"/>
        </w:rPr>
        <w:t xml:space="preserve">Pour chacun des paramètres, l’indice «0 » indique la « valeur de base » à la date du mois précédent celui du dépouillement des plis. </w:t>
      </w:r>
      <w:r>
        <w:rPr>
          <w:rFonts w:ascii="Arial" w:hAnsi="Arial" w:cs="Arial"/>
          <w:i/>
          <w:iCs/>
          <w:sz w:val="20"/>
          <w:szCs w:val="20"/>
        </w:rPr>
        <w:t>Se conformer au Code des marchés publics</w:t>
      </w:r>
    </w:p>
    <w:p w:rsidR="003A7DB3" w:rsidRDefault="003A7DB3">
      <w:pPr>
        <w:widowControl w:val="0"/>
        <w:autoSpaceDE w:val="0"/>
        <w:jc w:val="both"/>
        <w:rPr>
          <w:rFonts w:ascii="Arial" w:hAnsi="Arial" w:cs="Arial"/>
          <w:i/>
          <w:iCs/>
          <w:sz w:val="20"/>
          <w:szCs w:val="20"/>
        </w:rPr>
      </w:pPr>
    </w:p>
    <w:p w:rsidR="003A7DB3" w:rsidRDefault="000960B1">
      <w:pPr>
        <w:pStyle w:val="CCAParticle"/>
        <w:rPr>
          <w:rFonts w:ascii="Arial" w:hAnsi="Arial" w:cs="Arial"/>
          <w:sz w:val="20"/>
          <w:szCs w:val="20"/>
        </w:rPr>
      </w:pPr>
      <w:bookmarkStart w:id="327" w:name="_Toc157306093"/>
      <w:bookmarkStart w:id="328" w:name="_Toc97557105"/>
      <w:bookmarkStart w:id="329" w:name="_Toc530307821"/>
      <w:r>
        <w:rPr>
          <w:rFonts w:ascii="Arial" w:hAnsi="Arial" w:cs="Arial"/>
          <w:sz w:val="20"/>
          <w:szCs w:val="20"/>
        </w:rPr>
        <w:t>Article 34 Formules d’ac</w:t>
      </w:r>
      <w:r>
        <w:rPr>
          <w:rFonts w:ascii="Arial" w:hAnsi="Arial" w:cs="Arial"/>
          <w:sz w:val="20"/>
          <w:szCs w:val="20"/>
        </w:rPr>
        <w:t>tualisation des prix</w:t>
      </w:r>
      <w:bookmarkEnd w:id="327"/>
      <w:bookmarkEnd w:id="328"/>
      <w:bookmarkEnd w:id="329"/>
    </w:p>
    <w:p w:rsidR="003A7DB3" w:rsidRDefault="000960B1">
      <w:pPr>
        <w:widowControl w:val="0"/>
        <w:autoSpaceDE w:val="0"/>
        <w:jc w:val="both"/>
        <w:rPr>
          <w:rFonts w:ascii="Arial" w:hAnsi="Arial" w:cs="Arial"/>
          <w:sz w:val="20"/>
          <w:szCs w:val="20"/>
        </w:rPr>
      </w:pPr>
      <w:r>
        <w:rPr>
          <w:rFonts w:ascii="Arial" w:hAnsi="Arial" w:cs="Arial"/>
          <w:sz w:val="20"/>
          <w:szCs w:val="20"/>
        </w:rPr>
        <w:t xml:space="preserve">Les prix du bordereau des prix unitaires sont actualisables par application de la formule suivante : </w:t>
      </w:r>
      <w:r>
        <w:rPr>
          <w:rFonts w:ascii="Arial" w:hAnsi="Arial" w:cs="Arial"/>
          <w:i/>
          <w:iCs/>
          <w:sz w:val="20"/>
          <w:szCs w:val="20"/>
        </w:rPr>
        <w:t>Insérer, le cas échéant, la formule et définir les paramètres et indices à appliquer le cas échéant.</w:t>
      </w:r>
    </w:p>
    <w:p w:rsidR="003A7DB3" w:rsidRDefault="000960B1">
      <w:pPr>
        <w:widowControl w:val="0"/>
        <w:autoSpaceDE w:val="0"/>
        <w:jc w:val="both"/>
        <w:rPr>
          <w:rFonts w:ascii="Arial" w:hAnsi="Arial" w:cs="Arial"/>
          <w:sz w:val="20"/>
          <w:szCs w:val="20"/>
        </w:rPr>
      </w:pPr>
      <w:r>
        <w:rPr>
          <w:rFonts w:ascii="Arial" w:hAnsi="Arial" w:cs="Arial"/>
          <w:sz w:val="20"/>
          <w:szCs w:val="20"/>
        </w:rPr>
        <w:t>Les indices sont, le cas échéant,</w:t>
      </w:r>
      <w:r>
        <w:rPr>
          <w:rFonts w:ascii="Arial" w:hAnsi="Arial" w:cs="Arial"/>
          <w:sz w:val="20"/>
          <w:szCs w:val="20"/>
        </w:rPr>
        <w:t xml:space="preserve"> ceux définis pour les formules de révision des prix.</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30" w:name="_Toc157306094"/>
      <w:bookmarkStart w:id="331" w:name="_Toc97557106"/>
      <w:bookmarkStart w:id="332" w:name="_Toc530307822"/>
      <w:r>
        <w:rPr>
          <w:rFonts w:ascii="Arial" w:hAnsi="Arial" w:cs="Arial"/>
          <w:sz w:val="20"/>
          <w:szCs w:val="20"/>
        </w:rPr>
        <w:t>Article 35 Travaux en régie</w:t>
      </w:r>
      <w:bookmarkEnd w:id="330"/>
      <w:bookmarkEnd w:id="331"/>
      <w:bookmarkEnd w:id="332"/>
    </w:p>
    <w:p w:rsidR="003A7DB3" w:rsidRDefault="000960B1">
      <w:pPr>
        <w:widowControl w:val="0"/>
        <w:autoSpaceDE w:val="0"/>
        <w:jc w:val="both"/>
        <w:rPr>
          <w:rFonts w:ascii="Arial" w:hAnsi="Arial" w:cs="Arial"/>
          <w:sz w:val="20"/>
          <w:szCs w:val="20"/>
        </w:rPr>
      </w:pPr>
      <w:r>
        <w:rPr>
          <w:rFonts w:ascii="Arial" w:hAnsi="Arial" w:cs="Arial"/>
          <w:sz w:val="20"/>
          <w:szCs w:val="20"/>
        </w:rPr>
        <w:t>35.1. Le cocontractant sera tenu de mettre à la disposition du Maître d’Ouvrage ou du Maître d’Ouvrage Délégué, la main d’œuvre, les matériaux, ainsi que l’outillage et tous</w:t>
      </w:r>
      <w:r>
        <w:rPr>
          <w:rFonts w:ascii="Arial" w:hAnsi="Arial" w:cs="Arial"/>
          <w:sz w:val="20"/>
          <w:szCs w:val="20"/>
        </w:rPr>
        <w:t xml:space="preserve"> les moyens nécessaires qu’il pourra être amené à lui demander pour exécuter en régie certains travaux, à condition que la demande lui en soit faite au moins huit (8) jours à l’avance et qu’elle soit en rapport avec l’objet du marché. </w:t>
      </w:r>
    </w:p>
    <w:p w:rsidR="003A7DB3" w:rsidRDefault="000960B1">
      <w:pPr>
        <w:widowControl w:val="0"/>
        <w:autoSpaceDE w:val="0"/>
        <w:jc w:val="both"/>
        <w:rPr>
          <w:rFonts w:ascii="Arial" w:hAnsi="Arial" w:cs="Arial"/>
          <w:sz w:val="20"/>
          <w:szCs w:val="20"/>
        </w:rPr>
      </w:pPr>
      <w:r>
        <w:rPr>
          <w:rFonts w:ascii="Arial" w:hAnsi="Arial" w:cs="Arial"/>
          <w:sz w:val="20"/>
          <w:szCs w:val="20"/>
        </w:rPr>
        <w:t>Le montant des trava</w:t>
      </w:r>
      <w:r>
        <w:rPr>
          <w:rFonts w:ascii="Arial" w:hAnsi="Arial" w:cs="Arial"/>
          <w:sz w:val="20"/>
          <w:szCs w:val="20"/>
        </w:rPr>
        <w:t>ux en régie visés à l’alinéa 1 ci-dessus ne peut être supérieur à deux pour cent (2%) du montant toutes taxes comprises (TTC) du marché.</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i/>
          <w:iCs/>
          <w:sz w:val="20"/>
          <w:szCs w:val="20"/>
        </w:rPr>
      </w:pPr>
      <w:r>
        <w:rPr>
          <w:rFonts w:ascii="Arial" w:hAnsi="Arial" w:cs="Arial"/>
          <w:sz w:val="20"/>
          <w:szCs w:val="20"/>
        </w:rPr>
        <w:t xml:space="preserve">35.2.  En cas de défaillance dûment constatée du co-contractant de l’Administration, le Maître d’Ouvrage ou le Maître </w:t>
      </w:r>
      <w:r>
        <w:rPr>
          <w:rFonts w:ascii="Arial" w:hAnsi="Arial" w:cs="Arial"/>
          <w:sz w:val="20"/>
          <w:szCs w:val="20"/>
        </w:rPr>
        <w:t xml:space="preserve">d’Ouvrage Délégué peut, à défaut de prononcer la résiliation du marché, et après l’autorisation expresse de l’Autorité chargée des marchés publics, prescrire une régie totale ou partielle aux frais et </w:t>
      </w:r>
      <w:r>
        <w:rPr>
          <w:rFonts w:ascii="Arial" w:hAnsi="Arial" w:cs="Arial"/>
          <w:sz w:val="20"/>
          <w:szCs w:val="20"/>
        </w:rPr>
        <w:lastRenderedPageBreak/>
        <w:t xml:space="preserve">risques dudit co-contractant. </w:t>
      </w:r>
      <w:r>
        <w:rPr>
          <w:rFonts w:ascii="Arial" w:hAnsi="Arial" w:cs="Arial"/>
          <w:i/>
          <w:iCs/>
          <w:sz w:val="20"/>
          <w:szCs w:val="20"/>
        </w:rPr>
        <w:t>[</w:t>
      </w:r>
      <w:r>
        <w:rPr>
          <w:rFonts w:ascii="Arial" w:hAnsi="Arial" w:cs="Arial"/>
          <w:i/>
          <w:sz w:val="20"/>
          <w:szCs w:val="20"/>
        </w:rPr>
        <w:t>Se référer</w:t>
      </w:r>
      <w:r>
        <w:rPr>
          <w:rFonts w:ascii="Arial" w:hAnsi="Arial" w:cs="Arial"/>
          <w:i/>
          <w:iCs/>
          <w:sz w:val="20"/>
          <w:szCs w:val="20"/>
        </w:rPr>
        <w:t>au texte parti</w:t>
      </w:r>
      <w:r>
        <w:rPr>
          <w:rFonts w:ascii="Arial" w:hAnsi="Arial" w:cs="Arial"/>
          <w:i/>
          <w:iCs/>
          <w:sz w:val="20"/>
          <w:szCs w:val="20"/>
        </w:rPr>
        <w:t>culier de l’Autorité chargée des marchés publics définissant les conditions d’exercice des travaux en régie]</w:t>
      </w:r>
    </w:p>
    <w:p w:rsidR="003A7DB3" w:rsidRDefault="003A7DB3">
      <w:pPr>
        <w:widowControl w:val="0"/>
        <w:autoSpaceDE w:val="0"/>
        <w:jc w:val="both"/>
        <w:rPr>
          <w:rFonts w:ascii="Arial" w:hAnsi="Arial" w:cs="Arial"/>
          <w:i/>
          <w:iCs/>
          <w:sz w:val="20"/>
          <w:szCs w:val="20"/>
        </w:rPr>
      </w:pPr>
    </w:p>
    <w:p w:rsidR="003A7DB3" w:rsidRDefault="000960B1">
      <w:pPr>
        <w:widowControl w:val="0"/>
        <w:autoSpaceDE w:val="0"/>
        <w:jc w:val="both"/>
        <w:rPr>
          <w:rFonts w:ascii="Arial" w:hAnsi="Arial" w:cs="Arial"/>
          <w:i/>
          <w:iCs/>
          <w:sz w:val="20"/>
          <w:szCs w:val="20"/>
        </w:rPr>
      </w:pPr>
      <w:r>
        <w:rPr>
          <w:rFonts w:ascii="Arial" w:hAnsi="Arial" w:cs="Arial"/>
          <w:i/>
          <w:iCs/>
          <w:sz w:val="20"/>
          <w:szCs w:val="20"/>
        </w:rPr>
        <w:t>35.3 Les travaux en régie ainsi exécutés seront rémunérés sur la base des prix unitaires de régie prévus par le marché, ou, à défaut, des salaires</w:t>
      </w:r>
      <w:r>
        <w:rPr>
          <w:rFonts w:ascii="Arial" w:hAnsi="Arial" w:cs="Arial"/>
          <w:i/>
          <w:iCs/>
          <w:sz w:val="20"/>
          <w:szCs w:val="20"/>
        </w:rPr>
        <w:t>, indemnités, charges sociales, sommes dépensées pour les fournitures et le matériel, majorés dans les conditions fixées par le texte particulier de l’Autorité chargée des marchés publics définissant les conditions d’exercice des travaux en régie pour couv</w:t>
      </w:r>
      <w:r>
        <w:rPr>
          <w:rFonts w:ascii="Arial" w:hAnsi="Arial" w:cs="Arial"/>
          <w:i/>
          <w:iCs/>
          <w:sz w:val="20"/>
          <w:szCs w:val="20"/>
        </w:rPr>
        <w:t xml:space="preserve">rir les frais généraux, impôts, taxes et bénéfices. </w:t>
      </w:r>
    </w:p>
    <w:p w:rsidR="003A7DB3" w:rsidRDefault="003A7DB3">
      <w:pPr>
        <w:widowControl w:val="0"/>
        <w:autoSpaceDE w:val="0"/>
        <w:jc w:val="both"/>
        <w:rPr>
          <w:rFonts w:ascii="Arial" w:hAnsi="Arial" w:cs="Arial"/>
          <w:i/>
          <w:iCs/>
          <w:sz w:val="20"/>
          <w:szCs w:val="20"/>
        </w:rPr>
      </w:pPr>
    </w:p>
    <w:p w:rsidR="003A7DB3" w:rsidRDefault="000960B1">
      <w:pPr>
        <w:pStyle w:val="CCAParticle"/>
        <w:rPr>
          <w:rFonts w:ascii="Arial" w:hAnsi="Arial" w:cs="Arial"/>
          <w:sz w:val="20"/>
          <w:szCs w:val="20"/>
        </w:rPr>
      </w:pPr>
      <w:bookmarkStart w:id="333" w:name="_Toc530307823"/>
      <w:bookmarkStart w:id="334" w:name="_Toc157306095"/>
      <w:bookmarkStart w:id="335" w:name="_Toc97557107"/>
      <w:r>
        <w:rPr>
          <w:rFonts w:ascii="Arial" w:hAnsi="Arial" w:cs="Arial"/>
          <w:sz w:val="20"/>
          <w:szCs w:val="20"/>
        </w:rPr>
        <w:t>Article 36 Valorisation des approvisionnements</w:t>
      </w:r>
      <w:bookmarkEnd w:id="333"/>
      <w:bookmarkEnd w:id="334"/>
      <w:bookmarkEnd w:id="335"/>
    </w:p>
    <w:p w:rsidR="003A7DB3" w:rsidRDefault="000960B1">
      <w:pPr>
        <w:widowControl w:val="0"/>
        <w:autoSpaceDE w:val="0"/>
        <w:jc w:val="both"/>
        <w:rPr>
          <w:rFonts w:ascii="Arial" w:hAnsi="Arial" w:cs="Arial"/>
          <w:sz w:val="20"/>
          <w:szCs w:val="20"/>
        </w:rPr>
      </w:pPr>
      <w:r>
        <w:rPr>
          <w:rFonts w:ascii="Arial" w:hAnsi="Arial" w:cs="Arial"/>
          <w:sz w:val="20"/>
          <w:szCs w:val="20"/>
        </w:rPr>
        <w:t xml:space="preserve">36.1. Des acomptes pour approvisionnement peuvent être accordés en raison des dépenses engagées en vue de l’exécution des travaux, fournitures ou services </w:t>
      </w:r>
      <w:r>
        <w:rPr>
          <w:rFonts w:ascii="Arial" w:hAnsi="Arial" w:cs="Arial"/>
          <w:sz w:val="20"/>
          <w:szCs w:val="20"/>
        </w:rPr>
        <w:t>qui font l’objet d’un marché</w:t>
      </w:r>
      <w:r>
        <w:rPr>
          <w:rFonts w:ascii="Arial" w:hAnsi="Arial" w:cs="Arial"/>
          <w:i/>
          <w:iCs/>
          <w:sz w:val="20"/>
          <w:szCs w:val="20"/>
        </w:rPr>
        <w:t>. Les modalités de paiement desdites avances sont fixées dans le code des marchés publics.</w:t>
      </w:r>
    </w:p>
    <w:p w:rsidR="003A7DB3" w:rsidRDefault="000960B1">
      <w:pPr>
        <w:widowControl w:val="0"/>
        <w:autoSpaceDE w:val="0"/>
        <w:jc w:val="both"/>
        <w:rPr>
          <w:rFonts w:ascii="Arial" w:hAnsi="Arial" w:cs="Arial"/>
          <w:sz w:val="20"/>
          <w:szCs w:val="20"/>
        </w:rPr>
      </w:pPr>
      <w:r>
        <w:rPr>
          <w:rFonts w:ascii="Arial" w:hAnsi="Arial" w:cs="Arial"/>
          <w:sz w:val="20"/>
          <w:szCs w:val="20"/>
        </w:rPr>
        <w:t>36.2. Il n’est pas demandé de caution pour les acomptes sur approvisionnements.</w:t>
      </w:r>
    </w:p>
    <w:p w:rsidR="003A7DB3" w:rsidRDefault="000960B1">
      <w:pPr>
        <w:widowControl w:val="0"/>
        <w:autoSpaceDE w:val="0"/>
        <w:jc w:val="both"/>
        <w:rPr>
          <w:rFonts w:ascii="Arial" w:hAnsi="Arial" w:cs="Arial"/>
          <w:sz w:val="20"/>
          <w:szCs w:val="20"/>
        </w:rPr>
      </w:pPr>
      <w:r>
        <w:rPr>
          <w:rFonts w:ascii="Arial" w:hAnsi="Arial" w:cs="Arial"/>
          <w:sz w:val="20"/>
          <w:szCs w:val="20"/>
        </w:rPr>
        <w:t>36.3 Dans tous les cas, le cocontractant de l’administrat</w:t>
      </w:r>
      <w:r>
        <w:rPr>
          <w:rFonts w:ascii="Arial" w:hAnsi="Arial" w:cs="Arial"/>
          <w:sz w:val="20"/>
          <w:szCs w:val="20"/>
        </w:rPr>
        <w:t>ion est responsable du gardiennage des matériaux ayant donnés lieu à une avance pour approvisionnement jusqu’à la réception des travaux.</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36" w:name="_Toc157306096"/>
      <w:bookmarkStart w:id="337" w:name="_Toc97557108"/>
      <w:bookmarkStart w:id="338" w:name="_Toc530307824"/>
      <w:r>
        <w:rPr>
          <w:rFonts w:ascii="Arial" w:hAnsi="Arial" w:cs="Arial"/>
          <w:sz w:val="20"/>
          <w:szCs w:val="20"/>
        </w:rPr>
        <w:t>Article 37 Avances</w:t>
      </w:r>
      <w:bookmarkEnd w:id="336"/>
      <w:bookmarkEnd w:id="337"/>
      <w:bookmarkEnd w:id="338"/>
    </w:p>
    <w:p w:rsidR="003A7DB3" w:rsidRDefault="000960B1">
      <w:pPr>
        <w:widowControl w:val="0"/>
        <w:autoSpaceDE w:val="0"/>
        <w:jc w:val="both"/>
        <w:rPr>
          <w:rFonts w:ascii="Arial" w:hAnsi="Arial" w:cs="Arial"/>
          <w:sz w:val="20"/>
          <w:szCs w:val="20"/>
        </w:rPr>
      </w:pPr>
      <w:r>
        <w:rPr>
          <w:rFonts w:ascii="Arial" w:hAnsi="Arial" w:cs="Arial"/>
          <w:sz w:val="20"/>
          <w:szCs w:val="20"/>
        </w:rPr>
        <w:t xml:space="preserve">37.1. Le Maître d’Ouvrage </w:t>
      </w:r>
      <w:r>
        <w:rPr>
          <w:rFonts w:ascii="Arial" w:hAnsi="Arial" w:cs="Arial"/>
          <w:i/>
          <w:iCs/>
          <w:sz w:val="20"/>
          <w:szCs w:val="20"/>
        </w:rPr>
        <w:t xml:space="preserve">accordera </w:t>
      </w:r>
      <w:r>
        <w:rPr>
          <w:rFonts w:ascii="Arial" w:hAnsi="Arial" w:cs="Arial"/>
          <w:sz w:val="20"/>
          <w:szCs w:val="20"/>
        </w:rPr>
        <w:t xml:space="preserve">une avance de démarrage </w:t>
      </w:r>
      <w:r>
        <w:rPr>
          <w:rFonts w:ascii="Arial" w:hAnsi="Arial" w:cs="Arial"/>
          <w:i/>
          <w:iCs/>
          <w:sz w:val="20"/>
          <w:szCs w:val="20"/>
        </w:rPr>
        <w:t xml:space="preserve">n’excédant pas 20% du montant TTC du </w:t>
      </w:r>
      <w:r>
        <w:rPr>
          <w:rFonts w:ascii="Arial" w:hAnsi="Arial" w:cs="Arial"/>
          <w:i/>
          <w:iCs/>
          <w:sz w:val="20"/>
          <w:szCs w:val="20"/>
        </w:rPr>
        <w:t>marché</w:t>
      </w:r>
    </w:p>
    <w:p w:rsidR="003A7DB3" w:rsidRDefault="000960B1">
      <w:pPr>
        <w:widowControl w:val="0"/>
        <w:autoSpaceDE w:val="0"/>
        <w:jc w:val="both"/>
        <w:rPr>
          <w:rFonts w:ascii="Arial" w:hAnsi="Arial" w:cs="Arial"/>
          <w:i/>
          <w:iCs/>
          <w:sz w:val="20"/>
          <w:szCs w:val="20"/>
        </w:rPr>
      </w:pPr>
      <w:r>
        <w:rPr>
          <w:rFonts w:ascii="Arial" w:hAnsi="Arial" w:cs="Arial"/>
          <w:sz w:val="20"/>
          <w:szCs w:val="20"/>
        </w:rPr>
        <w:t xml:space="preserve">37.2 L’avance de démarrage peut être obtenue par le co-contractant de l’administration sur simple demande adressée au Maître d’ouvrage </w:t>
      </w:r>
      <w:r>
        <w:rPr>
          <w:rFonts w:ascii="Arial" w:hAnsi="Arial" w:cs="Arial"/>
          <w:iCs/>
          <w:sz w:val="20"/>
          <w:szCs w:val="20"/>
        </w:rPr>
        <w:t>sans justificatif. Cette</w:t>
      </w:r>
      <w:r>
        <w:rPr>
          <w:rFonts w:ascii="Arial" w:hAnsi="Arial" w:cs="Arial"/>
          <w:sz w:val="20"/>
          <w:szCs w:val="20"/>
        </w:rPr>
        <w:t xml:space="preserve"> avance commence à être remboursée par déduction d’un pourcentage : </w:t>
      </w:r>
      <w:r>
        <w:rPr>
          <w:rFonts w:ascii="Arial" w:hAnsi="Arial" w:cs="Arial"/>
          <w:iCs/>
          <w:sz w:val="20"/>
          <w:szCs w:val="20"/>
        </w:rPr>
        <w:t>sur chaque décompte dè</w:t>
      </w:r>
      <w:r>
        <w:rPr>
          <w:rFonts w:ascii="Arial" w:hAnsi="Arial" w:cs="Arial"/>
          <w:iCs/>
          <w:sz w:val="20"/>
          <w:szCs w:val="20"/>
        </w:rPr>
        <w:t>s lors que le cumul des travaux atteint 40% du montant du marché</w:t>
      </w:r>
      <w:r>
        <w:rPr>
          <w:rFonts w:ascii="Arial" w:hAnsi="Arial" w:cs="Arial"/>
          <w:i/>
          <w:iCs/>
          <w:sz w:val="20"/>
          <w:szCs w:val="20"/>
        </w:rPr>
        <w:t xml:space="preserve">. Le versement de l'avance de démarrage intervient postérieurement à la mise en place des cautions exigibles, conformément aux dispositions du code des• marchés publics. </w:t>
      </w:r>
    </w:p>
    <w:p w:rsidR="003A7DB3" w:rsidRDefault="003A7DB3">
      <w:pPr>
        <w:widowControl w:val="0"/>
        <w:autoSpaceDE w:val="0"/>
        <w:jc w:val="both"/>
        <w:rPr>
          <w:rFonts w:ascii="Arial" w:hAnsi="Arial" w:cs="Arial"/>
          <w:i/>
          <w:iCs/>
          <w:sz w:val="20"/>
          <w:szCs w:val="20"/>
        </w:rPr>
      </w:pPr>
    </w:p>
    <w:p w:rsidR="003A7DB3" w:rsidRDefault="000960B1">
      <w:pPr>
        <w:widowControl w:val="0"/>
        <w:autoSpaceDE w:val="0"/>
        <w:jc w:val="both"/>
        <w:rPr>
          <w:rFonts w:ascii="Arial" w:hAnsi="Arial" w:cs="Arial"/>
          <w:sz w:val="20"/>
          <w:szCs w:val="20"/>
        </w:rPr>
      </w:pPr>
      <w:r>
        <w:rPr>
          <w:rFonts w:ascii="Arial" w:hAnsi="Arial" w:cs="Arial"/>
          <w:bCs/>
          <w:sz w:val="20"/>
          <w:szCs w:val="20"/>
        </w:rPr>
        <w:t>37.3</w:t>
      </w:r>
      <w:r>
        <w:rPr>
          <w:rFonts w:ascii="Arial" w:hAnsi="Arial" w:cs="Arial"/>
          <w:bCs/>
          <w:sz w:val="20"/>
          <w:szCs w:val="20"/>
        </w:rPr>
        <w:tab/>
      </w:r>
      <w:r>
        <w:rPr>
          <w:rFonts w:ascii="Arial" w:hAnsi="Arial" w:cs="Arial"/>
          <w:sz w:val="20"/>
          <w:szCs w:val="20"/>
        </w:rPr>
        <w:t xml:space="preserve">La totalité de </w:t>
      </w:r>
      <w:r>
        <w:rPr>
          <w:rFonts w:ascii="Arial" w:hAnsi="Arial" w:cs="Arial"/>
          <w:sz w:val="20"/>
          <w:szCs w:val="20"/>
        </w:rPr>
        <w:t>l’avance doit être remboursée au plus tard dès le moment où la valeur en prix de base des prestations réalisées atteint quatre-vingt pour cent (80%) du montant du marché.</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37.4</w:t>
      </w:r>
      <w:r>
        <w:rPr>
          <w:rFonts w:ascii="Arial" w:hAnsi="Arial" w:cs="Arial"/>
          <w:sz w:val="20"/>
          <w:szCs w:val="20"/>
        </w:rPr>
        <w:tab/>
        <w:t>Au fur et à mesure du remboursement des avances, le Maître d’Ouvrage ou le</w:t>
      </w:r>
      <w:r>
        <w:rPr>
          <w:rFonts w:ascii="Arial" w:hAnsi="Arial" w:cs="Arial"/>
          <w:i/>
          <w:iCs/>
          <w:sz w:val="20"/>
          <w:szCs w:val="20"/>
        </w:rPr>
        <w:t xml:space="preserve"> Maît</w:t>
      </w:r>
      <w:r>
        <w:rPr>
          <w:rFonts w:ascii="Arial" w:hAnsi="Arial" w:cs="Arial"/>
          <w:i/>
          <w:iCs/>
          <w:sz w:val="20"/>
          <w:szCs w:val="20"/>
        </w:rPr>
        <w:t>re d’Ouvrage Délégué</w:t>
      </w:r>
      <w:r>
        <w:rPr>
          <w:rFonts w:ascii="Arial" w:hAnsi="Arial" w:cs="Arial"/>
          <w:sz w:val="20"/>
          <w:szCs w:val="20"/>
        </w:rPr>
        <w:t xml:space="preserve"> donnera la mainlevée de la partie de la caution correspondante, sur demande expresse du cocontractant de l’administration.</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37.5. Le cocontractant de l’administration utilisera exclusivement l’avance de démarrage pour les acquisitions </w:t>
      </w:r>
      <w:r>
        <w:rPr>
          <w:rFonts w:ascii="Arial" w:hAnsi="Arial" w:cs="Arial"/>
          <w:sz w:val="20"/>
          <w:szCs w:val="20"/>
        </w:rPr>
        <w:t>de Matériels, d’équipements, de matériaux et les dépenses de mobilisation spécialement nécessaires pour les besoins de l’exécution du Marché spécifiés dans sa demande.</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39" w:name="_Toc157306097"/>
      <w:bookmarkStart w:id="340" w:name="_Toc97557109"/>
      <w:bookmarkStart w:id="341" w:name="_Toc530307825"/>
      <w:r>
        <w:rPr>
          <w:rFonts w:ascii="Arial" w:hAnsi="Arial" w:cs="Arial"/>
          <w:sz w:val="20"/>
          <w:szCs w:val="20"/>
        </w:rPr>
        <w:t>Article 38 Règlement des travaux</w:t>
      </w:r>
      <w:bookmarkEnd w:id="339"/>
      <w:bookmarkEnd w:id="340"/>
      <w:bookmarkEnd w:id="341"/>
    </w:p>
    <w:p w:rsidR="003A7DB3" w:rsidRDefault="000960B1">
      <w:pPr>
        <w:widowControl w:val="0"/>
        <w:autoSpaceDE w:val="0"/>
        <w:jc w:val="both"/>
        <w:rPr>
          <w:rFonts w:ascii="Arial" w:hAnsi="Arial" w:cs="Arial"/>
          <w:b/>
          <w:bCs/>
          <w:sz w:val="20"/>
          <w:szCs w:val="20"/>
        </w:rPr>
      </w:pPr>
      <w:r>
        <w:rPr>
          <w:rFonts w:ascii="Arial" w:hAnsi="Arial" w:cs="Arial"/>
          <w:b/>
          <w:bCs/>
          <w:sz w:val="20"/>
          <w:szCs w:val="20"/>
        </w:rPr>
        <w:t>38.1. Constatation des travaux exécutés</w:t>
      </w:r>
    </w:p>
    <w:p w:rsidR="003A7DB3" w:rsidRDefault="000960B1">
      <w:pPr>
        <w:widowControl w:val="0"/>
        <w:autoSpaceDE w:val="0"/>
        <w:jc w:val="both"/>
        <w:rPr>
          <w:rFonts w:ascii="Arial" w:hAnsi="Arial" w:cs="Arial"/>
          <w:iCs/>
          <w:sz w:val="20"/>
          <w:szCs w:val="20"/>
        </w:rPr>
      </w:pPr>
      <w:r>
        <w:rPr>
          <w:rFonts w:ascii="Arial" w:hAnsi="Arial" w:cs="Arial"/>
          <w:i/>
          <w:iCs/>
          <w:sz w:val="20"/>
          <w:szCs w:val="20"/>
        </w:rPr>
        <w:t>Avant la fin d</w:t>
      </w:r>
      <w:r>
        <w:rPr>
          <w:rFonts w:ascii="Arial" w:hAnsi="Arial" w:cs="Arial"/>
          <w:i/>
          <w:iCs/>
          <w:sz w:val="20"/>
          <w:szCs w:val="20"/>
        </w:rPr>
        <w:t xml:space="preserve">e chaque mois, </w:t>
      </w:r>
      <w:r>
        <w:rPr>
          <w:rFonts w:ascii="Arial" w:hAnsi="Arial" w:cs="Arial"/>
          <w:sz w:val="20"/>
          <w:szCs w:val="20"/>
        </w:rPr>
        <w:t xml:space="preserve">le cocontractant de l’administration </w:t>
      </w:r>
      <w:r>
        <w:rPr>
          <w:rFonts w:ascii="Arial" w:hAnsi="Arial" w:cs="Arial"/>
          <w:i/>
          <w:iCs/>
          <w:sz w:val="20"/>
          <w:szCs w:val="20"/>
        </w:rPr>
        <w:t xml:space="preserve">et l’Ingénieur [ou le Maître d’Œuvre le cas échéant], </w:t>
      </w:r>
      <w:r>
        <w:rPr>
          <w:rFonts w:ascii="Arial" w:hAnsi="Arial" w:cs="Arial"/>
          <w:iCs/>
          <w:sz w:val="20"/>
          <w:szCs w:val="20"/>
        </w:rPr>
        <w:t>établissent un attachement contradictoire qui récapitule et fixe les quantités réalisées et constatées pour chaque poste du bordereau au cours du mois</w:t>
      </w:r>
      <w:r>
        <w:rPr>
          <w:rFonts w:ascii="Arial" w:hAnsi="Arial" w:cs="Arial"/>
          <w:iCs/>
          <w:sz w:val="20"/>
          <w:szCs w:val="20"/>
        </w:rPr>
        <w:t xml:space="preserve"> et pouvant donner droit au paiement.</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b/>
          <w:bCs/>
          <w:sz w:val="20"/>
          <w:szCs w:val="20"/>
        </w:rPr>
      </w:pPr>
      <w:r>
        <w:rPr>
          <w:rFonts w:ascii="Arial" w:hAnsi="Arial" w:cs="Arial"/>
          <w:b/>
          <w:bCs/>
          <w:iCs/>
          <w:sz w:val="20"/>
          <w:szCs w:val="20"/>
        </w:rPr>
        <w:lastRenderedPageBreak/>
        <w:t>38.2. Décomptes provisoires</w:t>
      </w:r>
    </w:p>
    <w:p w:rsidR="003A7DB3" w:rsidRDefault="000960B1">
      <w:pPr>
        <w:widowControl w:val="0"/>
        <w:autoSpaceDE w:val="0"/>
        <w:jc w:val="both"/>
        <w:rPr>
          <w:rFonts w:ascii="Arial" w:hAnsi="Arial" w:cs="Arial"/>
          <w:i/>
          <w:iCs/>
          <w:sz w:val="20"/>
          <w:szCs w:val="20"/>
        </w:rPr>
      </w:pPr>
      <w:r>
        <w:rPr>
          <w:rFonts w:ascii="Arial" w:hAnsi="Arial" w:cs="Arial"/>
          <w:i/>
          <w:iCs/>
          <w:sz w:val="20"/>
          <w:szCs w:val="20"/>
        </w:rPr>
        <w:t>Les décomptes provisoires doivent être établis en sept exemplaires à une fréquence de :</w:t>
      </w:r>
      <w:r>
        <w:rPr>
          <w:rFonts w:ascii="Arial" w:hAnsi="Arial" w:cs="Arial"/>
          <w:iCs/>
          <w:sz w:val="20"/>
          <w:szCs w:val="20"/>
        </w:rPr>
        <w:t>[</w:t>
      </w:r>
      <w:r>
        <w:rPr>
          <w:rFonts w:ascii="Arial" w:hAnsi="Arial" w:cs="Arial"/>
          <w:sz w:val="20"/>
          <w:szCs w:val="20"/>
        </w:rPr>
        <w:t>A préciser</w:t>
      </w:r>
      <w:r>
        <w:rPr>
          <w:rFonts w:ascii="Arial" w:hAnsi="Arial" w:cs="Arial"/>
          <w:iCs/>
          <w:sz w:val="20"/>
          <w:szCs w:val="20"/>
        </w:rPr>
        <w:t xml:space="preserve"> comprise entre un (01) et trois (3) mois</w:t>
      </w:r>
      <w:r>
        <w:rPr>
          <w:rFonts w:ascii="Arial" w:hAnsi="Arial" w:cs="Arial"/>
          <w:i/>
          <w:iCs/>
          <w:sz w:val="20"/>
          <w:szCs w:val="20"/>
        </w:rPr>
        <w:t xml:space="preserve">]. </w:t>
      </w:r>
    </w:p>
    <w:p w:rsidR="003A7DB3" w:rsidRDefault="000960B1">
      <w:pPr>
        <w:widowControl w:val="0"/>
        <w:autoSpaceDE w:val="0"/>
        <w:jc w:val="both"/>
        <w:rPr>
          <w:rFonts w:ascii="Arial" w:hAnsi="Arial" w:cs="Arial"/>
          <w:i/>
          <w:iCs/>
          <w:color w:val="000000" w:themeColor="text1"/>
          <w:sz w:val="20"/>
          <w:szCs w:val="20"/>
        </w:rPr>
      </w:pPr>
      <w:r>
        <w:rPr>
          <w:rFonts w:ascii="Arial" w:hAnsi="Arial" w:cs="Arial"/>
          <w:i/>
          <w:iCs/>
          <w:color w:val="000000" w:themeColor="text1"/>
          <w:sz w:val="20"/>
          <w:szCs w:val="20"/>
        </w:rPr>
        <w:t xml:space="preserve">Le Maître d’œuvre ou l’Ingénieur dispose d’un délai de </w:t>
      </w:r>
      <w:r>
        <w:rPr>
          <w:rFonts w:ascii="Arial" w:hAnsi="Arial" w:cs="Arial"/>
          <w:color w:val="000000" w:themeColor="text1"/>
          <w:sz w:val="20"/>
          <w:szCs w:val="20"/>
        </w:rPr>
        <w:t xml:space="preserve">: </w:t>
      </w:r>
      <w:r>
        <w:rPr>
          <w:rFonts w:ascii="Arial" w:hAnsi="Arial" w:cs="Arial"/>
          <w:i/>
          <w:iCs/>
          <w:color w:val="000000" w:themeColor="text1"/>
          <w:sz w:val="20"/>
          <w:szCs w:val="20"/>
        </w:rPr>
        <w:t>[</w:t>
      </w:r>
      <w:r>
        <w:rPr>
          <w:rFonts w:ascii="Arial" w:hAnsi="Arial" w:cs="Arial"/>
          <w:color w:val="000000" w:themeColor="text1"/>
          <w:sz w:val="20"/>
          <w:szCs w:val="20"/>
        </w:rPr>
        <w:t>A préciser</w:t>
      </w:r>
      <w:r>
        <w:rPr>
          <w:rFonts w:ascii="Arial" w:hAnsi="Arial" w:cs="Arial"/>
          <w:i/>
          <w:iCs/>
          <w:color w:val="000000" w:themeColor="text1"/>
          <w:sz w:val="20"/>
          <w:szCs w:val="20"/>
        </w:rPr>
        <w:t xml:space="preserve"> (un délai de zéro (0) à sept (7) jours ouvrables maxi)] pour transmettre au Chef de service du marché, le projet de décompte qu’il a approuvé. </w:t>
      </w:r>
    </w:p>
    <w:p w:rsidR="003A7DB3" w:rsidRDefault="003A7DB3">
      <w:pPr>
        <w:widowControl w:val="0"/>
        <w:autoSpaceDE w:val="0"/>
        <w:jc w:val="both"/>
        <w:rPr>
          <w:rFonts w:ascii="Arial" w:hAnsi="Arial" w:cs="Arial"/>
          <w:color w:val="000000" w:themeColor="text1"/>
          <w:sz w:val="20"/>
          <w:szCs w:val="20"/>
        </w:rPr>
      </w:pPr>
    </w:p>
    <w:p w:rsidR="003A7DB3" w:rsidRDefault="000960B1">
      <w:pPr>
        <w:widowControl w:val="0"/>
        <w:autoSpaceDE w:val="0"/>
        <w:jc w:val="both"/>
        <w:rPr>
          <w:rFonts w:ascii="Arial" w:hAnsi="Arial" w:cs="Arial"/>
          <w:i/>
          <w:iCs/>
          <w:color w:val="000000" w:themeColor="text1"/>
          <w:sz w:val="20"/>
          <w:szCs w:val="20"/>
        </w:rPr>
      </w:pPr>
      <w:r>
        <w:rPr>
          <w:rFonts w:ascii="Arial" w:hAnsi="Arial" w:cs="Arial"/>
          <w:i/>
          <w:iCs/>
          <w:color w:val="000000" w:themeColor="text1"/>
          <w:sz w:val="20"/>
          <w:szCs w:val="20"/>
        </w:rPr>
        <w:t>Le chef de service quant à lui dispose d’u</w:t>
      </w:r>
      <w:r>
        <w:rPr>
          <w:rFonts w:ascii="Arial" w:hAnsi="Arial" w:cs="Arial"/>
          <w:i/>
          <w:iCs/>
          <w:color w:val="000000" w:themeColor="text1"/>
          <w:sz w:val="20"/>
          <w:szCs w:val="20"/>
        </w:rPr>
        <w:t xml:space="preserve">n délai de </w:t>
      </w:r>
      <w:r>
        <w:rPr>
          <w:rFonts w:ascii="Arial" w:hAnsi="Arial" w:cs="Arial"/>
          <w:color w:val="000000" w:themeColor="text1"/>
          <w:sz w:val="20"/>
          <w:szCs w:val="20"/>
        </w:rPr>
        <w:t xml:space="preserve">: </w:t>
      </w:r>
      <w:r>
        <w:rPr>
          <w:rFonts w:ascii="Arial" w:hAnsi="Arial" w:cs="Arial"/>
          <w:i/>
          <w:iCs/>
          <w:color w:val="000000" w:themeColor="text1"/>
          <w:sz w:val="20"/>
          <w:szCs w:val="20"/>
        </w:rPr>
        <w:t>[</w:t>
      </w:r>
      <w:r>
        <w:rPr>
          <w:rFonts w:ascii="Arial" w:hAnsi="Arial" w:cs="Arial"/>
          <w:color w:val="000000" w:themeColor="text1"/>
          <w:sz w:val="20"/>
          <w:szCs w:val="20"/>
        </w:rPr>
        <w:t xml:space="preserve">A préciser, (de zéro (0) à </w:t>
      </w:r>
      <w:r>
        <w:rPr>
          <w:rFonts w:ascii="Arial" w:hAnsi="Arial" w:cs="Arial"/>
          <w:i/>
          <w:iCs/>
          <w:color w:val="000000" w:themeColor="text1"/>
          <w:sz w:val="20"/>
          <w:szCs w:val="20"/>
        </w:rPr>
        <w:t>vingt-un (21) jours ouvrables maxi] pour procéder à la liquidation et sa transmission au comptable chargé du paiement avec copie à l’organisme chargé du contrôle externe.</w:t>
      </w:r>
    </w:p>
    <w:p w:rsidR="003A7DB3" w:rsidRDefault="000960B1">
      <w:pPr>
        <w:widowControl w:val="0"/>
        <w:autoSpaceDE w:val="0"/>
        <w:jc w:val="both"/>
        <w:rPr>
          <w:rFonts w:ascii="Arial" w:hAnsi="Arial" w:cs="Arial"/>
          <w:i/>
          <w:iCs/>
          <w:sz w:val="20"/>
          <w:szCs w:val="20"/>
        </w:rPr>
      </w:pPr>
      <w:r>
        <w:rPr>
          <w:rFonts w:ascii="Arial" w:hAnsi="Arial" w:cs="Arial"/>
          <w:i/>
          <w:iCs/>
          <w:sz w:val="20"/>
          <w:szCs w:val="20"/>
        </w:rPr>
        <w:t>Les copies des décomptes provisoires doivent</w:t>
      </w:r>
      <w:r>
        <w:rPr>
          <w:rFonts w:ascii="Arial" w:hAnsi="Arial" w:cs="Arial"/>
          <w:i/>
          <w:iCs/>
          <w:sz w:val="20"/>
          <w:szCs w:val="20"/>
        </w:rPr>
        <w:t xml:space="preserve"> être transmises au Ministère en charge des marchés publics et à l’organisme chargé de la régulation des marchés publics.</w:t>
      </w:r>
    </w:p>
    <w:p w:rsidR="003A7DB3" w:rsidRDefault="003A7DB3">
      <w:pPr>
        <w:widowControl w:val="0"/>
        <w:autoSpaceDE w:val="0"/>
        <w:jc w:val="both"/>
        <w:rPr>
          <w:rFonts w:ascii="Arial" w:hAnsi="Arial" w:cs="Arial"/>
          <w:i/>
          <w:iCs/>
          <w:sz w:val="20"/>
          <w:szCs w:val="20"/>
        </w:rPr>
      </w:pPr>
    </w:p>
    <w:p w:rsidR="003A7DB3" w:rsidRDefault="000960B1">
      <w:pPr>
        <w:widowControl w:val="0"/>
        <w:autoSpaceDE w:val="0"/>
        <w:jc w:val="both"/>
        <w:rPr>
          <w:rFonts w:ascii="Arial" w:hAnsi="Arial" w:cs="Arial"/>
          <w:i/>
          <w:iCs/>
          <w:sz w:val="20"/>
          <w:szCs w:val="20"/>
        </w:rPr>
      </w:pPr>
      <w:r>
        <w:rPr>
          <w:rFonts w:ascii="Arial" w:hAnsi="Arial" w:cs="Arial"/>
          <w:i/>
          <w:iCs/>
          <w:sz w:val="20"/>
          <w:szCs w:val="20"/>
        </w:rPr>
        <w:t>Le délai maximum accordé au comptable assignataire pour le règlement des acomptes est fixé à quatre-vingt-dix (90) jours à compter de</w:t>
      </w:r>
      <w:r>
        <w:rPr>
          <w:rFonts w:ascii="Arial" w:hAnsi="Arial" w:cs="Arial"/>
          <w:i/>
          <w:iCs/>
          <w:sz w:val="20"/>
          <w:szCs w:val="20"/>
        </w:rPr>
        <w:t xml:space="preserve"> la date de réception des décomptes transmis par le chef de service du marché.</w:t>
      </w:r>
    </w:p>
    <w:p w:rsidR="003A7DB3" w:rsidRDefault="000960B1">
      <w:pPr>
        <w:widowControl w:val="0"/>
        <w:autoSpaceDE w:val="0"/>
        <w:jc w:val="both"/>
        <w:rPr>
          <w:rFonts w:ascii="Arial" w:hAnsi="Arial" w:cs="Arial"/>
          <w:sz w:val="20"/>
          <w:szCs w:val="20"/>
        </w:rPr>
      </w:pPr>
      <w:r>
        <w:rPr>
          <w:rFonts w:ascii="Arial" w:hAnsi="Arial" w:cs="Arial"/>
          <w:i/>
          <w:iCs/>
          <w:sz w:val="20"/>
          <w:szCs w:val="20"/>
        </w:rPr>
        <w:t xml:space="preserve">Le montant HTVA de l’acompte à payer </w:t>
      </w:r>
      <w:r>
        <w:rPr>
          <w:rFonts w:ascii="Arial" w:hAnsi="Arial" w:cs="Arial"/>
          <w:sz w:val="20"/>
          <w:szCs w:val="20"/>
        </w:rPr>
        <w:t xml:space="preserve">au cocontractant de l’administration </w:t>
      </w:r>
      <w:r>
        <w:rPr>
          <w:rFonts w:ascii="Arial" w:hAnsi="Arial" w:cs="Arial"/>
          <w:i/>
          <w:iCs/>
          <w:sz w:val="20"/>
          <w:szCs w:val="20"/>
        </w:rPr>
        <w:t>sera mandaté comme suit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i/>
          <w:iCs/>
          <w:sz w:val="20"/>
          <w:szCs w:val="20"/>
        </w:rPr>
        <w:t xml:space="preserve">HTVA - AIR ou TSR] versé directement au compte du </w:t>
      </w:r>
      <w:r>
        <w:rPr>
          <w:rFonts w:ascii="Arial" w:hAnsi="Arial" w:cs="Arial"/>
          <w:sz w:val="20"/>
          <w:szCs w:val="20"/>
        </w:rPr>
        <w:t>cocontractant de l’administ</w:t>
      </w:r>
      <w:r>
        <w:rPr>
          <w:rFonts w:ascii="Arial" w:hAnsi="Arial" w:cs="Arial"/>
          <w:sz w:val="20"/>
          <w:szCs w:val="20"/>
        </w:rPr>
        <w:t xml:space="preserve">ration </w:t>
      </w:r>
      <w:r>
        <w:rPr>
          <w:rFonts w:ascii="Arial" w:hAnsi="Arial" w:cs="Arial"/>
          <w:i/>
          <w:iCs/>
          <w:sz w:val="20"/>
          <w:szCs w:val="20"/>
        </w:rPr>
        <w:t>;</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i/>
          <w:iCs/>
          <w:sz w:val="20"/>
          <w:szCs w:val="20"/>
        </w:rPr>
        <w:t>TVA au taux en vigueur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i/>
          <w:iCs/>
          <w:sz w:val="20"/>
          <w:szCs w:val="20"/>
        </w:rPr>
        <w:t>[AIR ou TSR] versé au Trésor public au titre de l’AIR ou de la TSR dû par le cocontractant ;</w:t>
      </w:r>
    </w:p>
    <w:p w:rsidR="003A7DB3" w:rsidRDefault="003A7DB3">
      <w:pPr>
        <w:widowControl w:val="0"/>
        <w:autoSpaceDE w:val="0"/>
        <w:ind w:left="567"/>
        <w:jc w:val="both"/>
        <w:rPr>
          <w:rFonts w:ascii="Arial" w:hAnsi="Arial" w:cs="Arial"/>
          <w:sz w:val="20"/>
          <w:szCs w:val="20"/>
        </w:rPr>
      </w:pPr>
    </w:p>
    <w:p w:rsidR="003A7DB3" w:rsidRDefault="000960B1">
      <w:pPr>
        <w:widowControl w:val="0"/>
        <w:autoSpaceDE w:val="0"/>
        <w:jc w:val="both"/>
        <w:rPr>
          <w:rFonts w:ascii="Arial" w:hAnsi="Arial" w:cs="Arial"/>
          <w:b/>
          <w:bCs/>
          <w:iCs/>
          <w:sz w:val="20"/>
          <w:szCs w:val="20"/>
        </w:rPr>
      </w:pPr>
      <w:r>
        <w:rPr>
          <w:rFonts w:ascii="Arial" w:hAnsi="Arial" w:cs="Arial"/>
          <w:b/>
          <w:bCs/>
          <w:iCs/>
          <w:sz w:val="20"/>
          <w:szCs w:val="20"/>
        </w:rPr>
        <w:t xml:space="preserve">38.3. Décompte final </w:t>
      </w:r>
    </w:p>
    <w:p w:rsidR="003A7DB3" w:rsidRDefault="000960B1">
      <w:pPr>
        <w:widowControl w:val="0"/>
        <w:autoSpaceDE w:val="0"/>
        <w:jc w:val="both"/>
        <w:rPr>
          <w:rFonts w:ascii="Arial" w:hAnsi="Arial" w:cs="Arial"/>
          <w:sz w:val="20"/>
          <w:szCs w:val="20"/>
        </w:rPr>
      </w:pPr>
      <w:r>
        <w:rPr>
          <w:rFonts w:ascii="Arial" w:hAnsi="Arial" w:cs="Arial"/>
          <w:i/>
          <w:iCs/>
          <w:sz w:val="20"/>
          <w:szCs w:val="20"/>
        </w:rPr>
        <w:t xml:space="preserve">[Indiquer le délai dont dispose le cocontractant de l’administration pour transmettre le projet au Maître </w:t>
      </w:r>
      <w:r>
        <w:rPr>
          <w:rFonts w:ascii="Arial" w:hAnsi="Arial" w:cs="Arial"/>
          <w:i/>
          <w:iCs/>
          <w:sz w:val="20"/>
          <w:szCs w:val="20"/>
        </w:rPr>
        <w:t>d’Œuvreou à l’ingénieur, après la date de réception provisoire des travaux (1 mois maxi)]</w:t>
      </w:r>
    </w:p>
    <w:p w:rsidR="003A7DB3" w:rsidRDefault="000960B1">
      <w:pPr>
        <w:widowControl w:val="0"/>
        <w:autoSpaceDE w:val="0"/>
        <w:jc w:val="both"/>
        <w:rPr>
          <w:rFonts w:ascii="Arial" w:hAnsi="Arial" w:cs="Arial"/>
          <w:iCs/>
          <w:sz w:val="20"/>
          <w:szCs w:val="20"/>
        </w:rPr>
      </w:pPr>
      <w:r>
        <w:rPr>
          <w:rFonts w:ascii="Arial" w:hAnsi="Arial" w:cs="Arial"/>
          <w:sz w:val="20"/>
          <w:szCs w:val="20"/>
        </w:rPr>
        <w:t xml:space="preserve">Après achèvement des travaux et dans un délai maximum de </w:t>
      </w:r>
      <w:r>
        <w:rPr>
          <w:rFonts w:ascii="Arial" w:hAnsi="Arial" w:cs="Arial"/>
          <w:i/>
          <w:iCs/>
          <w:sz w:val="20"/>
          <w:szCs w:val="20"/>
        </w:rPr>
        <w:t>[</w:t>
      </w:r>
      <w:r>
        <w:rPr>
          <w:rFonts w:ascii="Arial" w:hAnsi="Arial" w:cs="Arial"/>
          <w:sz w:val="20"/>
          <w:szCs w:val="20"/>
        </w:rPr>
        <w:t>A préciser</w:t>
      </w:r>
      <w:r>
        <w:rPr>
          <w:rFonts w:ascii="Arial" w:hAnsi="Arial" w:cs="Arial"/>
          <w:i/>
          <w:iCs/>
          <w:sz w:val="20"/>
          <w:szCs w:val="20"/>
        </w:rPr>
        <w:t xml:space="preserve">] </w:t>
      </w:r>
      <w:r>
        <w:rPr>
          <w:rFonts w:ascii="Arial" w:hAnsi="Arial" w:cs="Arial"/>
          <w:iCs/>
          <w:sz w:val="20"/>
          <w:szCs w:val="20"/>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w:t>
      </w:r>
      <w:r>
        <w:rPr>
          <w:rFonts w:ascii="Arial" w:hAnsi="Arial" w:cs="Arial"/>
          <w:iCs/>
          <w:sz w:val="20"/>
          <w:szCs w:val="20"/>
        </w:rPr>
        <w:t xml:space="preserve">l’exécution du marché dans son ensemble. </w:t>
      </w:r>
    </w:p>
    <w:p w:rsidR="003A7DB3" w:rsidRDefault="003A7DB3">
      <w:pPr>
        <w:widowControl w:val="0"/>
        <w:autoSpaceDE w:val="0"/>
        <w:jc w:val="both"/>
        <w:rPr>
          <w:rFonts w:ascii="Arial" w:hAnsi="Arial" w:cs="Arial"/>
          <w:iCs/>
          <w:sz w:val="20"/>
          <w:szCs w:val="20"/>
        </w:rPr>
      </w:pPr>
    </w:p>
    <w:p w:rsidR="003A7DB3" w:rsidRDefault="000960B1">
      <w:pPr>
        <w:widowControl w:val="0"/>
        <w:autoSpaceDE w:val="0"/>
        <w:jc w:val="both"/>
        <w:rPr>
          <w:rFonts w:ascii="Arial" w:hAnsi="Arial" w:cs="Arial"/>
          <w:iCs/>
          <w:sz w:val="20"/>
          <w:szCs w:val="20"/>
        </w:rPr>
      </w:pPr>
      <w:r>
        <w:rPr>
          <w:rFonts w:ascii="Arial" w:hAnsi="Arial" w:cs="Arial"/>
          <w:iCs/>
          <w:sz w:val="20"/>
          <w:szCs w:val="20"/>
        </w:rPr>
        <w:t xml:space="preserve">Ce projet de décompte final, une fois rectifié par le Maître d’œuvre ou l’ingénieur et accepté par </w:t>
      </w:r>
      <w:r>
        <w:rPr>
          <w:rFonts w:ascii="Arial" w:hAnsi="Arial" w:cs="Arial"/>
          <w:i/>
          <w:iCs/>
          <w:sz w:val="20"/>
          <w:szCs w:val="20"/>
        </w:rPr>
        <w:t>le Chef de service</w:t>
      </w:r>
      <w:r>
        <w:rPr>
          <w:rFonts w:ascii="Arial" w:hAnsi="Arial" w:cs="Arial"/>
          <w:iCs/>
          <w:sz w:val="20"/>
          <w:szCs w:val="20"/>
        </w:rPr>
        <w:t xml:space="preserve"> du marché devient final. Il sert à l’établissement de l’acompte pour solde du marché, établi da</w:t>
      </w:r>
      <w:r>
        <w:rPr>
          <w:rFonts w:ascii="Arial" w:hAnsi="Arial" w:cs="Arial"/>
          <w:iCs/>
          <w:sz w:val="20"/>
          <w:szCs w:val="20"/>
        </w:rPr>
        <w:t>ns les mêmes conditions que celles définies pour l’établissement des décomptes mensuels.</w:t>
      </w:r>
    </w:p>
    <w:p w:rsidR="003A7DB3" w:rsidRDefault="000960B1">
      <w:pPr>
        <w:widowControl w:val="0"/>
        <w:autoSpaceDE w:val="0"/>
        <w:jc w:val="both"/>
        <w:rPr>
          <w:rFonts w:ascii="Arial" w:hAnsi="Arial" w:cs="Arial"/>
          <w:i/>
          <w:iCs/>
          <w:sz w:val="20"/>
          <w:szCs w:val="20"/>
        </w:rPr>
      </w:pPr>
      <w:r>
        <w:rPr>
          <w:rFonts w:ascii="Arial" w:hAnsi="Arial" w:cs="Arial"/>
          <w:b/>
          <w:sz w:val="20"/>
          <w:szCs w:val="20"/>
        </w:rPr>
        <w:t>38.3.2</w:t>
      </w:r>
      <w:r>
        <w:rPr>
          <w:rFonts w:ascii="Arial" w:hAnsi="Arial" w:cs="Arial"/>
          <w:sz w:val="20"/>
          <w:szCs w:val="20"/>
        </w:rPr>
        <w:t xml:space="preserve">. </w:t>
      </w:r>
      <w:r>
        <w:rPr>
          <w:rFonts w:ascii="Arial" w:hAnsi="Arial" w:cs="Arial"/>
          <w:i/>
          <w:iCs/>
          <w:sz w:val="20"/>
          <w:szCs w:val="20"/>
        </w:rPr>
        <w:t xml:space="preserve">[Indiquer le délai dont dispose le Chef de service pour notifier le projet rectifié et accepté au Maître d’Œuvre, (1 mois maximum)] </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i/>
          <w:iCs/>
          <w:sz w:val="20"/>
          <w:szCs w:val="20"/>
        </w:rPr>
      </w:pPr>
      <w:r>
        <w:rPr>
          <w:rFonts w:ascii="Arial" w:hAnsi="Arial" w:cs="Arial"/>
          <w:b/>
          <w:sz w:val="20"/>
          <w:szCs w:val="20"/>
        </w:rPr>
        <w:t>38.3.4.</w:t>
      </w:r>
      <w:r>
        <w:rPr>
          <w:rFonts w:ascii="Arial" w:hAnsi="Arial" w:cs="Arial"/>
          <w:sz w:val="20"/>
          <w:szCs w:val="20"/>
        </w:rPr>
        <w:t xml:space="preserve"> Le</w:t>
      </w:r>
      <w:r>
        <w:rPr>
          <w:rFonts w:ascii="Arial" w:hAnsi="Arial" w:cs="Arial"/>
          <w:i/>
          <w:iCs/>
          <w:sz w:val="20"/>
          <w:szCs w:val="20"/>
        </w:rPr>
        <w:t xml:space="preserve"> cocontractant </w:t>
      </w:r>
      <w:r>
        <w:rPr>
          <w:rFonts w:ascii="Arial" w:hAnsi="Arial" w:cs="Arial"/>
          <w:i/>
          <w:iCs/>
          <w:sz w:val="20"/>
          <w:szCs w:val="20"/>
        </w:rPr>
        <w:t>de l’administration doit dans un délai maximal d’un mois suivant la date de cette notification, renvoyer le décompte final revêtu de sa signature sans ou avec réserves, ou faire connaître les raisons pour lesquelles il refuse de signer.</w:t>
      </w:r>
    </w:p>
    <w:p w:rsidR="003A7DB3" w:rsidRDefault="003A7DB3">
      <w:pPr>
        <w:widowControl w:val="0"/>
        <w:autoSpaceDE w:val="0"/>
        <w:jc w:val="both"/>
        <w:rPr>
          <w:rFonts w:ascii="Arial" w:hAnsi="Arial" w:cs="Arial"/>
          <w:i/>
          <w:iCs/>
          <w:sz w:val="20"/>
          <w:szCs w:val="20"/>
        </w:rPr>
      </w:pPr>
    </w:p>
    <w:p w:rsidR="003A7DB3" w:rsidRDefault="000960B1">
      <w:pPr>
        <w:widowControl w:val="0"/>
        <w:autoSpaceDE w:val="0"/>
        <w:jc w:val="both"/>
        <w:rPr>
          <w:rFonts w:ascii="Arial" w:hAnsi="Arial" w:cs="Arial"/>
          <w:i/>
          <w:iCs/>
          <w:sz w:val="20"/>
          <w:szCs w:val="20"/>
        </w:rPr>
      </w:pPr>
      <w:r>
        <w:rPr>
          <w:rFonts w:ascii="Arial" w:hAnsi="Arial" w:cs="Arial"/>
          <w:i/>
          <w:iCs/>
          <w:sz w:val="20"/>
          <w:szCs w:val="20"/>
        </w:rPr>
        <w:t xml:space="preserve">Dans le cas où le </w:t>
      </w:r>
      <w:r>
        <w:rPr>
          <w:rFonts w:ascii="Arial" w:hAnsi="Arial" w:cs="Arial"/>
          <w:i/>
          <w:iCs/>
          <w:sz w:val="20"/>
          <w:szCs w:val="20"/>
        </w:rPr>
        <w:t xml:space="preserve">cocontractant signe avec réserve ou ne signe pas le décompte final, les motifs de ce refus ou de ces réserves doivent être exposés par le cocontractant dans un mémoire récapitulatif de toutes les réclamations dont il revendique le paiement, accompagné des </w:t>
      </w:r>
      <w:r>
        <w:rPr>
          <w:rFonts w:ascii="Arial" w:hAnsi="Arial" w:cs="Arial"/>
          <w:i/>
          <w:iCs/>
          <w:sz w:val="20"/>
          <w:szCs w:val="20"/>
        </w:rPr>
        <w:t xml:space="preserve">justificatifs nécessaires, et transmis au </w:t>
      </w:r>
      <w:r>
        <w:rPr>
          <w:rFonts w:ascii="Arial" w:hAnsi="Arial" w:cs="Arial"/>
          <w:i/>
          <w:iCs/>
          <w:sz w:val="20"/>
          <w:szCs w:val="20"/>
        </w:rPr>
        <w:lastRenderedPageBreak/>
        <w:t>Maître d’œuvre dans le même délai que ci-dessus, sous peine de forclusion.</w:t>
      </w:r>
    </w:p>
    <w:p w:rsidR="003A7DB3" w:rsidRDefault="000960B1">
      <w:pPr>
        <w:widowControl w:val="0"/>
        <w:autoSpaceDE w:val="0"/>
        <w:jc w:val="both"/>
        <w:rPr>
          <w:rFonts w:ascii="Arial" w:hAnsi="Arial" w:cs="Arial"/>
          <w:i/>
          <w:iCs/>
          <w:sz w:val="20"/>
          <w:szCs w:val="20"/>
        </w:rPr>
      </w:pPr>
      <w:r>
        <w:rPr>
          <w:rFonts w:ascii="Arial" w:hAnsi="Arial" w:cs="Arial"/>
          <w:i/>
          <w:iCs/>
          <w:sz w:val="20"/>
          <w:szCs w:val="20"/>
        </w:rPr>
        <w:t>Le règlement du différend intervient alors selon les dispositions du code des marchés publics en vigueur et du CCAG applicable.</w:t>
      </w:r>
    </w:p>
    <w:p w:rsidR="003A7DB3" w:rsidRDefault="003A7DB3">
      <w:pPr>
        <w:widowControl w:val="0"/>
        <w:autoSpaceDE w:val="0"/>
        <w:jc w:val="both"/>
        <w:rPr>
          <w:rFonts w:ascii="Arial" w:hAnsi="Arial" w:cs="Arial"/>
          <w:i/>
          <w:iCs/>
          <w:sz w:val="20"/>
          <w:szCs w:val="20"/>
        </w:rPr>
      </w:pPr>
    </w:p>
    <w:p w:rsidR="003A7DB3" w:rsidRDefault="000960B1">
      <w:pPr>
        <w:widowControl w:val="0"/>
        <w:autoSpaceDE w:val="0"/>
        <w:jc w:val="both"/>
        <w:rPr>
          <w:rFonts w:ascii="Arial" w:hAnsi="Arial" w:cs="Arial"/>
          <w:b/>
          <w:sz w:val="20"/>
          <w:szCs w:val="20"/>
        </w:rPr>
      </w:pPr>
      <w:r>
        <w:rPr>
          <w:rFonts w:ascii="Arial" w:hAnsi="Arial" w:cs="Arial"/>
          <w:b/>
          <w:sz w:val="20"/>
          <w:szCs w:val="20"/>
        </w:rPr>
        <w:t>38.4. Déco</w:t>
      </w:r>
      <w:r>
        <w:rPr>
          <w:rFonts w:ascii="Arial" w:hAnsi="Arial" w:cs="Arial"/>
          <w:b/>
          <w:sz w:val="20"/>
          <w:szCs w:val="20"/>
        </w:rPr>
        <w:t xml:space="preserve">mpte général et définitif </w:t>
      </w:r>
    </w:p>
    <w:p w:rsidR="003A7DB3" w:rsidRDefault="000960B1">
      <w:pPr>
        <w:widowControl w:val="0"/>
        <w:autoSpaceDE w:val="0"/>
        <w:jc w:val="both"/>
        <w:rPr>
          <w:rFonts w:ascii="Arial" w:hAnsi="Arial" w:cs="Arial"/>
          <w:i/>
          <w:iCs/>
          <w:sz w:val="20"/>
          <w:szCs w:val="20"/>
        </w:rPr>
      </w:pPr>
      <w:r>
        <w:rPr>
          <w:rFonts w:ascii="Arial" w:hAnsi="Arial" w:cs="Arial"/>
          <w:b/>
          <w:sz w:val="20"/>
          <w:szCs w:val="20"/>
        </w:rPr>
        <w:t>38.4.1</w:t>
      </w:r>
      <w:r>
        <w:rPr>
          <w:rFonts w:ascii="Arial" w:hAnsi="Arial" w:cs="Arial"/>
          <w:sz w:val="20"/>
          <w:szCs w:val="20"/>
        </w:rPr>
        <w:t xml:space="preserve">. </w:t>
      </w:r>
      <w:r>
        <w:rPr>
          <w:rFonts w:ascii="Arial" w:hAnsi="Arial" w:cs="Arial"/>
          <w:i/>
          <w:iCs/>
          <w:sz w:val="20"/>
          <w:szCs w:val="20"/>
        </w:rPr>
        <w:t>[Indiquer le délai dont dispose le Chef de service ou le Maître d’Œuvre pour établir le décompte général et définitif au   cocontractant de l’administration après la réception définitive (1 mois maximum)]</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A la fin de la </w:t>
      </w:r>
      <w:r>
        <w:rPr>
          <w:rFonts w:ascii="Arial" w:hAnsi="Arial" w:cs="Arial"/>
          <w:sz w:val="20"/>
          <w:szCs w:val="20"/>
        </w:rPr>
        <w:t xml:space="preserve">période de garantie qui donne lieu à la réception définitive des travaux, le Chef de service dresse le décompte général et définitif du marché qu’il fait signer contradictoirement par le cocontractant et le Maître d’Ouvrage ou le Maître d’Ouvrage Délégué. </w:t>
      </w:r>
      <w:r>
        <w:rPr>
          <w:rFonts w:ascii="Arial" w:hAnsi="Arial" w:cs="Arial"/>
          <w:sz w:val="20"/>
          <w:szCs w:val="20"/>
        </w:rPr>
        <w:t>Ce décompte comprend :</w:t>
      </w:r>
    </w:p>
    <w:p w:rsidR="003A7DB3" w:rsidRDefault="000960B1">
      <w:pPr>
        <w:widowControl w:val="0"/>
        <w:numPr>
          <w:ilvl w:val="0"/>
          <w:numId w:val="25"/>
        </w:numPr>
        <w:autoSpaceDE w:val="0"/>
        <w:ind w:left="567" w:hanging="283"/>
        <w:jc w:val="both"/>
        <w:rPr>
          <w:rFonts w:ascii="Arial" w:hAnsi="Arial" w:cs="Arial"/>
          <w:iCs/>
          <w:sz w:val="20"/>
          <w:szCs w:val="20"/>
        </w:rPr>
      </w:pPr>
      <w:r>
        <w:rPr>
          <w:rFonts w:ascii="Arial" w:hAnsi="Arial" w:cs="Arial"/>
          <w:iCs/>
          <w:sz w:val="20"/>
          <w:szCs w:val="20"/>
        </w:rPr>
        <w:t>Le décompte final,</w:t>
      </w:r>
    </w:p>
    <w:p w:rsidR="003A7DB3" w:rsidRDefault="000960B1">
      <w:pPr>
        <w:widowControl w:val="0"/>
        <w:numPr>
          <w:ilvl w:val="0"/>
          <w:numId w:val="25"/>
        </w:numPr>
        <w:autoSpaceDE w:val="0"/>
        <w:ind w:left="567" w:hanging="283"/>
        <w:jc w:val="both"/>
        <w:rPr>
          <w:rFonts w:ascii="Arial" w:hAnsi="Arial" w:cs="Arial"/>
          <w:iCs/>
          <w:sz w:val="20"/>
          <w:szCs w:val="20"/>
        </w:rPr>
      </w:pPr>
      <w:r>
        <w:rPr>
          <w:rFonts w:ascii="Arial" w:hAnsi="Arial" w:cs="Arial"/>
          <w:iCs/>
          <w:sz w:val="20"/>
          <w:szCs w:val="20"/>
        </w:rPr>
        <w:t>Le solde,</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iCs/>
          <w:sz w:val="20"/>
          <w:szCs w:val="20"/>
        </w:rPr>
        <w:t>La récapitulation des acomptes mensuels</w:t>
      </w:r>
      <w:r>
        <w:rPr>
          <w:rFonts w:ascii="Arial" w:hAnsi="Arial" w:cs="Arial"/>
          <w:sz w:val="20"/>
          <w:szCs w:val="20"/>
        </w:rPr>
        <w:t>.</w:t>
      </w:r>
    </w:p>
    <w:p w:rsidR="003A7DB3" w:rsidRDefault="003A7DB3">
      <w:pPr>
        <w:widowControl w:val="0"/>
        <w:autoSpaceDE w:val="0"/>
        <w:ind w:left="567"/>
        <w:jc w:val="both"/>
        <w:rPr>
          <w:rFonts w:ascii="Arial" w:hAnsi="Arial" w:cs="Arial"/>
          <w:sz w:val="20"/>
          <w:szCs w:val="20"/>
        </w:rPr>
      </w:pPr>
    </w:p>
    <w:p w:rsidR="003A7DB3" w:rsidRDefault="000960B1">
      <w:pPr>
        <w:widowControl w:val="0"/>
        <w:autoSpaceDE w:val="0"/>
        <w:jc w:val="both"/>
        <w:rPr>
          <w:rFonts w:ascii="Arial" w:hAnsi="Arial" w:cs="Arial"/>
          <w:b/>
          <w:sz w:val="20"/>
          <w:szCs w:val="20"/>
        </w:rPr>
      </w:pPr>
      <w:r>
        <w:rPr>
          <w:rFonts w:ascii="Arial" w:hAnsi="Arial" w:cs="Arial"/>
          <w:b/>
          <w:sz w:val="20"/>
          <w:szCs w:val="20"/>
        </w:rPr>
        <w:t xml:space="preserve">La signature du décompte général et définitif sans réserve par le cocontractant, lie définitivement les </w:t>
      </w:r>
      <w:r>
        <w:rPr>
          <w:rFonts w:ascii="Arial" w:hAnsi="Arial" w:cs="Arial"/>
          <w:b/>
          <w:spacing w:val="1"/>
          <w:sz w:val="20"/>
          <w:szCs w:val="20"/>
        </w:rPr>
        <w:t>partie</w:t>
      </w:r>
      <w:r>
        <w:rPr>
          <w:rFonts w:ascii="Arial" w:hAnsi="Arial" w:cs="Arial"/>
          <w:b/>
          <w:sz w:val="20"/>
          <w:szCs w:val="20"/>
        </w:rPr>
        <w:t xml:space="preserve">s </w:t>
      </w:r>
      <w:r>
        <w:rPr>
          <w:rFonts w:ascii="Arial" w:hAnsi="Arial" w:cs="Arial"/>
          <w:b/>
          <w:spacing w:val="1"/>
          <w:sz w:val="20"/>
          <w:szCs w:val="20"/>
        </w:rPr>
        <w:t>e</w:t>
      </w:r>
      <w:r>
        <w:rPr>
          <w:rFonts w:ascii="Arial" w:hAnsi="Arial" w:cs="Arial"/>
          <w:b/>
          <w:sz w:val="20"/>
          <w:szCs w:val="20"/>
        </w:rPr>
        <w:t xml:space="preserve">t </w:t>
      </w:r>
      <w:r>
        <w:rPr>
          <w:rFonts w:ascii="Arial" w:hAnsi="Arial" w:cs="Arial"/>
          <w:b/>
          <w:spacing w:val="1"/>
          <w:sz w:val="20"/>
          <w:szCs w:val="20"/>
        </w:rPr>
        <w:t>me</w:t>
      </w:r>
      <w:r>
        <w:rPr>
          <w:rFonts w:ascii="Arial" w:hAnsi="Arial" w:cs="Arial"/>
          <w:b/>
          <w:sz w:val="20"/>
          <w:szCs w:val="20"/>
        </w:rPr>
        <w:t xml:space="preserve">t </w:t>
      </w:r>
      <w:r>
        <w:rPr>
          <w:rFonts w:ascii="Arial" w:hAnsi="Arial" w:cs="Arial"/>
          <w:b/>
          <w:spacing w:val="1"/>
          <w:sz w:val="20"/>
          <w:szCs w:val="20"/>
        </w:rPr>
        <w:t>fi</w:t>
      </w:r>
      <w:r>
        <w:rPr>
          <w:rFonts w:ascii="Arial" w:hAnsi="Arial" w:cs="Arial"/>
          <w:b/>
          <w:sz w:val="20"/>
          <w:szCs w:val="20"/>
        </w:rPr>
        <w:t xml:space="preserve">n </w:t>
      </w:r>
      <w:r>
        <w:rPr>
          <w:rFonts w:ascii="Arial" w:hAnsi="Arial" w:cs="Arial"/>
          <w:b/>
          <w:spacing w:val="1"/>
          <w:sz w:val="20"/>
          <w:szCs w:val="20"/>
        </w:rPr>
        <w:t>a</w:t>
      </w:r>
      <w:r>
        <w:rPr>
          <w:rFonts w:ascii="Arial" w:hAnsi="Arial" w:cs="Arial"/>
          <w:b/>
          <w:sz w:val="20"/>
          <w:szCs w:val="20"/>
        </w:rPr>
        <w:t xml:space="preserve">u </w:t>
      </w:r>
      <w:r>
        <w:rPr>
          <w:rFonts w:ascii="Arial" w:hAnsi="Arial" w:cs="Arial"/>
          <w:b/>
          <w:spacing w:val="1"/>
          <w:sz w:val="20"/>
          <w:szCs w:val="20"/>
        </w:rPr>
        <w:t>marché</w:t>
      </w:r>
      <w:r>
        <w:rPr>
          <w:rFonts w:ascii="Arial" w:hAnsi="Arial" w:cs="Arial"/>
          <w:b/>
          <w:sz w:val="20"/>
          <w:szCs w:val="20"/>
        </w:rPr>
        <w:t xml:space="preserve">, </w:t>
      </w:r>
      <w:r>
        <w:rPr>
          <w:rFonts w:ascii="Arial" w:hAnsi="Arial" w:cs="Arial"/>
          <w:b/>
          <w:spacing w:val="1"/>
          <w:sz w:val="20"/>
          <w:szCs w:val="20"/>
        </w:rPr>
        <w:t xml:space="preserve">et libère le cocontractant </w:t>
      </w:r>
      <w:r>
        <w:rPr>
          <w:rFonts w:ascii="Arial" w:hAnsi="Arial" w:cs="Arial"/>
          <w:b/>
          <w:spacing w:val="1"/>
          <w:sz w:val="20"/>
          <w:szCs w:val="20"/>
        </w:rPr>
        <w:t>et le maitre d’ouvrage de toutes leurs obligations</w:t>
      </w:r>
      <w:r>
        <w:rPr>
          <w:rFonts w:ascii="Arial" w:hAnsi="Arial" w:cs="Arial"/>
          <w:b/>
          <w:sz w:val="20"/>
          <w:szCs w:val="20"/>
        </w:rPr>
        <w:t xml:space="preserve">, </w:t>
      </w:r>
      <w:r>
        <w:rPr>
          <w:rFonts w:ascii="Arial" w:hAnsi="Arial" w:cs="Arial"/>
          <w:b/>
          <w:spacing w:val="1"/>
          <w:sz w:val="20"/>
          <w:szCs w:val="20"/>
        </w:rPr>
        <w:t>sau</w:t>
      </w:r>
      <w:r>
        <w:rPr>
          <w:rFonts w:ascii="Arial" w:hAnsi="Arial" w:cs="Arial"/>
          <w:b/>
          <w:sz w:val="20"/>
          <w:szCs w:val="20"/>
        </w:rPr>
        <w:t xml:space="preserve">f </w:t>
      </w:r>
      <w:r>
        <w:rPr>
          <w:rFonts w:ascii="Arial" w:hAnsi="Arial" w:cs="Arial"/>
          <w:b/>
          <w:spacing w:val="1"/>
          <w:sz w:val="20"/>
          <w:szCs w:val="20"/>
        </w:rPr>
        <w:t>e</w:t>
      </w:r>
      <w:r>
        <w:rPr>
          <w:rFonts w:ascii="Arial" w:hAnsi="Arial" w:cs="Arial"/>
          <w:b/>
          <w:sz w:val="20"/>
          <w:szCs w:val="20"/>
        </w:rPr>
        <w:t xml:space="preserve">n </w:t>
      </w:r>
      <w:r>
        <w:rPr>
          <w:rFonts w:ascii="Arial" w:hAnsi="Arial" w:cs="Arial"/>
          <w:b/>
          <w:spacing w:val="1"/>
          <w:sz w:val="20"/>
          <w:szCs w:val="20"/>
        </w:rPr>
        <w:t>c</w:t>
      </w:r>
      <w:r>
        <w:rPr>
          <w:rFonts w:ascii="Arial" w:hAnsi="Arial" w:cs="Arial"/>
          <w:b/>
          <w:sz w:val="20"/>
          <w:szCs w:val="20"/>
        </w:rPr>
        <w:t xml:space="preserve">e </w:t>
      </w:r>
      <w:r>
        <w:rPr>
          <w:rFonts w:ascii="Arial" w:hAnsi="Arial" w:cs="Arial"/>
          <w:b/>
          <w:spacing w:val="1"/>
          <w:sz w:val="20"/>
          <w:szCs w:val="20"/>
        </w:rPr>
        <w:t xml:space="preserve">qui </w:t>
      </w:r>
      <w:r>
        <w:rPr>
          <w:rFonts w:ascii="Arial" w:hAnsi="Arial" w:cs="Arial"/>
          <w:b/>
          <w:sz w:val="20"/>
          <w:szCs w:val="20"/>
        </w:rPr>
        <w:t>concerne les intérêts moratoires</w:t>
      </w:r>
    </w:p>
    <w:p w:rsidR="003A7DB3" w:rsidRDefault="003A7DB3">
      <w:pPr>
        <w:widowControl w:val="0"/>
        <w:autoSpaceDE w:val="0"/>
        <w:jc w:val="both"/>
        <w:rPr>
          <w:rFonts w:ascii="Arial" w:hAnsi="Arial" w:cs="Arial"/>
          <w:b/>
          <w:sz w:val="20"/>
          <w:szCs w:val="20"/>
        </w:rPr>
      </w:pPr>
    </w:p>
    <w:p w:rsidR="003A7DB3" w:rsidRDefault="000960B1">
      <w:pPr>
        <w:widowControl w:val="0"/>
        <w:autoSpaceDE w:val="0"/>
        <w:jc w:val="both"/>
        <w:rPr>
          <w:rFonts w:ascii="Arial" w:hAnsi="Arial" w:cs="Arial"/>
          <w:i/>
          <w:iCs/>
          <w:sz w:val="20"/>
          <w:szCs w:val="20"/>
        </w:rPr>
      </w:pPr>
      <w:r>
        <w:rPr>
          <w:rFonts w:ascii="Arial" w:hAnsi="Arial" w:cs="Arial"/>
          <w:b/>
          <w:sz w:val="20"/>
          <w:szCs w:val="20"/>
        </w:rPr>
        <w:t>38.4.2</w:t>
      </w:r>
      <w:r>
        <w:rPr>
          <w:rFonts w:ascii="Arial" w:hAnsi="Arial" w:cs="Arial"/>
          <w:sz w:val="20"/>
          <w:szCs w:val="20"/>
        </w:rPr>
        <w:t xml:space="preserve">. </w:t>
      </w:r>
      <w:r>
        <w:rPr>
          <w:rFonts w:ascii="Arial" w:hAnsi="Arial" w:cs="Arial"/>
          <w:i/>
          <w:iCs/>
          <w:spacing w:val="1"/>
          <w:sz w:val="20"/>
          <w:szCs w:val="20"/>
        </w:rPr>
        <w:t>[Indique</w:t>
      </w:r>
      <w:r>
        <w:rPr>
          <w:rFonts w:ascii="Arial" w:hAnsi="Arial" w:cs="Arial"/>
          <w:i/>
          <w:iCs/>
          <w:sz w:val="20"/>
          <w:szCs w:val="20"/>
        </w:rPr>
        <w:t xml:space="preserve">r </w:t>
      </w:r>
      <w:r>
        <w:rPr>
          <w:rFonts w:ascii="Arial" w:hAnsi="Arial" w:cs="Arial"/>
          <w:i/>
          <w:iCs/>
          <w:spacing w:val="1"/>
          <w:sz w:val="20"/>
          <w:szCs w:val="20"/>
        </w:rPr>
        <w:t>l</w:t>
      </w:r>
      <w:r>
        <w:rPr>
          <w:rFonts w:ascii="Arial" w:hAnsi="Arial" w:cs="Arial"/>
          <w:i/>
          <w:iCs/>
          <w:sz w:val="20"/>
          <w:szCs w:val="20"/>
        </w:rPr>
        <w:t xml:space="preserve">e </w:t>
      </w:r>
      <w:r>
        <w:rPr>
          <w:rFonts w:ascii="Arial" w:hAnsi="Arial" w:cs="Arial"/>
          <w:i/>
          <w:iCs/>
          <w:spacing w:val="1"/>
          <w:sz w:val="20"/>
          <w:szCs w:val="20"/>
        </w:rPr>
        <w:t>déla</w:t>
      </w:r>
      <w:r>
        <w:rPr>
          <w:rFonts w:ascii="Arial" w:hAnsi="Arial" w:cs="Arial"/>
          <w:i/>
          <w:iCs/>
          <w:sz w:val="20"/>
          <w:szCs w:val="20"/>
        </w:rPr>
        <w:t xml:space="preserve">i </w:t>
      </w:r>
      <w:r>
        <w:rPr>
          <w:rFonts w:ascii="Arial" w:hAnsi="Arial" w:cs="Arial"/>
          <w:i/>
          <w:iCs/>
          <w:spacing w:val="1"/>
          <w:sz w:val="20"/>
          <w:szCs w:val="20"/>
        </w:rPr>
        <w:t>don</w:t>
      </w:r>
      <w:r>
        <w:rPr>
          <w:rFonts w:ascii="Arial" w:hAnsi="Arial" w:cs="Arial"/>
          <w:i/>
          <w:iCs/>
          <w:sz w:val="20"/>
          <w:szCs w:val="20"/>
        </w:rPr>
        <w:t xml:space="preserve">t </w:t>
      </w:r>
      <w:r>
        <w:rPr>
          <w:rFonts w:ascii="Arial" w:hAnsi="Arial" w:cs="Arial"/>
          <w:i/>
          <w:iCs/>
          <w:spacing w:val="1"/>
          <w:sz w:val="20"/>
          <w:szCs w:val="20"/>
        </w:rPr>
        <w:t>dispos</w:t>
      </w:r>
      <w:r>
        <w:rPr>
          <w:rFonts w:ascii="Arial" w:hAnsi="Arial" w:cs="Arial"/>
          <w:i/>
          <w:iCs/>
          <w:sz w:val="20"/>
          <w:szCs w:val="20"/>
        </w:rPr>
        <w:t xml:space="preserve">e </w:t>
      </w:r>
      <w:r>
        <w:rPr>
          <w:rFonts w:ascii="Arial" w:hAnsi="Arial" w:cs="Arial"/>
          <w:i/>
          <w:iCs/>
          <w:spacing w:val="1"/>
          <w:sz w:val="20"/>
          <w:szCs w:val="20"/>
        </w:rPr>
        <w:t xml:space="preserve">le cocontractantpour </w:t>
      </w:r>
      <w:r>
        <w:rPr>
          <w:rFonts w:ascii="Arial" w:hAnsi="Arial" w:cs="Arial"/>
          <w:i/>
          <w:iCs/>
          <w:sz w:val="20"/>
          <w:szCs w:val="20"/>
        </w:rPr>
        <w:t>renvoyer le décompte général et définitif revêtu de sa signature (1 mois maximum)]</w:t>
      </w:r>
    </w:p>
    <w:p w:rsidR="003A7DB3" w:rsidRDefault="000960B1">
      <w:pPr>
        <w:widowControl w:val="0"/>
        <w:autoSpaceDE w:val="0"/>
        <w:jc w:val="both"/>
        <w:rPr>
          <w:rFonts w:ascii="Arial" w:hAnsi="Arial" w:cs="Arial"/>
          <w:i/>
          <w:iCs/>
          <w:sz w:val="20"/>
          <w:szCs w:val="20"/>
        </w:rPr>
      </w:pPr>
      <w:r>
        <w:rPr>
          <w:rFonts w:ascii="Arial" w:hAnsi="Arial" w:cs="Arial"/>
          <w:i/>
          <w:iCs/>
          <w:sz w:val="20"/>
          <w:szCs w:val="20"/>
        </w:rPr>
        <w:t xml:space="preserve">La </w:t>
      </w:r>
      <w:r>
        <w:rPr>
          <w:rFonts w:ascii="Arial" w:hAnsi="Arial" w:cs="Arial"/>
          <w:i/>
          <w:iCs/>
          <w:sz w:val="20"/>
          <w:szCs w:val="20"/>
        </w:rPr>
        <w:t>transmission du décompte général et définitif à l’Organisme payeur en vue du paiement est subordonnée au visa préalable du MINMAP. Pour cela, une copie de l’attachement correspondant et tous les décomptes provisoires devront lui être antérieurement transmi</w:t>
      </w:r>
      <w:r>
        <w:rPr>
          <w:rFonts w:ascii="Arial" w:hAnsi="Arial" w:cs="Arial"/>
          <w:i/>
          <w:iCs/>
          <w:sz w:val="20"/>
          <w:szCs w:val="20"/>
        </w:rPr>
        <w:t>s ou remis à son représentant sur le site le cas échéant</w:t>
      </w:r>
    </w:p>
    <w:p w:rsidR="003A7DB3" w:rsidRDefault="000960B1">
      <w:pPr>
        <w:widowControl w:val="0"/>
        <w:autoSpaceDE w:val="0"/>
        <w:jc w:val="both"/>
        <w:rPr>
          <w:rFonts w:ascii="Arial" w:hAnsi="Arial" w:cs="Arial"/>
          <w:sz w:val="20"/>
          <w:szCs w:val="20"/>
        </w:rPr>
      </w:pPr>
      <w:r>
        <w:rPr>
          <w:rFonts w:ascii="Arial" w:hAnsi="Arial" w:cs="Arial"/>
          <w:sz w:val="20"/>
          <w:szCs w:val="20"/>
        </w:rPr>
        <w:t>Les délais et les modalités de signature ainsi que de gestion des désaccords sont les mêmes que ceux du décompte final.</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42" w:name="_Toc157306098"/>
      <w:bookmarkStart w:id="343" w:name="_Toc530307826"/>
      <w:bookmarkStart w:id="344" w:name="_Toc97557110"/>
      <w:r>
        <w:rPr>
          <w:rFonts w:ascii="Arial" w:hAnsi="Arial" w:cs="Arial"/>
          <w:sz w:val="20"/>
          <w:szCs w:val="20"/>
        </w:rPr>
        <w:t>Article 39 Intérêts moratoires</w:t>
      </w:r>
      <w:bookmarkEnd w:id="342"/>
      <w:bookmarkEnd w:id="343"/>
      <w:bookmarkEnd w:id="344"/>
    </w:p>
    <w:p w:rsidR="003A7DB3" w:rsidRDefault="000960B1">
      <w:pPr>
        <w:widowControl w:val="0"/>
        <w:autoSpaceDE w:val="0"/>
        <w:jc w:val="both"/>
        <w:rPr>
          <w:rFonts w:ascii="Arial" w:hAnsi="Arial" w:cs="Arial"/>
          <w:sz w:val="20"/>
          <w:szCs w:val="20"/>
        </w:rPr>
      </w:pPr>
      <w:r>
        <w:rPr>
          <w:rFonts w:ascii="Arial" w:hAnsi="Arial" w:cs="Arial"/>
          <w:sz w:val="20"/>
          <w:szCs w:val="20"/>
        </w:rPr>
        <w:t>Les intérêts moratoires éventuels sont payés pa</w:t>
      </w:r>
      <w:r>
        <w:rPr>
          <w:rFonts w:ascii="Arial" w:hAnsi="Arial" w:cs="Arial"/>
          <w:sz w:val="20"/>
          <w:szCs w:val="20"/>
        </w:rPr>
        <w:t xml:space="preserve">r état des sommes dues et calculés conformément aux dispositions </w:t>
      </w:r>
      <w:r>
        <w:rPr>
          <w:rFonts w:ascii="Arial" w:hAnsi="Arial" w:cs="Arial"/>
          <w:color w:val="000000" w:themeColor="text1"/>
          <w:sz w:val="20"/>
          <w:szCs w:val="20"/>
        </w:rPr>
        <w:t xml:space="preserve">des articles 166 et 167 du décret n° 2018/366 du 20Juin 2018 portant Code des Marchés Publics </w:t>
      </w:r>
      <w:r>
        <w:rPr>
          <w:rFonts w:ascii="Arial" w:hAnsi="Arial" w:cs="Arial"/>
          <w:sz w:val="20"/>
          <w:szCs w:val="20"/>
        </w:rPr>
        <w:t xml:space="preserve">et  par application de la formule </w:t>
      </w:r>
    </w:p>
    <w:p w:rsidR="003A7DB3" w:rsidRDefault="000960B1">
      <w:pPr>
        <w:widowControl w:val="0"/>
        <w:autoSpaceDE w:val="0"/>
        <w:jc w:val="both"/>
        <w:rPr>
          <w:rFonts w:ascii="Arial" w:hAnsi="Arial" w:cs="Arial"/>
          <w:sz w:val="20"/>
          <w:szCs w:val="20"/>
        </w:rPr>
      </w:pPr>
      <w:r>
        <w:rPr>
          <w:rFonts w:ascii="Arial" w:hAnsi="Arial" w:cs="Arial"/>
          <w:sz w:val="20"/>
          <w:szCs w:val="20"/>
        </w:rPr>
        <w:t>L = M x (n/360) x (i) dans laquelle :</w:t>
      </w:r>
    </w:p>
    <w:p w:rsidR="003A7DB3" w:rsidRDefault="000960B1">
      <w:pPr>
        <w:widowControl w:val="0"/>
        <w:autoSpaceDE w:val="0"/>
        <w:jc w:val="both"/>
        <w:rPr>
          <w:rFonts w:ascii="Arial" w:hAnsi="Arial" w:cs="Arial"/>
          <w:sz w:val="20"/>
          <w:szCs w:val="20"/>
        </w:rPr>
      </w:pPr>
      <w:r>
        <w:rPr>
          <w:rFonts w:ascii="Arial" w:hAnsi="Arial" w:cs="Arial"/>
          <w:sz w:val="20"/>
          <w:szCs w:val="20"/>
        </w:rPr>
        <w:t>M = Montant TTC des somm</w:t>
      </w:r>
      <w:r>
        <w:rPr>
          <w:rFonts w:ascii="Arial" w:hAnsi="Arial" w:cs="Arial"/>
          <w:sz w:val="20"/>
          <w:szCs w:val="20"/>
        </w:rPr>
        <w:t>es dues au titulaire ; N = Nombre de jours calendaires de retard ;</w:t>
      </w:r>
    </w:p>
    <w:p w:rsidR="003A7DB3" w:rsidRDefault="000960B1">
      <w:pPr>
        <w:widowControl w:val="0"/>
        <w:autoSpaceDE w:val="0"/>
        <w:jc w:val="both"/>
        <w:rPr>
          <w:rFonts w:ascii="Arial" w:hAnsi="Arial" w:cs="Arial"/>
          <w:sz w:val="20"/>
          <w:szCs w:val="20"/>
        </w:rPr>
      </w:pPr>
      <w:r>
        <w:rPr>
          <w:rFonts w:ascii="Arial" w:hAnsi="Arial" w:cs="Arial"/>
          <w:sz w:val="20"/>
          <w:szCs w:val="20"/>
        </w:rPr>
        <w:t>i = Taux débiteurs des entreprises à la BEAC majoré d’un (01) point ou taux d’escompte pratiqué par la Banque d’émission de la monnaie considérée majoré au plus d’un (01) point, selon le ca</w:t>
      </w:r>
      <w:r>
        <w:rPr>
          <w:rFonts w:ascii="Arial" w:hAnsi="Arial" w:cs="Arial"/>
          <w:sz w:val="20"/>
          <w:szCs w:val="20"/>
        </w:rPr>
        <w:t>s.</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45" w:name="_Toc157306099"/>
      <w:bookmarkStart w:id="346" w:name="_Toc530307827"/>
      <w:bookmarkStart w:id="347" w:name="_Toc97557111"/>
      <w:r>
        <w:rPr>
          <w:rFonts w:ascii="Arial" w:hAnsi="Arial" w:cs="Arial"/>
          <w:sz w:val="20"/>
          <w:szCs w:val="20"/>
        </w:rPr>
        <w:t xml:space="preserve">Article </w:t>
      </w:r>
      <w:bookmarkEnd w:id="345"/>
      <w:bookmarkEnd w:id="346"/>
      <w:bookmarkEnd w:id="347"/>
      <w:r>
        <w:rPr>
          <w:rFonts w:ascii="Arial" w:hAnsi="Arial" w:cs="Arial"/>
          <w:sz w:val="20"/>
          <w:szCs w:val="20"/>
        </w:rPr>
        <w:t>40 Pénalités</w:t>
      </w:r>
    </w:p>
    <w:p w:rsidR="003A7DB3" w:rsidRDefault="000960B1">
      <w:pPr>
        <w:widowControl w:val="0"/>
        <w:numPr>
          <w:ilvl w:val="0"/>
          <w:numId w:val="59"/>
        </w:numPr>
        <w:autoSpaceDE w:val="0"/>
        <w:ind w:left="0" w:firstLine="0"/>
        <w:jc w:val="both"/>
        <w:rPr>
          <w:rFonts w:ascii="Arial" w:hAnsi="Arial" w:cs="Arial"/>
          <w:bCs/>
          <w:sz w:val="20"/>
          <w:szCs w:val="20"/>
          <w:u w:val="single"/>
        </w:rPr>
      </w:pPr>
      <w:r>
        <w:rPr>
          <w:rFonts w:ascii="Arial" w:hAnsi="Arial" w:cs="Arial"/>
          <w:bCs/>
          <w:sz w:val="20"/>
          <w:szCs w:val="20"/>
          <w:u w:val="single"/>
        </w:rPr>
        <w:t>Pénalités de retard</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 40.1 En cas de dépassement du délai contractuel imputable au titulaire du marché, il lui est appliqué </w:t>
      </w:r>
      <w:r>
        <w:rPr>
          <w:rFonts w:ascii="Arial" w:hAnsi="Arial" w:cs="Arial"/>
          <w:sz w:val="20"/>
          <w:szCs w:val="20"/>
        </w:rPr>
        <w:lastRenderedPageBreak/>
        <w:t>après mise en demeure préalable, une pénalité de retard, dont le montant est fixé comme suit :</w:t>
      </w:r>
    </w:p>
    <w:p w:rsidR="003A7DB3" w:rsidRDefault="003A7DB3">
      <w:pPr>
        <w:widowControl w:val="0"/>
        <w:autoSpaceDE w:val="0"/>
        <w:jc w:val="both"/>
        <w:rPr>
          <w:rFonts w:ascii="Arial" w:hAnsi="Arial" w:cs="Arial"/>
          <w:sz w:val="20"/>
          <w:szCs w:val="20"/>
        </w:rPr>
      </w:pPr>
    </w:p>
    <w:p w:rsidR="003A7DB3" w:rsidRDefault="000960B1">
      <w:pPr>
        <w:widowControl w:val="0"/>
        <w:numPr>
          <w:ilvl w:val="0"/>
          <w:numId w:val="60"/>
        </w:numPr>
        <w:autoSpaceDE w:val="0"/>
        <w:ind w:left="0" w:firstLine="0"/>
        <w:jc w:val="both"/>
        <w:rPr>
          <w:rFonts w:ascii="Arial" w:hAnsi="Arial" w:cs="Arial"/>
          <w:spacing w:val="3"/>
          <w:sz w:val="20"/>
          <w:szCs w:val="20"/>
        </w:rPr>
      </w:pPr>
      <w:r>
        <w:rPr>
          <w:rFonts w:ascii="Arial" w:hAnsi="Arial" w:cs="Arial"/>
          <w:spacing w:val="3"/>
          <w:sz w:val="20"/>
          <w:szCs w:val="20"/>
        </w:rPr>
        <w:t xml:space="preserve">Un deux </w:t>
      </w:r>
      <w:r>
        <w:rPr>
          <w:rFonts w:ascii="Arial" w:hAnsi="Arial" w:cs="Arial"/>
          <w:spacing w:val="3"/>
          <w:sz w:val="20"/>
          <w:szCs w:val="20"/>
        </w:rPr>
        <w:t>millième (1/2000ème) du montant TTC du marché de base par jour calendaire de retard du premier au trentième jour au-delà du délai contractuel fixé par le marché ;</w:t>
      </w:r>
    </w:p>
    <w:p w:rsidR="003A7DB3" w:rsidRDefault="003A7DB3">
      <w:pPr>
        <w:widowControl w:val="0"/>
        <w:autoSpaceDE w:val="0"/>
        <w:jc w:val="both"/>
        <w:rPr>
          <w:rFonts w:ascii="Arial" w:hAnsi="Arial" w:cs="Arial"/>
          <w:spacing w:val="3"/>
          <w:sz w:val="20"/>
          <w:szCs w:val="20"/>
        </w:rPr>
      </w:pPr>
    </w:p>
    <w:p w:rsidR="003A7DB3" w:rsidRDefault="000960B1">
      <w:pPr>
        <w:widowControl w:val="0"/>
        <w:numPr>
          <w:ilvl w:val="0"/>
          <w:numId w:val="60"/>
        </w:numPr>
        <w:autoSpaceDE w:val="0"/>
        <w:ind w:left="0" w:firstLine="0"/>
        <w:jc w:val="both"/>
        <w:rPr>
          <w:rFonts w:ascii="Arial" w:hAnsi="Arial" w:cs="Arial"/>
          <w:sz w:val="20"/>
          <w:szCs w:val="20"/>
        </w:rPr>
      </w:pPr>
      <w:r>
        <w:rPr>
          <w:rFonts w:ascii="Arial" w:hAnsi="Arial" w:cs="Arial"/>
          <w:spacing w:val="3"/>
          <w:sz w:val="20"/>
          <w:szCs w:val="20"/>
        </w:rPr>
        <w:t>U</w:t>
      </w:r>
      <w:r>
        <w:rPr>
          <w:rFonts w:ascii="Arial" w:hAnsi="Arial" w:cs="Arial"/>
          <w:sz w:val="20"/>
          <w:szCs w:val="20"/>
        </w:rPr>
        <w:t xml:space="preserve">n </w:t>
      </w:r>
      <w:r>
        <w:rPr>
          <w:rFonts w:ascii="Arial" w:hAnsi="Arial" w:cs="Arial"/>
          <w:spacing w:val="3"/>
          <w:sz w:val="20"/>
          <w:szCs w:val="20"/>
        </w:rPr>
        <w:t>millièm</w:t>
      </w:r>
      <w:r>
        <w:rPr>
          <w:rFonts w:ascii="Arial" w:hAnsi="Arial" w:cs="Arial"/>
          <w:sz w:val="20"/>
          <w:szCs w:val="20"/>
        </w:rPr>
        <w:t xml:space="preserve">e </w:t>
      </w:r>
      <w:r>
        <w:rPr>
          <w:rFonts w:ascii="Arial" w:hAnsi="Arial" w:cs="Arial"/>
          <w:spacing w:val="3"/>
          <w:sz w:val="20"/>
          <w:szCs w:val="20"/>
        </w:rPr>
        <w:t>(1/1000</w:t>
      </w:r>
      <w:r>
        <w:rPr>
          <w:rFonts w:ascii="Arial" w:hAnsi="Arial" w:cs="Arial"/>
          <w:spacing w:val="3"/>
          <w:sz w:val="20"/>
          <w:szCs w:val="20"/>
          <w:vertAlign w:val="superscript"/>
        </w:rPr>
        <w:t>ème</w:t>
      </w:r>
      <w:r>
        <w:rPr>
          <w:rFonts w:ascii="Arial" w:hAnsi="Arial" w:cs="Arial"/>
          <w:sz w:val="20"/>
          <w:szCs w:val="20"/>
        </w:rPr>
        <w:t xml:space="preserve">) </w:t>
      </w:r>
      <w:r>
        <w:rPr>
          <w:rFonts w:ascii="Arial" w:hAnsi="Arial" w:cs="Arial"/>
          <w:spacing w:val="3"/>
          <w:sz w:val="20"/>
          <w:szCs w:val="20"/>
        </w:rPr>
        <w:t>d</w:t>
      </w:r>
      <w:r>
        <w:rPr>
          <w:rFonts w:ascii="Arial" w:hAnsi="Arial" w:cs="Arial"/>
          <w:sz w:val="20"/>
          <w:szCs w:val="20"/>
        </w:rPr>
        <w:t xml:space="preserve">u </w:t>
      </w:r>
      <w:r>
        <w:rPr>
          <w:rFonts w:ascii="Arial" w:hAnsi="Arial" w:cs="Arial"/>
          <w:spacing w:val="3"/>
          <w:sz w:val="20"/>
          <w:szCs w:val="20"/>
        </w:rPr>
        <w:t>montan</w:t>
      </w:r>
      <w:r>
        <w:rPr>
          <w:rFonts w:ascii="Arial" w:hAnsi="Arial" w:cs="Arial"/>
          <w:sz w:val="20"/>
          <w:szCs w:val="20"/>
        </w:rPr>
        <w:t xml:space="preserve">t </w:t>
      </w:r>
      <w:r>
        <w:rPr>
          <w:rFonts w:ascii="Arial" w:hAnsi="Arial" w:cs="Arial"/>
          <w:spacing w:val="3"/>
          <w:sz w:val="20"/>
          <w:szCs w:val="20"/>
        </w:rPr>
        <w:t>TT</w:t>
      </w:r>
      <w:r>
        <w:rPr>
          <w:rFonts w:ascii="Arial" w:hAnsi="Arial" w:cs="Arial"/>
          <w:sz w:val="20"/>
          <w:szCs w:val="20"/>
        </w:rPr>
        <w:t xml:space="preserve">C </w:t>
      </w:r>
      <w:r>
        <w:rPr>
          <w:rFonts w:ascii="Arial" w:hAnsi="Arial" w:cs="Arial"/>
          <w:spacing w:val="3"/>
          <w:sz w:val="20"/>
          <w:szCs w:val="20"/>
        </w:rPr>
        <w:t xml:space="preserve">du </w:t>
      </w:r>
      <w:r>
        <w:rPr>
          <w:rFonts w:ascii="Arial" w:hAnsi="Arial" w:cs="Arial"/>
          <w:sz w:val="20"/>
          <w:szCs w:val="20"/>
        </w:rPr>
        <w:t>marché de base par jour calendaire de retard au-de</w:t>
      </w:r>
      <w:r>
        <w:rPr>
          <w:rFonts w:ascii="Arial" w:hAnsi="Arial" w:cs="Arial"/>
          <w:sz w:val="20"/>
          <w:szCs w:val="20"/>
        </w:rPr>
        <w:t>là du trentième jour.</w:t>
      </w:r>
    </w:p>
    <w:p w:rsidR="003A7DB3" w:rsidRDefault="003A7DB3">
      <w:pPr>
        <w:widowControl w:val="0"/>
        <w:autoSpaceDE w:val="0"/>
        <w:jc w:val="both"/>
        <w:rPr>
          <w:rFonts w:ascii="Arial" w:hAnsi="Arial" w:cs="Arial"/>
          <w:sz w:val="20"/>
          <w:szCs w:val="20"/>
        </w:rPr>
      </w:pPr>
    </w:p>
    <w:p w:rsidR="003A7DB3" w:rsidRDefault="000960B1">
      <w:pPr>
        <w:pStyle w:val="Paragraphedeliste1"/>
        <w:widowControl w:val="0"/>
        <w:numPr>
          <w:ilvl w:val="1"/>
          <w:numId w:val="61"/>
        </w:numPr>
        <w:autoSpaceDE w:val="0"/>
        <w:spacing w:after="0" w:line="240" w:lineRule="auto"/>
        <w:jc w:val="both"/>
        <w:rPr>
          <w:rFonts w:ascii="Arial" w:hAnsi="Arial" w:cs="Arial"/>
          <w:sz w:val="20"/>
          <w:szCs w:val="20"/>
        </w:rPr>
      </w:pPr>
      <w:r>
        <w:rPr>
          <w:rFonts w:ascii="Arial" w:hAnsi="Arial" w:cs="Arial"/>
          <w:sz w:val="20"/>
          <w:szCs w:val="20"/>
        </w:rPr>
        <w:t>Pour les marchés à tranche conditionnelle, les délais et montants à prendre en compte sont ceux de la tranche considérée.</w:t>
      </w:r>
    </w:p>
    <w:p w:rsidR="003A7DB3" w:rsidRDefault="003A7DB3">
      <w:pPr>
        <w:pStyle w:val="Paragraphedeliste1"/>
        <w:widowControl w:val="0"/>
        <w:autoSpaceDE w:val="0"/>
        <w:spacing w:after="0" w:line="240" w:lineRule="auto"/>
        <w:ind w:left="435"/>
        <w:jc w:val="both"/>
        <w:rPr>
          <w:rFonts w:ascii="Arial" w:hAnsi="Arial" w:cs="Arial"/>
          <w:sz w:val="20"/>
          <w:szCs w:val="20"/>
        </w:rPr>
      </w:pPr>
    </w:p>
    <w:p w:rsidR="003A7DB3" w:rsidRDefault="000960B1">
      <w:pPr>
        <w:widowControl w:val="0"/>
        <w:numPr>
          <w:ilvl w:val="0"/>
          <w:numId w:val="59"/>
        </w:numPr>
        <w:autoSpaceDE w:val="0"/>
        <w:ind w:left="0" w:firstLine="0"/>
        <w:jc w:val="both"/>
        <w:rPr>
          <w:rFonts w:ascii="Arial" w:hAnsi="Arial" w:cs="Arial"/>
          <w:bCs/>
          <w:sz w:val="20"/>
          <w:szCs w:val="20"/>
          <w:u w:val="single"/>
        </w:rPr>
      </w:pPr>
      <w:r>
        <w:rPr>
          <w:rFonts w:ascii="Arial" w:hAnsi="Arial" w:cs="Arial"/>
          <w:bCs/>
          <w:sz w:val="20"/>
          <w:szCs w:val="20"/>
          <w:u w:val="single"/>
        </w:rPr>
        <w:t>Pénalités particulières [montant et mode de calcul à préciser]</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40.3 Indépendamment des pénalités pour </w:t>
      </w:r>
      <w:r>
        <w:rPr>
          <w:rFonts w:ascii="Arial" w:hAnsi="Arial" w:cs="Arial"/>
          <w:sz w:val="20"/>
          <w:szCs w:val="20"/>
        </w:rPr>
        <w:t>dépassement du délai contractuel, le cocontractant est passible des pénalités particulières suivantes pour inobservation des dispositions du contrat, notamment :</w:t>
      </w:r>
    </w:p>
    <w:p w:rsidR="003A7DB3" w:rsidRDefault="000960B1">
      <w:pPr>
        <w:widowControl w:val="0"/>
        <w:numPr>
          <w:ilvl w:val="0"/>
          <w:numId w:val="25"/>
        </w:numPr>
        <w:autoSpaceDE w:val="0"/>
        <w:ind w:left="567" w:hanging="283"/>
        <w:jc w:val="both"/>
        <w:rPr>
          <w:rFonts w:ascii="Arial" w:hAnsi="Arial" w:cs="Arial"/>
          <w:iCs/>
          <w:sz w:val="20"/>
          <w:szCs w:val="20"/>
        </w:rPr>
      </w:pPr>
      <w:r>
        <w:rPr>
          <w:rFonts w:ascii="Arial" w:hAnsi="Arial" w:cs="Arial"/>
          <w:iCs/>
          <w:sz w:val="20"/>
          <w:szCs w:val="20"/>
        </w:rPr>
        <w:t xml:space="preserve">Remise tardive du cautionnement définitif </w:t>
      </w:r>
      <w:bookmarkStart w:id="348" w:name="_Hlk159266346"/>
      <w:r>
        <w:rPr>
          <w:rFonts w:ascii="Arial" w:hAnsi="Arial" w:cs="Arial"/>
          <w:iCs/>
          <w:sz w:val="20"/>
          <w:szCs w:val="20"/>
        </w:rPr>
        <w:t>(montant ou modalités à définir) ;</w:t>
      </w:r>
    </w:p>
    <w:bookmarkEnd w:id="348"/>
    <w:p w:rsidR="003A7DB3" w:rsidRDefault="000960B1">
      <w:pPr>
        <w:widowControl w:val="0"/>
        <w:numPr>
          <w:ilvl w:val="0"/>
          <w:numId w:val="25"/>
        </w:numPr>
        <w:autoSpaceDE w:val="0"/>
        <w:ind w:left="567" w:hanging="283"/>
        <w:jc w:val="both"/>
        <w:rPr>
          <w:rFonts w:ascii="Arial" w:hAnsi="Arial" w:cs="Arial"/>
          <w:iCs/>
          <w:sz w:val="20"/>
          <w:szCs w:val="20"/>
        </w:rPr>
      </w:pPr>
      <w:r>
        <w:rPr>
          <w:rFonts w:ascii="Arial" w:hAnsi="Arial" w:cs="Arial"/>
          <w:iCs/>
          <w:sz w:val="20"/>
          <w:szCs w:val="20"/>
        </w:rPr>
        <w:t>Remise</w:t>
      </w:r>
      <w:r>
        <w:rPr>
          <w:rFonts w:ascii="Arial" w:hAnsi="Arial" w:cs="Arial"/>
          <w:sz w:val="20"/>
          <w:szCs w:val="20"/>
        </w:rPr>
        <w:t xml:space="preserve"> tardive de</w:t>
      </w:r>
      <w:r>
        <w:rPr>
          <w:rFonts w:ascii="Arial" w:hAnsi="Arial" w:cs="Arial"/>
          <w:sz w:val="20"/>
          <w:szCs w:val="20"/>
        </w:rPr>
        <w:t>s assurances </w:t>
      </w:r>
      <w:r>
        <w:rPr>
          <w:rFonts w:ascii="Arial" w:hAnsi="Arial" w:cs="Arial"/>
          <w:iCs/>
          <w:sz w:val="20"/>
          <w:szCs w:val="20"/>
        </w:rPr>
        <w:t>(montant ou modalités à définir) ;</w:t>
      </w:r>
    </w:p>
    <w:p w:rsidR="003A7DB3" w:rsidRDefault="000960B1">
      <w:pPr>
        <w:widowControl w:val="0"/>
        <w:numPr>
          <w:ilvl w:val="0"/>
          <w:numId w:val="25"/>
        </w:numPr>
        <w:autoSpaceDE w:val="0"/>
        <w:ind w:left="567" w:hanging="283"/>
        <w:jc w:val="both"/>
        <w:rPr>
          <w:rFonts w:ascii="Arial" w:hAnsi="Arial" w:cs="Arial"/>
          <w:iCs/>
          <w:sz w:val="20"/>
          <w:szCs w:val="20"/>
        </w:rPr>
      </w:pPr>
      <w:r>
        <w:rPr>
          <w:rFonts w:ascii="Arial" w:hAnsi="Arial" w:cs="Arial"/>
          <w:sz w:val="20"/>
          <w:szCs w:val="20"/>
        </w:rPr>
        <w:t>Remise tardive du projet d’exécution pour autant que le retard soit du fait du cocontractant de l’administration </w:t>
      </w:r>
      <w:r>
        <w:rPr>
          <w:rFonts w:ascii="Arial" w:hAnsi="Arial" w:cs="Arial"/>
          <w:iCs/>
          <w:sz w:val="20"/>
          <w:szCs w:val="20"/>
        </w:rPr>
        <w:t>(montant ou modalités à définir) </w:t>
      </w:r>
      <w:r>
        <w:rPr>
          <w:rFonts w:ascii="Arial" w:hAnsi="Arial" w:cs="Arial"/>
          <w:sz w:val="20"/>
          <w:szCs w:val="20"/>
        </w:rPr>
        <w:t>;</w:t>
      </w:r>
    </w:p>
    <w:p w:rsidR="003A7DB3" w:rsidRDefault="000960B1">
      <w:pPr>
        <w:widowControl w:val="0"/>
        <w:numPr>
          <w:ilvl w:val="0"/>
          <w:numId w:val="25"/>
        </w:numPr>
        <w:autoSpaceDE w:val="0"/>
        <w:ind w:left="567" w:hanging="283"/>
        <w:jc w:val="both"/>
        <w:rPr>
          <w:rFonts w:ascii="Arial" w:hAnsi="Arial" w:cs="Arial"/>
          <w:iCs/>
          <w:sz w:val="20"/>
          <w:szCs w:val="20"/>
        </w:rPr>
      </w:pPr>
      <w:r>
        <w:rPr>
          <w:rFonts w:ascii="Arial" w:hAnsi="Arial" w:cs="Arial"/>
          <w:sz w:val="20"/>
          <w:szCs w:val="20"/>
        </w:rPr>
        <w:t xml:space="preserve">Autres à préciser par le Maître d’ouvrage </w:t>
      </w:r>
      <w:r>
        <w:rPr>
          <w:rFonts w:ascii="Arial" w:hAnsi="Arial" w:cs="Arial"/>
          <w:iCs/>
          <w:sz w:val="20"/>
          <w:szCs w:val="20"/>
        </w:rPr>
        <w:t>(montant ou modali</w:t>
      </w:r>
      <w:r>
        <w:rPr>
          <w:rFonts w:ascii="Arial" w:hAnsi="Arial" w:cs="Arial"/>
          <w:iCs/>
          <w:sz w:val="20"/>
          <w:szCs w:val="20"/>
        </w:rPr>
        <w:t>tés à définir) ;</w:t>
      </w:r>
    </w:p>
    <w:p w:rsidR="003A7DB3" w:rsidRDefault="003A7DB3">
      <w:pPr>
        <w:widowControl w:val="0"/>
        <w:autoSpaceDE w:val="0"/>
        <w:ind w:left="567"/>
        <w:jc w:val="both"/>
        <w:rPr>
          <w:rFonts w:ascii="Arial" w:hAnsi="Arial" w:cs="Arial"/>
          <w:iCs/>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40.4. En tout état de cause, le montant cumulé des pénalités ne saurait excéder dix pour cent (10%) du montant TTC du marché de base et de ses avenants le cas échéant, sous peine de résiliation.</w:t>
      </w:r>
    </w:p>
    <w:p w:rsidR="003A7DB3" w:rsidRDefault="000960B1">
      <w:pPr>
        <w:widowControl w:val="0"/>
        <w:autoSpaceDE w:val="0"/>
        <w:jc w:val="both"/>
        <w:rPr>
          <w:rFonts w:ascii="Arial" w:hAnsi="Arial" w:cs="Arial"/>
          <w:sz w:val="20"/>
          <w:szCs w:val="20"/>
        </w:rPr>
      </w:pPr>
      <w:r>
        <w:rPr>
          <w:rFonts w:ascii="Arial" w:hAnsi="Arial" w:cs="Arial"/>
          <w:sz w:val="20"/>
          <w:szCs w:val="20"/>
        </w:rPr>
        <w:t>Toute remise de pénalités ne peut interveni</w:t>
      </w:r>
      <w:r>
        <w:rPr>
          <w:rFonts w:ascii="Arial" w:hAnsi="Arial" w:cs="Arial"/>
          <w:sz w:val="20"/>
          <w:szCs w:val="20"/>
        </w:rPr>
        <w:t>r qu’après avis de l’organisme chargé de la régulation des marchés publics requis par le Maître d’Ouvrage ou le Maître d’Ouvrage Délégué.</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49" w:name="_Toc157306100"/>
      <w:bookmarkStart w:id="350" w:name="_Toc97557112"/>
      <w:bookmarkStart w:id="351" w:name="_Toc530307828"/>
      <w:r>
        <w:rPr>
          <w:rFonts w:ascii="Arial" w:hAnsi="Arial" w:cs="Arial"/>
          <w:sz w:val="20"/>
          <w:szCs w:val="20"/>
        </w:rPr>
        <w:t>Article 41 Règlement en cas de groupement d’entreprises et de sous-traitance</w:t>
      </w:r>
      <w:bookmarkEnd w:id="349"/>
      <w:bookmarkEnd w:id="350"/>
      <w:bookmarkEnd w:id="351"/>
    </w:p>
    <w:p w:rsidR="003A7DB3" w:rsidRDefault="000960B1">
      <w:pPr>
        <w:widowControl w:val="0"/>
        <w:autoSpaceDE w:val="0"/>
        <w:jc w:val="both"/>
        <w:rPr>
          <w:rFonts w:ascii="Arial" w:hAnsi="Arial" w:cs="Arial"/>
          <w:sz w:val="20"/>
          <w:szCs w:val="20"/>
        </w:rPr>
      </w:pPr>
      <w:r>
        <w:rPr>
          <w:rFonts w:ascii="Arial" w:hAnsi="Arial" w:cs="Arial"/>
          <w:sz w:val="20"/>
          <w:szCs w:val="20"/>
        </w:rPr>
        <w:t xml:space="preserve">41.1. En cas de groupement solidaire </w:t>
      </w:r>
      <w:r>
        <w:rPr>
          <w:rFonts w:ascii="Arial" w:hAnsi="Arial" w:cs="Arial"/>
          <w:sz w:val="20"/>
          <w:szCs w:val="20"/>
        </w:rPr>
        <w:t>d’entreprises les paiements sont effectués dans le compte indiqué dans la soumission soit au nom du groupement, soit au nom du mandataire [</w:t>
      </w:r>
      <w:r>
        <w:rPr>
          <w:rFonts w:ascii="Arial" w:hAnsi="Arial" w:cs="Arial"/>
          <w:i/>
          <w:sz w:val="20"/>
          <w:szCs w:val="20"/>
        </w:rPr>
        <w:t>à préciser le cas échéant</w:t>
      </w:r>
      <w:r>
        <w:rPr>
          <w:rFonts w:ascii="Arial" w:hAnsi="Arial" w:cs="Arial"/>
          <w:sz w:val="20"/>
          <w:szCs w:val="20"/>
        </w:rPr>
        <w:t>].</w:t>
      </w:r>
    </w:p>
    <w:p w:rsidR="003A7DB3" w:rsidRDefault="000960B1">
      <w:pPr>
        <w:widowControl w:val="0"/>
        <w:autoSpaceDE w:val="0"/>
        <w:jc w:val="both"/>
        <w:rPr>
          <w:rFonts w:ascii="Arial" w:hAnsi="Arial" w:cs="Arial"/>
          <w:sz w:val="20"/>
          <w:szCs w:val="20"/>
        </w:rPr>
      </w:pPr>
      <w:r>
        <w:rPr>
          <w:rFonts w:ascii="Arial" w:hAnsi="Arial" w:cs="Arial"/>
          <w:sz w:val="20"/>
          <w:szCs w:val="20"/>
        </w:rPr>
        <w:t>En cas de groupement conjoint, les paiements seront effectués dans les différents comptes</w:t>
      </w:r>
      <w:r>
        <w:rPr>
          <w:rFonts w:ascii="Arial" w:hAnsi="Arial" w:cs="Arial"/>
          <w:sz w:val="20"/>
          <w:szCs w:val="20"/>
        </w:rPr>
        <w:t xml:space="preserve"> des cotraitants de la manière suivante : [</w:t>
      </w:r>
      <w:r>
        <w:rPr>
          <w:rFonts w:ascii="Arial" w:hAnsi="Arial" w:cs="Arial"/>
          <w:i/>
          <w:sz w:val="20"/>
          <w:szCs w:val="20"/>
        </w:rPr>
        <w:t>à préciser le cas échéant</w:t>
      </w:r>
      <w:r>
        <w:rPr>
          <w:rFonts w:ascii="Arial" w:hAnsi="Arial" w:cs="Arial"/>
          <w:sz w:val="20"/>
          <w:szCs w:val="20"/>
        </w:rPr>
        <w:t>].</w:t>
      </w:r>
    </w:p>
    <w:p w:rsidR="003A7DB3" w:rsidRDefault="003A7DB3">
      <w:pPr>
        <w:widowControl w:val="0"/>
        <w:autoSpaceDE w:val="0"/>
        <w:jc w:val="both"/>
        <w:rPr>
          <w:rFonts w:ascii="Arial" w:hAnsi="Arial" w:cs="Arial"/>
          <w:sz w:val="20"/>
          <w:szCs w:val="20"/>
        </w:rPr>
      </w:pPr>
    </w:p>
    <w:p w:rsidR="003A7DB3" w:rsidRDefault="000960B1">
      <w:pPr>
        <w:jc w:val="both"/>
        <w:rPr>
          <w:rFonts w:ascii="Arial" w:hAnsi="Arial" w:cs="Arial"/>
          <w:sz w:val="20"/>
          <w:szCs w:val="20"/>
        </w:rPr>
      </w:pPr>
      <w:r>
        <w:rPr>
          <w:rFonts w:ascii="Arial" w:hAnsi="Arial" w:cs="Arial"/>
          <w:sz w:val="20"/>
          <w:szCs w:val="20"/>
        </w:rPr>
        <w:t>41.2. Tout paiement d’acompte pour des prestations réalisées par des sous-traitants, est subordonné à l’exécution des prestations prévues dans le marché, et réceptionnés sous réserve d</w:t>
      </w:r>
      <w:r>
        <w:rPr>
          <w:rFonts w:ascii="Arial" w:hAnsi="Arial" w:cs="Arial"/>
          <w:sz w:val="20"/>
          <w:szCs w:val="20"/>
        </w:rPr>
        <w:t>e la preuve de leur paiement par le co-contractant de l’Administration aux sous-traitants.</w:t>
      </w:r>
    </w:p>
    <w:p w:rsidR="003A7DB3" w:rsidRDefault="003A7DB3">
      <w:pPr>
        <w:jc w:val="both"/>
        <w:rPr>
          <w:rFonts w:ascii="Arial" w:hAnsi="Arial" w:cs="Arial"/>
          <w:sz w:val="20"/>
          <w:szCs w:val="20"/>
        </w:rPr>
      </w:pPr>
    </w:p>
    <w:p w:rsidR="003A7DB3" w:rsidRDefault="000960B1">
      <w:pPr>
        <w:jc w:val="both"/>
        <w:rPr>
          <w:rFonts w:ascii="Arial" w:hAnsi="Arial" w:cs="Arial"/>
          <w:sz w:val="20"/>
          <w:szCs w:val="20"/>
        </w:rPr>
      </w:pPr>
      <w:r>
        <w:rPr>
          <w:rFonts w:ascii="Arial" w:hAnsi="Arial" w:cs="Arial"/>
          <w:sz w:val="20"/>
          <w:szCs w:val="20"/>
        </w:rPr>
        <w:t>L’Entreprise principale dispose d’un délai maximal de trente (30) jours ouvrables à compter de la date de rémunération de la facture des prestations exécutées et ré</w:t>
      </w:r>
      <w:r>
        <w:rPr>
          <w:rFonts w:ascii="Arial" w:hAnsi="Arial" w:cs="Arial"/>
          <w:sz w:val="20"/>
          <w:szCs w:val="20"/>
        </w:rPr>
        <w:t xml:space="preserve">ceptionnées pour effectuer le paiement du sous-traitant. </w:t>
      </w:r>
    </w:p>
    <w:p w:rsidR="003A7DB3" w:rsidRDefault="003A7DB3">
      <w:pPr>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En cas de non-paiement d’un sous-traitant pour des prestations déjà rémunérées par le Maître d’Ouvrage </w:t>
      </w:r>
      <w:r>
        <w:rPr>
          <w:rFonts w:ascii="Arial" w:hAnsi="Arial" w:cs="Arial"/>
          <w:sz w:val="20"/>
          <w:szCs w:val="20"/>
        </w:rPr>
        <w:lastRenderedPageBreak/>
        <w:t>ou le Maître d’Ouvrage Délégué, ce dernier peut prendre à l’encontre du titulaire du marché de</w:t>
      </w:r>
      <w:r>
        <w:rPr>
          <w:rFonts w:ascii="Arial" w:hAnsi="Arial" w:cs="Arial"/>
          <w:sz w:val="20"/>
          <w:szCs w:val="20"/>
        </w:rPr>
        <w:t>s mesures coercitives, notamment le paiement direct du sous-traitant.</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52" w:name="_Toc157306101"/>
      <w:bookmarkStart w:id="353" w:name="_Toc97557113"/>
      <w:bookmarkStart w:id="354" w:name="_Toc530307829"/>
      <w:r>
        <w:rPr>
          <w:rFonts w:ascii="Arial" w:hAnsi="Arial" w:cs="Arial"/>
          <w:sz w:val="20"/>
          <w:szCs w:val="20"/>
        </w:rPr>
        <w:t>Article 42 Régime fiscal et douanier</w:t>
      </w:r>
      <w:bookmarkEnd w:id="352"/>
      <w:bookmarkEnd w:id="353"/>
      <w:bookmarkEnd w:id="354"/>
    </w:p>
    <w:p w:rsidR="003A7DB3" w:rsidRDefault="000960B1">
      <w:pPr>
        <w:widowControl w:val="0"/>
        <w:autoSpaceDE w:val="0"/>
        <w:jc w:val="both"/>
        <w:rPr>
          <w:rFonts w:ascii="Arial" w:hAnsi="Arial" w:cs="Arial"/>
          <w:color w:val="000000" w:themeColor="text1"/>
          <w:sz w:val="20"/>
          <w:szCs w:val="20"/>
        </w:rPr>
      </w:pPr>
      <w:r>
        <w:rPr>
          <w:rFonts w:ascii="Arial" w:hAnsi="Arial" w:cs="Arial"/>
          <w:color w:val="000000" w:themeColor="text1"/>
          <w:sz w:val="20"/>
          <w:szCs w:val="20"/>
        </w:rPr>
        <w:t>Le marché est soumis au régime fiscal et douanier en vigueur en République du Cameroun. Le marché est conclu tout taxes comprises, conformément à la</w:t>
      </w:r>
      <w:r>
        <w:rPr>
          <w:rFonts w:ascii="Arial" w:hAnsi="Arial" w:cs="Arial"/>
          <w:color w:val="000000" w:themeColor="text1"/>
          <w:sz w:val="20"/>
          <w:szCs w:val="20"/>
        </w:rPr>
        <w:t xml:space="preserve"> loi  n°…………… du ….  Portant loi de finances de la République du Cameroun pour l’exercice ……et au Code Général des Impôts qui définissent les modalités de mise en œuvre du régime fiscal des Marchés Publics.</w:t>
      </w:r>
    </w:p>
    <w:p w:rsidR="003A7DB3" w:rsidRDefault="003A7DB3">
      <w:pPr>
        <w:widowControl w:val="0"/>
        <w:autoSpaceDE w:val="0"/>
        <w:jc w:val="both"/>
        <w:rPr>
          <w:rFonts w:ascii="Arial" w:hAnsi="Arial" w:cs="Arial"/>
          <w:i/>
          <w:color w:val="000000" w:themeColor="text1"/>
          <w:sz w:val="20"/>
          <w:szCs w:val="20"/>
        </w:rPr>
      </w:pPr>
    </w:p>
    <w:p w:rsidR="003A7DB3" w:rsidRDefault="000960B1">
      <w:pPr>
        <w:widowControl w:val="0"/>
        <w:autoSpaceDE w:val="0"/>
        <w:jc w:val="both"/>
        <w:rPr>
          <w:rFonts w:ascii="Arial" w:hAnsi="Arial" w:cs="Arial"/>
          <w:color w:val="000000" w:themeColor="text1"/>
          <w:sz w:val="20"/>
          <w:szCs w:val="20"/>
        </w:rPr>
      </w:pPr>
      <w:r>
        <w:rPr>
          <w:rFonts w:ascii="Arial" w:hAnsi="Arial" w:cs="Arial"/>
          <w:color w:val="000000" w:themeColor="text1"/>
          <w:sz w:val="20"/>
          <w:szCs w:val="20"/>
        </w:rPr>
        <w:t>La fiscalité applicable au présent marché compor</w:t>
      </w:r>
      <w:r>
        <w:rPr>
          <w:rFonts w:ascii="Arial" w:hAnsi="Arial" w:cs="Arial"/>
          <w:color w:val="000000" w:themeColor="text1"/>
          <w:sz w:val="20"/>
          <w:szCs w:val="20"/>
        </w:rPr>
        <w:t>te notamment :</w:t>
      </w:r>
    </w:p>
    <w:p w:rsidR="003A7DB3" w:rsidRDefault="000960B1">
      <w:pPr>
        <w:widowControl w:val="0"/>
        <w:numPr>
          <w:ilvl w:val="0"/>
          <w:numId w:val="62"/>
        </w:numPr>
        <w:autoSpaceDE w:val="0"/>
        <w:jc w:val="both"/>
        <w:rPr>
          <w:rFonts w:ascii="Arial" w:hAnsi="Arial" w:cs="Arial"/>
          <w:color w:val="000000" w:themeColor="text1"/>
          <w:sz w:val="20"/>
          <w:szCs w:val="20"/>
        </w:rPr>
      </w:pPr>
      <w:r>
        <w:rPr>
          <w:rFonts w:ascii="Arial" w:hAnsi="Arial" w:cs="Arial"/>
          <w:color w:val="000000" w:themeColor="text1"/>
          <w:sz w:val="20"/>
          <w:szCs w:val="20"/>
        </w:rPr>
        <w:t>Des impôts et taxes relatifs aux bénéfices industriels et commerciaux, y compris l’AIR qui constitue un précompte sur l’impôt des sociétés;</w:t>
      </w:r>
    </w:p>
    <w:p w:rsidR="003A7DB3" w:rsidRDefault="000960B1">
      <w:pPr>
        <w:widowControl w:val="0"/>
        <w:numPr>
          <w:ilvl w:val="0"/>
          <w:numId w:val="62"/>
        </w:numPr>
        <w:autoSpaceDE w:val="0"/>
        <w:jc w:val="both"/>
        <w:rPr>
          <w:rFonts w:ascii="Arial" w:hAnsi="Arial" w:cs="Arial"/>
          <w:color w:val="000000" w:themeColor="text1"/>
          <w:sz w:val="20"/>
          <w:szCs w:val="20"/>
        </w:rPr>
      </w:pPr>
      <w:r>
        <w:rPr>
          <w:rFonts w:ascii="Arial" w:hAnsi="Arial" w:cs="Arial"/>
          <w:color w:val="000000" w:themeColor="text1"/>
          <w:sz w:val="20"/>
          <w:szCs w:val="20"/>
        </w:rPr>
        <w:t>Des droits d’enregistrement calculés conformément aux stipulations du code des impôts;</w:t>
      </w:r>
    </w:p>
    <w:p w:rsidR="003A7DB3" w:rsidRDefault="000960B1">
      <w:pPr>
        <w:widowControl w:val="0"/>
        <w:numPr>
          <w:ilvl w:val="0"/>
          <w:numId w:val="62"/>
        </w:numPr>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Des droits et </w:t>
      </w:r>
      <w:r>
        <w:rPr>
          <w:rFonts w:ascii="Arial" w:hAnsi="Arial" w:cs="Arial"/>
          <w:color w:val="000000" w:themeColor="text1"/>
          <w:sz w:val="20"/>
          <w:szCs w:val="20"/>
        </w:rPr>
        <w:t>taxes attachés à la réalisation des prestations prévues par le marché:</w:t>
      </w:r>
    </w:p>
    <w:p w:rsidR="003A7DB3" w:rsidRDefault="000960B1">
      <w:pPr>
        <w:widowControl w:val="0"/>
        <w:numPr>
          <w:ilvl w:val="3"/>
          <w:numId w:val="63"/>
        </w:numPr>
        <w:autoSpaceDE w:val="0"/>
        <w:jc w:val="both"/>
        <w:rPr>
          <w:rFonts w:ascii="Arial" w:hAnsi="Arial" w:cs="Arial"/>
          <w:color w:val="000000" w:themeColor="text1"/>
          <w:sz w:val="20"/>
          <w:szCs w:val="20"/>
        </w:rPr>
      </w:pPr>
      <w:r>
        <w:rPr>
          <w:rFonts w:ascii="Arial" w:hAnsi="Arial" w:cs="Arial"/>
          <w:color w:val="000000" w:themeColor="text1"/>
          <w:sz w:val="20"/>
          <w:szCs w:val="20"/>
        </w:rPr>
        <w:t>Des droits et taxes d’entrée sur le territoire camerounais (droits de douanes, TVA, taxe informatique);</w:t>
      </w:r>
    </w:p>
    <w:p w:rsidR="003A7DB3" w:rsidRDefault="000960B1">
      <w:pPr>
        <w:widowControl w:val="0"/>
        <w:numPr>
          <w:ilvl w:val="3"/>
          <w:numId w:val="63"/>
        </w:numPr>
        <w:autoSpaceDE w:val="0"/>
        <w:jc w:val="both"/>
        <w:rPr>
          <w:rFonts w:ascii="Arial" w:hAnsi="Arial" w:cs="Arial"/>
          <w:color w:val="000000" w:themeColor="text1"/>
          <w:sz w:val="20"/>
          <w:szCs w:val="20"/>
        </w:rPr>
      </w:pPr>
      <w:r>
        <w:rPr>
          <w:rFonts w:ascii="Arial" w:hAnsi="Arial" w:cs="Arial"/>
          <w:color w:val="000000" w:themeColor="text1"/>
          <w:sz w:val="20"/>
          <w:szCs w:val="20"/>
        </w:rPr>
        <w:t>Des droits et taxes communaux,</w:t>
      </w:r>
    </w:p>
    <w:p w:rsidR="003A7DB3" w:rsidRDefault="000960B1">
      <w:pPr>
        <w:widowControl w:val="0"/>
        <w:numPr>
          <w:ilvl w:val="3"/>
          <w:numId w:val="63"/>
        </w:numPr>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Des droits et taxes relatifs aux prélèvements des </w:t>
      </w:r>
      <w:r>
        <w:rPr>
          <w:rFonts w:ascii="Arial" w:hAnsi="Arial" w:cs="Arial"/>
          <w:color w:val="000000" w:themeColor="text1"/>
          <w:sz w:val="20"/>
          <w:szCs w:val="20"/>
        </w:rPr>
        <w:t>matériaux et d’eau.</w:t>
      </w:r>
    </w:p>
    <w:p w:rsidR="003A7DB3" w:rsidRDefault="003A7DB3">
      <w:pPr>
        <w:widowControl w:val="0"/>
        <w:autoSpaceDE w:val="0"/>
        <w:ind w:left="2880"/>
        <w:jc w:val="both"/>
        <w:rPr>
          <w:rFonts w:ascii="Arial" w:hAnsi="Arial" w:cs="Arial"/>
          <w:color w:val="000000" w:themeColor="text1"/>
          <w:sz w:val="20"/>
          <w:szCs w:val="20"/>
        </w:rPr>
      </w:pPr>
    </w:p>
    <w:p w:rsidR="003A7DB3" w:rsidRDefault="000960B1">
      <w:pPr>
        <w:widowControl w:val="0"/>
        <w:autoSpaceDE w:val="0"/>
        <w:jc w:val="both"/>
        <w:rPr>
          <w:rFonts w:ascii="Arial" w:hAnsi="Arial" w:cs="Arial"/>
          <w:color w:val="000000" w:themeColor="text1"/>
          <w:sz w:val="20"/>
          <w:szCs w:val="20"/>
        </w:rPr>
      </w:pPr>
      <w:r>
        <w:rPr>
          <w:rFonts w:ascii="Arial" w:hAnsi="Arial" w:cs="Arial"/>
          <w:color w:val="000000" w:themeColor="text1"/>
          <w:sz w:val="20"/>
          <w:szCs w:val="20"/>
        </w:rPr>
        <w:t>Ces éléments doivent être intégrés dans les charges que le cocontractant impute sur ses coûts d’intervention et constituer l’un des éléments des sous-détails des prix hors taxes.</w:t>
      </w:r>
    </w:p>
    <w:p w:rsidR="003A7DB3" w:rsidRDefault="000960B1">
      <w:pPr>
        <w:widowControl w:val="0"/>
        <w:autoSpaceDE w:val="0"/>
        <w:jc w:val="both"/>
        <w:rPr>
          <w:rFonts w:ascii="Arial" w:hAnsi="Arial" w:cs="Arial"/>
          <w:color w:val="000000" w:themeColor="text1"/>
          <w:sz w:val="20"/>
          <w:szCs w:val="20"/>
        </w:rPr>
      </w:pPr>
      <w:r>
        <w:rPr>
          <w:rFonts w:ascii="Arial" w:hAnsi="Arial" w:cs="Arial"/>
          <w:color w:val="000000" w:themeColor="text1"/>
          <w:sz w:val="20"/>
          <w:szCs w:val="20"/>
        </w:rPr>
        <w:t>Le prix TTC s’entend TVA incluse.</w:t>
      </w:r>
    </w:p>
    <w:p w:rsidR="003A7DB3" w:rsidRDefault="000960B1">
      <w:pPr>
        <w:widowControl w:val="0"/>
        <w:autoSpaceDE w:val="0"/>
        <w:jc w:val="both"/>
        <w:rPr>
          <w:rFonts w:ascii="Arial" w:hAnsi="Arial" w:cs="Arial"/>
          <w:color w:val="000000" w:themeColor="text1"/>
          <w:sz w:val="20"/>
          <w:szCs w:val="20"/>
        </w:rPr>
      </w:pPr>
      <w:r>
        <w:rPr>
          <w:rFonts w:ascii="Arial" w:hAnsi="Arial" w:cs="Arial"/>
          <w:color w:val="000000" w:themeColor="text1"/>
          <w:sz w:val="20"/>
          <w:szCs w:val="20"/>
        </w:rPr>
        <w:t>Sauf mention spécifiqu</w:t>
      </w:r>
      <w:r>
        <w:rPr>
          <w:rFonts w:ascii="Arial" w:hAnsi="Arial" w:cs="Arial"/>
          <w:color w:val="000000" w:themeColor="text1"/>
          <w:sz w:val="20"/>
          <w:szCs w:val="20"/>
        </w:rPr>
        <w:t>e contraire figurant au Marché, le cocontractant devra supporter et payer tous droits, taxes, impôts et charges lui incombant ainsi qu’à ses sous-traitants.</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55" w:name="_Toc157306102"/>
      <w:bookmarkStart w:id="356" w:name="_Toc97557114"/>
      <w:bookmarkStart w:id="357" w:name="_Toc530307830"/>
      <w:r>
        <w:rPr>
          <w:rFonts w:ascii="Arial" w:hAnsi="Arial" w:cs="Arial"/>
          <w:sz w:val="20"/>
          <w:szCs w:val="20"/>
        </w:rPr>
        <w:t>Article 43 Timbres et enregistrement des marchés</w:t>
      </w:r>
      <w:bookmarkEnd w:id="355"/>
      <w:bookmarkEnd w:id="356"/>
      <w:bookmarkEnd w:id="357"/>
    </w:p>
    <w:p w:rsidR="003A7DB3" w:rsidRDefault="000960B1">
      <w:pPr>
        <w:widowControl w:val="0"/>
        <w:autoSpaceDE w:val="0"/>
        <w:jc w:val="both"/>
        <w:rPr>
          <w:rFonts w:ascii="Arial" w:hAnsi="Arial" w:cs="Arial"/>
          <w:sz w:val="20"/>
          <w:szCs w:val="20"/>
        </w:rPr>
      </w:pPr>
      <w:r>
        <w:rPr>
          <w:rFonts w:ascii="Arial" w:hAnsi="Arial" w:cs="Arial"/>
          <w:sz w:val="20"/>
          <w:szCs w:val="20"/>
        </w:rPr>
        <w:t xml:space="preserve">Sept (07) exemplaires originaux du marché seront </w:t>
      </w:r>
      <w:r>
        <w:rPr>
          <w:rFonts w:ascii="Arial" w:hAnsi="Arial" w:cs="Arial"/>
          <w:sz w:val="20"/>
          <w:szCs w:val="20"/>
        </w:rPr>
        <w:t>timbrés et enregistrés par les soins et aux frais du co-contractant de l’administration, conformément à la règlementation en vigueur.</w:t>
      </w:r>
      <w:bookmarkEnd w:id="326"/>
    </w:p>
    <w:p w:rsidR="003A7DB3" w:rsidRDefault="000960B1">
      <w:pPr>
        <w:pStyle w:val="CCAPchapitre"/>
        <w:rPr>
          <w:rFonts w:ascii="Arial" w:hAnsi="Arial" w:cs="Arial"/>
          <w:sz w:val="20"/>
          <w:szCs w:val="20"/>
        </w:rPr>
      </w:pPr>
      <w:bookmarkStart w:id="358" w:name="_Toc530307831"/>
      <w:bookmarkStart w:id="359" w:name="_Toc157306103"/>
      <w:bookmarkStart w:id="360" w:name="_Toc97557115"/>
      <w:r>
        <w:rPr>
          <w:rFonts w:ascii="Arial" w:hAnsi="Arial" w:cs="Arial"/>
          <w:sz w:val="20"/>
          <w:szCs w:val="20"/>
        </w:rPr>
        <w:t xml:space="preserve"> Dispositions diverses</w:t>
      </w:r>
      <w:bookmarkEnd w:id="358"/>
      <w:bookmarkEnd w:id="359"/>
      <w:bookmarkEnd w:id="360"/>
    </w:p>
    <w:p w:rsidR="003A7DB3" w:rsidRDefault="000960B1">
      <w:pPr>
        <w:pStyle w:val="CCAParticle"/>
        <w:rPr>
          <w:rFonts w:ascii="Arial" w:hAnsi="Arial" w:cs="Arial"/>
          <w:sz w:val="20"/>
          <w:szCs w:val="20"/>
        </w:rPr>
      </w:pPr>
      <w:bookmarkStart w:id="361" w:name="_Toc157306104"/>
      <w:bookmarkStart w:id="362" w:name="_Toc97557116"/>
      <w:bookmarkStart w:id="363" w:name="_Toc530307832"/>
      <w:bookmarkStart w:id="364" w:name="_Hlk163137673"/>
      <w:r>
        <w:rPr>
          <w:rFonts w:ascii="Arial" w:hAnsi="Arial" w:cs="Arial"/>
          <w:sz w:val="20"/>
          <w:szCs w:val="20"/>
        </w:rPr>
        <w:t>Article 44-Résiliation du marché</w:t>
      </w:r>
      <w:bookmarkEnd w:id="361"/>
      <w:bookmarkEnd w:id="362"/>
      <w:bookmarkEnd w:id="363"/>
    </w:p>
    <w:p w:rsidR="003A7DB3" w:rsidRDefault="000960B1">
      <w:pPr>
        <w:widowControl w:val="0"/>
        <w:autoSpaceDE w:val="0"/>
        <w:jc w:val="both"/>
        <w:rPr>
          <w:rFonts w:ascii="Arial" w:hAnsi="Arial" w:cs="Arial"/>
          <w:sz w:val="20"/>
          <w:szCs w:val="20"/>
        </w:rPr>
      </w:pPr>
      <w:bookmarkStart w:id="365" w:name="_Hlk163153001"/>
      <w:r>
        <w:rPr>
          <w:rFonts w:ascii="Arial" w:hAnsi="Arial" w:cs="Arial"/>
          <w:sz w:val="20"/>
          <w:szCs w:val="20"/>
        </w:rPr>
        <w:t>44.1 Le marché est résilié de plein droit dans l’un des cas suivan</w:t>
      </w:r>
      <w:r>
        <w:rPr>
          <w:rFonts w:ascii="Arial" w:hAnsi="Arial" w:cs="Arial"/>
          <w:sz w:val="20"/>
          <w:szCs w:val="20"/>
        </w:rPr>
        <w:t>ts :</w:t>
      </w:r>
    </w:p>
    <w:p w:rsidR="003A7DB3" w:rsidRDefault="000960B1">
      <w:pPr>
        <w:pStyle w:val="Paragraphedeliste1"/>
        <w:widowControl w:val="0"/>
        <w:numPr>
          <w:ilvl w:val="0"/>
          <w:numId w:val="64"/>
        </w:numPr>
        <w:autoSpaceDE w:val="0"/>
        <w:spacing w:after="0" w:line="240" w:lineRule="auto"/>
        <w:jc w:val="both"/>
        <w:rPr>
          <w:rFonts w:ascii="Arial" w:hAnsi="Arial" w:cs="Arial"/>
          <w:sz w:val="20"/>
          <w:szCs w:val="20"/>
        </w:rPr>
      </w:pPr>
      <w:r>
        <w:rPr>
          <w:rFonts w:ascii="Arial" w:hAnsi="Arial" w:cs="Arial"/>
          <w:sz w:val="20"/>
          <w:szCs w:val="20"/>
        </w:rPr>
        <w:t>Décès du titulaire du marché. Dans ce cas, le Maître d’Ouvrage ou le Maître d’Ouvrage Délégué peut, s’il y a lieu, autoriser que soient acceptées les propositions présentées par les ayant droits pour la continuation des prestations ;</w:t>
      </w:r>
    </w:p>
    <w:p w:rsidR="003A7DB3" w:rsidRDefault="003A7DB3">
      <w:pPr>
        <w:pStyle w:val="Paragraphedeliste1"/>
        <w:widowControl w:val="0"/>
        <w:autoSpaceDE w:val="0"/>
        <w:spacing w:after="0" w:line="240" w:lineRule="auto"/>
        <w:ind w:left="786"/>
        <w:jc w:val="both"/>
        <w:rPr>
          <w:rFonts w:ascii="Arial" w:hAnsi="Arial" w:cs="Arial"/>
          <w:sz w:val="20"/>
          <w:szCs w:val="20"/>
        </w:rPr>
      </w:pPr>
    </w:p>
    <w:p w:rsidR="003A7DB3" w:rsidRDefault="000960B1">
      <w:pPr>
        <w:pStyle w:val="Paragraphedeliste1"/>
        <w:widowControl w:val="0"/>
        <w:numPr>
          <w:ilvl w:val="0"/>
          <w:numId w:val="64"/>
        </w:numPr>
        <w:autoSpaceDE w:val="0"/>
        <w:spacing w:after="0" w:line="240" w:lineRule="auto"/>
        <w:jc w:val="both"/>
        <w:rPr>
          <w:rFonts w:ascii="Arial" w:hAnsi="Arial" w:cs="Arial"/>
          <w:sz w:val="20"/>
          <w:szCs w:val="20"/>
        </w:rPr>
      </w:pPr>
      <w:r>
        <w:rPr>
          <w:rFonts w:ascii="Arial" w:hAnsi="Arial" w:cs="Arial"/>
          <w:sz w:val="20"/>
          <w:szCs w:val="20"/>
        </w:rPr>
        <w:t>Faillite du titu</w:t>
      </w:r>
      <w:r>
        <w:rPr>
          <w:rFonts w:ascii="Arial" w:hAnsi="Arial" w:cs="Arial"/>
          <w:sz w:val="20"/>
          <w:szCs w:val="20"/>
        </w:rPr>
        <w:t>laire du marché. Dans ce cas, le Maître d’Ouvrage peut accepter s’il y a lieu, des propositions qui peuvent être présentées par les créanciers pour la continuation des prestations ;</w:t>
      </w:r>
    </w:p>
    <w:p w:rsidR="003A7DB3" w:rsidRDefault="003A7DB3">
      <w:pPr>
        <w:widowControl w:val="0"/>
        <w:autoSpaceDE w:val="0"/>
        <w:jc w:val="both"/>
        <w:rPr>
          <w:rFonts w:ascii="Arial" w:hAnsi="Arial" w:cs="Arial"/>
          <w:sz w:val="20"/>
          <w:szCs w:val="20"/>
        </w:rPr>
      </w:pPr>
    </w:p>
    <w:p w:rsidR="003A7DB3" w:rsidRDefault="000960B1">
      <w:pPr>
        <w:pStyle w:val="Paragraphedeliste1"/>
        <w:widowControl w:val="0"/>
        <w:numPr>
          <w:ilvl w:val="0"/>
          <w:numId w:val="64"/>
        </w:numPr>
        <w:autoSpaceDE w:val="0"/>
        <w:spacing w:after="0" w:line="240" w:lineRule="auto"/>
        <w:jc w:val="both"/>
        <w:rPr>
          <w:rFonts w:ascii="Arial" w:hAnsi="Arial" w:cs="Arial"/>
          <w:sz w:val="20"/>
          <w:szCs w:val="20"/>
        </w:rPr>
      </w:pPr>
      <w:r>
        <w:rPr>
          <w:rFonts w:ascii="Arial" w:hAnsi="Arial" w:cs="Arial"/>
          <w:sz w:val="20"/>
          <w:szCs w:val="20"/>
        </w:rPr>
        <w:t xml:space="preserve">Liquidation judiciaire, si le co-contractant de l’Administration n’est </w:t>
      </w:r>
      <w:r>
        <w:rPr>
          <w:rFonts w:ascii="Arial" w:hAnsi="Arial" w:cs="Arial"/>
          <w:sz w:val="20"/>
          <w:szCs w:val="20"/>
        </w:rPr>
        <w:t>pas autorisé par le tribunal à continuer l’exploitation de son entreprise ;</w:t>
      </w:r>
    </w:p>
    <w:p w:rsidR="003A7DB3" w:rsidRDefault="003A7DB3">
      <w:pPr>
        <w:widowControl w:val="0"/>
        <w:autoSpaceDE w:val="0"/>
        <w:jc w:val="both"/>
        <w:rPr>
          <w:rFonts w:ascii="Arial" w:hAnsi="Arial" w:cs="Arial"/>
          <w:sz w:val="20"/>
          <w:szCs w:val="20"/>
        </w:rPr>
      </w:pPr>
    </w:p>
    <w:p w:rsidR="003A7DB3" w:rsidRDefault="000960B1">
      <w:pPr>
        <w:pStyle w:val="Paragraphedeliste1"/>
        <w:widowControl w:val="0"/>
        <w:numPr>
          <w:ilvl w:val="0"/>
          <w:numId w:val="64"/>
        </w:numPr>
        <w:autoSpaceDE w:val="0"/>
        <w:spacing w:after="0" w:line="240" w:lineRule="auto"/>
        <w:jc w:val="both"/>
        <w:rPr>
          <w:rFonts w:ascii="Arial" w:hAnsi="Arial" w:cs="Arial"/>
          <w:sz w:val="20"/>
          <w:szCs w:val="20"/>
        </w:rPr>
      </w:pPr>
      <w:r>
        <w:rPr>
          <w:rFonts w:ascii="Arial" w:hAnsi="Arial" w:cs="Arial"/>
          <w:sz w:val="20"/>
          <w:szCs w:val="20"/>
        </w:rPr>
        <w:lastRenderedPageBreak/>
        <w:t>En cas de sous-traitance, de co-traitance ou de sous-commande sans autorisation préalable du Maître d’Ouvrage ou du Maître d’Ouvrage Délégué ;</w:t>
      </w:r>
    </w:p>
    <w:p w:rsidR="003A7DB3" w:rsidRDefault="003A7DB3">
      <w:pPr>
        <w:widowControl w:val="0"/>
        <w:autoSpaceDE w:val="0"/>
        <w:jc w:val="both"/>
        <w:rPr>
          <w:rFonts w:ascii="Arial" w:hAnsi="Arial" w:cs="Arial"/>
          <w:sz w:val="20"/>
          <w:szCs w:val="20"/>
        </w:rPr>
      </w:pPr>
    </w:p>
    <w:p w:rsidR="003A7DB3" w:rsidRDefault="000960B1">
      <w:pPr>
        <w:pStyle w:val="Paragraphedeliste1"/>
        <w:widowControl w:val="0"/>
        <w:numPr>
          <w:ilvl w:val="0"/>
          <w:numId w:val="64"/>
        </w:numPr>
        <w:autoSpaceDE w:val="0"/>
        <w:spacing w:after="0" w:line="240" w:lineRule="auto"/>
        <w:jc w:val="both"/>
        <w:rPr>
          <w:rFonts w:ascii="Arial" w:hAnsi="Arial" w:cs="Arial"/>
          <w:sz w:val="20"/>
          <w:szCs w:val="20"/>
        </w:rPr>
      </w:pPr>
      <w:r>
        <w:rPr>
          <w:rFonts w:ascii="Arial" w:hAnsi="Arial" w:cs="Arial"/>
          <w:sz w:val="20"/>
          <w:szCs w:val="20"/>
        </w:rPr>
        <w:t>Défaillance du cocontractant de l’A</w:t>
      </w:r>
      <w:r>
        <w:rPr>
          <w:rFonts w:ascii="Arial" w:hAnsi="Arial" w:cs="Arial"/>
          <w:sz w:val="20"/>
          <w:szCs w:val="20"/>
        </w:rPr>
        <w:t xml:space="preserve">dministration dûment notifiée à ce dernier par le Maître d’Ouvrage ou le Maître d’Ouvrage Délégué par ordre de service valant mise en demeure et après évaluation et constat de la carence : </w:t>
      </w:r>
    </w:p>
    <w:p w:rsidR="003A7DB3" w:rsidRDefault="003A7DB3">
      <w:pPr>
        <w:widowControl w:val="0"/>
        <w:autoSpaceDE w:val="0"/>
        <w:jc w:val="both"/>
        <w:rPr>
          <w:rFonts w:ascii="Arial" w:hAnsi="Arial" w:cs="Arial"/>
          <w:sz w:val="20"/>
          <w:szCs w:val="20"/>
        </w:rPr>
      </w:pPr>
    </w:p>
    <w:p w:rsidR="003A7DB3" w:rsidRDefault="000960B1">
      <w:pPr>
        <w:pStyle w:val="Paragraphedeliste1"/>
        <w:widowControl w:val="0"/>
        <w:numPr>
          <w:ilvl w:val="0"/>
          <w:numId w:val="64"/>
        </w:numPr>
        <w:autoSpaceDE w:val="0"/>
        <w:spacing w:after="0" w:line="240" w:lineRule="auto"/>
        <w:jc w:val="both"/>
        <w:rPr>
          <w:rFonts w:ascii="Arial" w:hAnsi="Arial" w:cs="Arial"/>
          <w:sz w:val="20"/>
          <w:szCs w:val="20"/>
        </w:rPr>
      </w:pPr>
      <w:r>
        <w:rPr>
          <w:rFonts w:ascii="Arial" w:hAnsi="Arial" w:cs="Arial"/>
          <w:sz w:val="20"/>
          <w:szCs w:val="20"/>
        </w:rPr>
        <w:t xml:space="preserve">Non-respect de la législation ou de la réglementation du travail </w:t>
      </w:r>
      <w:r>
        <w:rPr>
          <w:rFonts w:ascii="Arial" w:hAnsi="Arial" w:cs="Arial"/>
          <w:sz w:val="20"/>
          <w:szCs w:val="20"/>
        </w:rPr>
        <w:t>;</w:t>
      </w:r>
    </w:p>
    <w:p w:rsidR="003A7DB3" w:rsidRDefault="003A7DB3">
      <w:pPr>
        <w:widowControl w:val="0"/>
        <w:autoSpaceDE w:val="0"/>
        <w:jc w:val="both"/>
        <w:rPr>
          <w:rFonts w:ascii="Arial" w:hAnsi="Arial" w:cs="Arial"/>
          <w:sz w:val="20"/>
          <w:szCs w:val="20"/>
        </w:rPr>
      </w:pPr>
    </w:p>
    <w:p w:rsidR="003A7DB3" w:rsidRDefault="000960B1">
      <w:pPr>
        <w:pStyle w:val="Paragraphedeliste1"/>
        <w:widowControl w:val="0"/>
        <w:numPr>
          <w:ilvl w:val="0"/>
          <w:numId w:val="64"/>
        </w:numPr>
        <w:autoSpaceDE w:val="0"/>
        <w:spacing w:after="0" w:line="240" w:lineRule="auto"/>
        <w:jc w:val="both"/>
        <w:rPr>
          <w:rFonts w:ascii="Arial" w:hAnsi="Arial" w:cs="Arial"/>
          <w:sz w:val="20"/>
          <w:szCs w:val="20"/>
        </w:rPr>
      </w:pPr>
      <w:r>
        <w:rPr>
          <w:rFonts w:ascii="Arial" w:hAnsi="Arial" w:cs="Arial"/>
          <w:sz w:val="20"/>
          <w:szCs w:val="20"/>
        </w:rPr>
        <w:t>Variation importante des prix dans les conditions définies par le cahier des clauses administratives générales, suite à la modification des conditions économiques ou des quantités initiales du marché ;</w:t>
      </w:r>
    </w:p>
    <w:p w:rsidR="003A7DB3" w:rsidRDefault="003A7DB3">
      <w:pPr>
        <w:widowControl w:val="0"/>
        <w:autoSpaceDE w:val="0"/>
        <w:jc w:val="both"/>
        <w:rPr>
          <w:rFonts w:ascii="Arial" w:hAnsi="Arial" w:cs="Arial"/>
          <w:sz w:val="20"/>
          <w:szCs w:val="20"/>
        </w:rPr>
      </w:pPr>
    </w:p>
    <w:p w:rsidR="003A7DB3" w:rsidRDefault="000960B1">
      <w:pPr>
        <w:pStyle w:val="Paragraphedeliste1"/>
        <w:widowControl w:val="0"/>
        <w:numPr>
          <w:ilvl w:val="0"/>
          <w:numId w:val="64"/>
        </w:numPr>
        <w:autoSpaceDE w:val="0"/>
        <w:spacing w:after="0" w:line="240" w:lineRule="auto"/>
        <w:jc w:val="both"/>
        <w:rPr>
          <w:rFonts w:ascii="Arial" w:hAnsi="Arial" w:cs="Arial"/>
          <w:sz w:val="20"/>
          <w:szCs w:val="20"/>
        </w:rPr>
      </w:pPr>
      <w:r>
        <w:rPr>
          <w:rFonts w:ascii="Arial" w:hAnsi="Arial" w:cs="Arial"/>
          <w:sz w:val="20"/>
          <w:szCs w:val="20"/>
        </w:rPr>
        <w:t>Manœuvres frauduleuses et corruption dûment consta</w:t>
      </w:r>
      <w:r>
        <w:rPr>
          <w:rFonts w:ascii="Arial" w:hAnsi="Arial" w:cs="Arial"/>
          <w:sz w:val="20"/>
          <w:szCs w:val="20"/>
        </w:rPr>
        <w:t xml:space="preserve">tées. </w:t>
      </w:r>
    </w:p>
    <w:p w:rsidR="003A7DB3" w:rsidRDefault="003A7DB3">
      <w:pPr>
        <w:widowControl w:val="0"/>
        <w:autoSpaceDE w:val="0"/>
        <w:jc w:val="both"/>
        <w:rPr>
          <w:rFonts w:ascii="Arial" w:hAnsi="Arial" w:cs="Arial"/>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44.2 Le marché peut également être résilié dans les conditions stipulées dans le CCAG, notamment dans l’un des cas suivants :</w:t>
      </w:r>
    </w:p>
    <w:p w:rsidR="003A7DB3" w:rsidRDefault="000960B1">
      <w:pPr>
        <w:widowControl w:val="0"/>
        <w:numPr>
          <w:ilvl w:val="0"/>
          <w:numId w:val="25"/>
        </w:numPr>
        <w:autoSpaceDE w:val="0"/>
        <w:ind w:left="567" w:hanging="283"/>
        <w:jc w:val="both"/>
        <w:rPr>
          <w:rFonts w:ascii="Arial" w:hAnsi="Arial" w:cs="Arial"/>
          <w:iCs/>
          <w:sz w:val="20"/>
          <w:szCs w:val="20"/>
        </w:rPr>
      </w:pPr>
      <w:r>
        <w:rPr>
          <w:rFonts w:ascii="Arial" w:hAnsi="Arial" w:cs="Arial"/>
          <w:iCs/>
          <w:sz w:val="20"/>
          <w:szCs w:val="20"/>
        </w:rPr>
        <w:t>Retard dans les travaux entraînant des pénalités au-delà de 10% du montant du marché TTC ;</w:t>
      </w:r>
    </w:p>
    <w:p w:rsidR="003A7DB3" w:rsidRDefault="000960B1">
      <w:pPr>
        <w:widowControl w:val="0"/>
        <w:numPr>
          <w:ilvl w:val="0"/>
          <w:numId w:val="25"/>
        </w:numPr>
        <w:autoSpaceDE w:val="0"/>
        <w:ind w:left="567" w:hanging="283"/>
        <w:jc w:val="both"/>
        <w:rPr>
          <w:rFonts w:ascii="Arial" w:hAnsi="Arial" w:cs="Arial"/>
          <w:iCs/>
          <w:sz w:val="20"/>
          <w:szCs w:val="20"/>
        </w:rPr>
      </w:pPr>
      <w:r>
        <w:rPr>
          <w:rFonts w:ascii="Arial" w:hAnsi="Arial" w:cs="Arial"/>
          <w:iCs/>
          <w:sz w:val="20"/>
          <w:szCs w:val="20"/>
        </w:rPr>
        <w:t xml:space="preserve">Ajournement ou interruption prolongée décidée par le Maitre d’Ouvrage ou le Maitre d’Ouvrage Délégué ; </w:t>
      </w:r>
    </w:p>
    <w:p w:rsidR="003A7DB3" w:rsidRDefault="000960B1">
      <w:pPr>
        <w:widowControl w:val="0"/>
        <w:numPr>
          <w:ilvl w:val="0"/>
          <w:numId w:val="25"/>
        </w:numPr>
        <w:autoSpaceDE w:val="0"/>
        <w:ind w:left="567" w:hanging="283"/>
        <w:jc w:val="both"/>
        <w:rPr>
          <w:rFonts w:ascii="Arial" w:hAnsi="Arial" w:cs="Arial"/>
          <w:iCs/>
          <w:sz w:val="20"/>
          <w:szCs w:val="20"/>
        </w:rPr>
      </w:pPr>
      <w:r>
        <w:rPr>
          <w:rFonts w:ascii="Arial" w:hAnsi="Arial" w:cs="Arial"/>
          <w:iCs/>
          <w:sz w:val="20"/>
          <w:szCs w:val="20"/>
        </w:rPr>
        <w:t>Non-paiement persistant des prestations </w:t>
      </w:r>
      <w:r>
        <w:rPr>
          <w:rFonts w:ascii="Arial" w:hAnsi="Arial" w:cs="Arial"/>
          <w:sz w:val="20"/>
          <w:szCs w:val="20"/>
        </w:rPr>
        <w:t>;</w:t>
      </w:r>
    </w:p>
    <w:p w:rsidR="003A7DB3" w:rsidRDefault="000960B1">
      <w:pPr>
        <w:widowControl w:val="0"/>
        <w:numPr>
          <w:ilvl w:val="0"/>
          <w:numId w:val="25"/>
        </w:numPr>
        <w:autoSpaceDE w:val="0"/>
        <w:ind w:left="567" w:hanging="283"/>
        <w:jc w:val="both"/>
        <w:rPr>
          <w:rFonts w:ascii="Arial" w:hAnsi="Arial" w:cs="Arial"/>
          <w:iCs/>
          <w:sz w:val="20"/>
          <w:szCs w:val="20"/>
        </w:rPr>
      </w:pPr>
      <w:r>
        <w:rPr>
          <w:rFonts w:ascii="Arial" w:hAnsi="Arial" w:cs="Arial"/>
          <w:iCs/>
          <w:sz w:val="20"/>
          <w:szCs w:val="20"/>
        </w:rPr>
        <w:t>Refus de la reprise des travaux mal exécutés.</w:t>
      </w:r>
    </w:p>
    <w:p w:rsidR="003A7DB3" w:rsidRDefault="003A7DB3">
      <w:pPr>
        <w:widowControl w:val="0"/>
        <w:autoSpaceDE w:val="0"/>
        <w:ind w:left="567"/>
        <w:jc w:val="both"/>
        <w:rPr>
          <w:rFonts w:ascii="Arial" w:hAnsi="Arial" w:cs="Arial"/>
          <w:iCs/>
          <w:sz w:val="20"/>
          <w:szCs w:val="20"/>
        </w:rPr>
      </w:pPr>
    </w:p>
    <w:p w:rsidR="003A7DB3" w:rsidRDefault="000960B1">
      <w:pPr>
        <w:widowControl w:val="0"/>
        <w:autoSpaceDE w:val="0"/>
        <w:jc w:val="both"/>
        <w:rPr>
          <w:rFonts w:ascii="Arial" w:hAnsi="Arial" w:cs="Arial"/>
          <w:sz w:val="20"/>
          <w:szCs w:val="20"/>
        </w:rPr>
      </w:pPr>
      <w:r>
        <w:rPr>
          <w:rFonts w:ascii="Arial" w:hAnsi="Arial" w:cs="Arial"/>
          <w:sz w:val="20"/>
          <w:szCs w:val="20"/>
        </w:rPr>
        <w:t xml:space="preserve">44.3 Le marché peut également être résilié </w:t>
      </w:r>
      <w:r>
        <w:rPr>
          <w:rFonts w:ascii="Arial" w:hAnsi="Arial" w:cs="Arial"/>
          <w:bCs/>
          <w:sz w:val="20"/>
          <w:szCs w:val="20"/>
          <w:lang w:val="zh-CN"/>
        </w:rPr>
        <w:t>sans tort des titula</w:t>
      </w:r>
      <w:r>
        <w:rPr>
          <w:rFonts w:ascii="Arial" w:hAnsi="Arial" w:cs="Arial"/>
          <w:bCs/>
          <w:sz w:val="20"/>
          <w:szCs w:val="20"/>
          <w:lang w:val="zh-CN"/>
        </w:rPr>
        <w:t>ires</w:t>
      </w:r>
      <w:r>
        <w:rPr>
          <w:rFonts w:ascii="Arial" w:hAnsi="Arial" w:cs="Arial"/>
          <w:sz w:val="20"/>
          <w:szCs w:val="20"/>
        </w:rPr>
        <w:t>, notamment dans l’un des cas suivants :</w:t>
      </w:r>
    </w:p>
    <w:p w:rsidR="003A7DB3" w:rsidRDefault="000960B1">
      <w:pPr>
        <w:widowControl w:val="0"/>
        <w:numPr>
          <w:ilvl w:val="0"/>
          <w:numId w:val="25"/>
        </w:numPr>
        <w:autoSpaceDE w:val="0"/>
        <w:ind w:left="567" w:hanging="283"/>
        <w:jc w:val="both"/>
        <w:rPr>
          <w:rFonts w:ascii="Arial" w:hAnsi="Arial" w:cs="Arial"/>
          <w:iCs/>
          <w:sz w:val="20"/>
          <w:szCs w:val="20"/>
        </w:rPr>
      </w:pPr>
      <w:r>
        <w:rPr>
          <w:rFonts w:ascii="Arial" w:hAnsi="Arial" w:cs="Arial"/>
          <w:iCs/>
          <w:sz w:val="20"/>
          <w:szCs w:val="20"/>
        </w:rPr>
        <w:t>Force majeure et après avis de l’Autorité chargée des marchés publics en l’absence de toute responsabilité du cocontractant de l’administration sans préjudice des indemnités auxquels ce dernier peut prétendre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iCs/>
          <w:sz w:val="20"/>
          <w:szCs w:val="20"/>
        </w:rPr>
        <w:t>Non-paiement persistant des prestations</w:t>
      </w:r>
      <w:r>
        <w:rPr>
          <w:rFonts w:ascii="Arial" w:hAnsi="Arial" w:cs="Arial"/>
          <w:sz w:val="20"/>
          <w:szCs w:val="20"/>
        </w:rPr>
        <w:t>.</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sz w:val="20"/>
          <w:szCs w:val="20"/>
        </w:rPr>
        <w:t>Motif d’intérêt général.</w:t>
      </w:r>
    </w:p>
    <w:bookmarkEnd w:id="364"/>
    <w:p w:rsidR="003A7DB3" w:rsidRDefault="003A7DB3">
      <w:pPr>
        <w:widowControl w:val="0"/>
        <w:autoSpaceDE w:val="0"/>
        <w:ind w:left="567"/>
        <w:jc w:val="both"/>
        <w:rPr>
          <w:rFonts w:ascii="Arial" w:hAnsi="Arial" w:cs="Arial"/>
          <w:sz w:val="20"/>
          <w:szCs w:val="20"/>
        </w:rPr>
      </w:pPr>
    </w:p>
    <w:p w:rsidR="003A7DB3" w:rsidRDefault="000960B1">
      <w:pPr>
        <w:pStyle w:val="CCAParticle"/>
        <w:rPr>
          <w:rFonts w:ascii="Arial" w:hAnsi="Arial" w:cs="Arial"/>
          <w:color w:val="auto"/>
          <w:sz w:val="20"/>
          <w:szCs w:val="20"/>
        </w:rPr>
      </w:pPr>
      <w:bookmarkStart w:id="366" w:name="_Toc157306105"/>
      <w:bookmarkStart w:id="367" w:name="_Toc97557117"/>
      <w:bookmarkStart w:id="368" w:name="_Toc530307833"/>
      <w:r>
        <w:rPr>
          <w:rFonts w:ascii="Arial" w:hAnsi="Arial" w:cs="Arial"/>
          <w:color w:val="auto"/>
          <w:sz w:val="20"/>
          <w:szCs w:val="20"/>
        </w:rPr>
        <w:t>Article 45 Cas de force majeure</w:t>
      </w:r>
      <w:bookmarkEnd w:id="366"/>
      <w:bookmarkEnd w:id="367"/>
      <w:bookmarkEnd w:id="368"/>
    </w:p>
    <w:p w:rsidR="003A7DB3" w:rsidRDefault="000960B1">
      <w:pPr>
        <w:widowControl w:val="0"/>
        <w:autoSpaceDE w:val="0"/>
        <w:jc w:val="both"/>
        <w:rPr>
          <w:rFonts w:ascii="Arial" w:hAnsi="Arial" w:cs="Arial"/>
          <w:iCs/>
          <w:color w:val="ED7D31" w:themeColor="accent2"/>
          <w:sz w:val="20"/>
          <w:szCs w:val="20"/>
        </w:rPr>
      </w:pPr>
      <w:bookmarkStart w:id="369" w:name="_Hlk163221945"/>
      <w:bookmarkStart w:id="370" w:name="_Hlk163137692"/>
      <w:r>
        <w:rPr>
          <w:rFonts w:ascii="Arial" w:hAnsi="Arial" w:cs="Arial"/>
          <w:iCs/>
          <w:sz w:val="20"/>
          <w:szCs w:val="20"/>
        </w:rPr>
        <w:t xml:space="preserve">Le titulaire du marché ne sera pas tenu responsable des retards imputables à un cas de force majeure. Dans un tel cas, le titulaire du marché avertira le </w:t>
      </w:r>
      <w:r>
        <w:rPr>
          <w:rFonts w:ascii="Arial" w:hAnsi="Arial" w:cs="Arial"/>
          <w:iCs/>
          <w:sz w:val="20"/>
          <w:szCs w:val="20"/>
        </w:rPr>
        <w:t xml:space="preserve">Maître d’ouvrage ou le Maître d’ouvrage Délégué par écrit, dans les [préciser nombre de jours] suivant l’apparition du cas de force majeure et il donnera une estimation des retards en résultant. Chaque fois qu’un cas de force majeure provoquera un retard, </w:t>
      </w:r>
      <w:r>
        <w:rPr>
          <w:rFonts w:ascii="Arial" w:hAnsi="Arial" w:cs="Arial"/>
          <w:iCs/>
          <w:sz w:val="20"/>
          <w:szCs w:val="20"/>
        </w:rPr>
        <w:t>le titulaire du marché aura droit, si le Maître d’ouvrage le juge réel, à une prorogation des délais</w:t>
      </w:r>
    </w:p>
    <w:bookmarkEnd w:id="369"/>
    <w:p w:rsidR="003A7DB3" w:rsidRDefault="000960B1">
      <w:pPr>
        <w:widowControl w:val="0"/>
        <w:autoSpaceDE w:val="0"/>
        <w:jc w:val="both"/>
        <w:rPr>
          <w:rFonts w:ascii="Arial" w:hAnsi="Arial" w:cs="Arial"/>
          <w:sz w:val="20"/>
          <w:szCs w:val="20"/>
        </w:rPr>
      </w:pPr>
      <w:r>
        <w:rPr>
          <w:rFonts w:ascii="Arial" w:hAnsi="Arial" w:cs="Arial"/>
          <w:sz w:val="20"/>
          <w:szCs w:val="20"/>
        </w:rPr>
        <w:t>Aux fins du présent marché, la « force majeure » désigne [Préciser les dispositions du CCAG et certaines situations particulières le cas échéant].</w:t>
      </w:r>
    </w:p>
    <w:p w:rsidR="003A7DB3" w:rsidRDefault="003A7DB3">
      <w:pPr>
        <w:widowControl w:val="0"/>
        <w:autoSpaceDE w:val="0"/>
        <w:jc w:val="both"/>
        <w:rPr>
          <w:rFonts w:ascii="Arial" w:hAnsi="Arial" w:cs="Arial"/>
          <w:sz w:val="20"/>
          <w:szCs w:val="20"/>
        </w:rPr>
      </w:pPr>
    </w:p>
    <w:bookmarkEnd w:id="370"/>
    <w:p w:rsidR="003A7DB3" w:rsidRDefault="000960B1">
      <w:pPr>
        <w:widowControl w:val="0"/>
        <w:autoSpaceDE w:val="0"/>
        <w:jc w:val="both"/>
        <w:rPr>
          <w:rFonts w:ascii="Arial" w:hAnsi="Arial" w:cs="Arial"/>
          <w:sz w:val="20"/>
          <w:szCs w:val="20"/>
        </w:rPr>
      </w:pPr>
      <w:r>
        <w:rPr>
          <w:rFonts w:ascii="Arial" w:hAnsi="Arial" w:cs="Arial"/>
          <w:sz w:val="20"/>
          <w:szCs w:val="20"/>
        </w:rPr>
        <w:t>Les cas</w:t>
      </w:r>
      <w:r>
        <w:rPr>
          <w:rFonts w:ascii="Arial" w:hAnsi="Arial" w:cs="Arial"/>
          <w:sz w:val="20"/>
          <w:szCs w:val="20"/>
        </w:rPr>
        <w:t xml:space="preserve"> de force majeure seront constatés conformément aux dispositions du CCAG. Il appartient au Maître d’Ouvrage d’apprécier le caractère de force majeure et les justificatifs fournis.</w:t>
      </w:r>
    </w:p>
    <w:p w:rsidR="003A7DB3" w:rsidRDefault="000960B1">
      <w:pPr>
        <w:widowControl w:val="0"/>
        <w:autoSpaceDE w:val="0"/>
        <w:jc w:val="both"/>
        <w:rPr>
          <w:rFonts w:ascii="Arial" w:hAnsi="Arial" w:cs="Arial"/>
          <w:sz w:val="20"/>
          <w:szCs w:val="20"/>
        </w:rPr>
      </w:pPr>
      <w:r>
        <w:rPr>
          <w:rFonts w:ascii="Arial" w:hAnsi="Arial" w:cs="Arial"/>
          <w:sz w:val="20"/>
          <w:szCs w:val="20"/>
        </w:rPr>
        <w:lastRenderedPageBreak/>
        <w:t>Dans le cas où le cocontractant invoquerait le cas de force majeure relevant</w:t>
      </w:r>
      <w:r>
        <w:rPr>
          <w:rFonts w:ascii="Arial" w:hAnsi="Arial" w:cs="Arial"/>
          <w:sz w:val="20"/>
          <w:szCs w:val="20"/>
        </w:rPr>
        <w:t xml:space="preserve"> des conditions météorologiques, les seuils en deçà desquels aucune réclamation ne sera admise sont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i/>
          <w:iCs/>
          <w:sz w:val="20"/>
          <w:szCs w:val="20"/>
        </w:rPr>
        <w:t>Pluie : 200 millimètres en 24 heures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i/>
          <w:iCs/>
          <w:sz w:val="20"/>
          <w:szCs w:val="20"/>
        </w:rPr>
        <w:t>Vent : 40 mètres par seconde ;</w:t>
      </w:r>
    </w:p>
    <w:p w:rsidR="003A7DB3" w:rsidRDefault="000960B1">
      <w:pPr>
        <w:widowControl w:val="0"/>
        <w:numPr>
          <w:ilvl w:val="0"/>
          <w:numId w:val="25"/>
        </w:numPr>
        <w:autoSpaceDE w:val="0"/>
        <w:ind w:left="567" w:hanging="283"/>
        <w:jc w:val="both"/>
        <w:rPr>
          <w:rFonts w:ascii="Arial" w:hAnsi="Arial" w:cs="Arial"/>
          <w:sz w:val="20"/>
          <w:szCs w:val="20"/>
        </w:rPr>
      </w:pPr>
      <w:r>
        <w:rPr>
          <w:rFonts w:ascii="Arial" w:hAnsi="Arial" w:cs="Arial"/>
          <w:i/>
          <w:iCs/>
          <w:sz w:val="20"/>
          <w:szCs w:val="20"/>
        </w:rPr>
        <w:t>Crue : la crue de fréquence décennale.</w:t>
      </w:r>
      <w:bookmarkEnd w:id="365"/>
    </w:p>
    <w:p w:rsidR="003A7DB3" w:rsidRDefault="000960B1">
      <w:pPr>
        <w:pStyle w:val="CCAParticle"/>
        <w:rPr>
          <w:rFonts w:ascii="Arial" w:hAnsi="Arial" w:cs="Arial"/>
          <w:sz w:val="20"/>
          <w:szCs w:val="20"/>
        </w:rPr>
      </w:pPr>
      <w:bookmarkStart w:id="371" w:name="_Toc157306106"/>
      <w:bookmarkStart w:id="372" w:name="_Toc530307834"/>
      <w:bookmarkStart w:id="373" w:name="_Toc97557118"/>
      <w:r>
        <w:rPr>
          <w:rFonts w:ascii="Arial" w:hAnsi="Arial" w:cs="Arial"/>
          <w:sz w:val="20"/>
          <w:szCs w:val="20"/>
        </w:rPr>
        <w:t>Article 46- Différends et litiges</w:t>
      </w:r>
      <w:bookmarkEnd w:id="371"/>
      <w:bookmarkEnd w:id="372"/>
      <w:bookmarkEnd w:id="373"/>
    </w:p>
    <w:p w:rsidR="003A7DB3" w:rsidRDefault="000960B1">
      <w:pPr>
        <w:widowControl w:val="0"/>
        <w:autoSpaceDE w:val="0"/>
        <w:jc w:val="both"/>
        <w:rPr>
          <w:rFonts w:ascii="Arial" w:hAnsi="Arial" w:cs="Arial"/>
          <w:spacing w:val="5"/>
          <w:sz w:val="20"/>
          <w:szCs w:val="20"/>
        </w:rPr>
      </w:pPr>
      <w:r>
        <w:rPr>
          <w:rFonts w:ascii="Arial" w:hAnsi="Arial" w:cs="Arial"/>
          <w:spacing w:val="5"/>
          <w:sz w:val="20"/>
          <w:szCs w:val="20"/>
        </w:rPr>
        <w:t xml:space="preserve">Les </w:t>
      </w:r>
      <w:r>
        <w:rPr>
          <w:rFonts w:ascii="Arial" w:hAnsi="Arial" w:cs="Arial"/>
          <w:spacing w:val="5"/>
          <w:sz w:val="20"/>
          <w:szCs w:val="20"/>
        </w:rPr>
        <w:t>différends ou litiges nés de l’exécution du présent marché peuvent faire l’objet d’un règlement à l’amiable.</w:t>
      </w:r>
    </w:p>
    <w:p w:rsidR="003A7DB3" w:rsidRDefault="000960B1">
      <w:pPr>
        <w:widowControl w:val="0"/>
        <w:autoSpaceDE w:val="0"/>
        <w:jc w:val="both"/>
        <w:rPr>
          <w:rFonts w:ascii="Arial" w:hAnsi="Arial" w:cs="Arial"/>
          <w:i/>
          <w:iCs/>
          <w:sz w:val="20"/>
          <w:szCs w:val="20"/>
        </w:rPr>
      </w:pPr>
      <w:r>
        <w:rPr>
          <w:rFonts w:ascii="Arial" w:hAnsi="Arial" w:cs="Arial"/>
          <w:spacing w:val="5"/>
          <w:sz w:val="20"/>
          <w:szCs w:val="20"/>
        </w:rPr>
        <w:t>Lorsqu’aucun</w:t>
      </w:r>
      <w:r>
        <w:rPr>
          <w:rFonts w:ascii="Arial" w:hAnsi="Arial" w:cs="Arial"/>
          <w:sz w:val="20"/>
          <w:szCs w:val="20"/>
        </w:rPr>
        <w:t xml:space="preserve">e </w:t>
      </w:r>
      <w:r>
        <w:rPr>
          <w:rFonts w:ascii="Arial" w:hAnsi="Arial" w:cs="Arial"/>
          <w:spacing w:val="5"/>
          <w:sz w:val="20"/>
          <w:szCs w:val="20"/>
        </w:rPr>
        <w:t>solutio</w:t>
      </w:r>
      <w:r>
        <w:rPr>
          <w:rFonts w:ascii="Arial" w:hAnsi="Arial" w:cs="Arial"/>
          <w:sz w:val="20"/>
          <w:szCs w:val="20"/>
        </w:rPr>
        <w:t xml:space="preserve">n </w:t>
      </w:r>
      <w:r>
        <w:rPr>
          <w:rFonts w:ascii="Arial" w:hAnsi="Arial" w:cs="Arial"/>
          <w:spacing w:val="5"/>
          <w:sz w:val="20"/>
          <w:szCs w:val="20"/>
        </w:rPr>
        <w:t>amiabl</w:t>
      </w:r>
      <w:r>
        <w:rPr>
          <w:rFonts w:ascii="Arial" w:hAnsi="Arial" w:cs="Arial"/>
          <w:sz w:val="20"/>
          <w:szCs w:val="20"/>
        </w:rPr>
        <w:t xml:space="preserve">e </w:t>
      </w:r>
      <w:r>
        <w:rPr>
          <w:rFonts w:ascii="Arial" w:hAnsi="Arial" w:cs="Arial"/>
          <w:spacing w:val="5"/>
          <w:sz w:val="20"/>
          <w:szCs w:val="20"/>
        </w:rPr>
        <w:t>n</w:t>
      </w:r>
      <w:r>
        <w:rPr>
          <w:rFonts w:ascii="Arial" w:hAnsi="Arial" w:cs="Arial"/>
          <w:sz w:val="20"/>
          <w:szCs w:val="20"/>
        </w:rPr>
        <w:t xml:space="preserve">e </w:t>
      </w:r>
      <w:r>
        <w:rPr>
          <w:rFonts w:ascii="Arial" w:hAnsi="Arial" w:cs="Arial"/>
          <w:spacing w:val="5"/>
          <w:sz w:val="20"/>
          <w:szCs w:val="20"/>
        </w:rPr>
        <w:t>peu</w:t>
      </w:r>
      <w:r>
        <w:rPr>
          <w:rFonts w:ascii="Arial" w:hAnsi="Arial" w:cs="Arial"/>
          <w:sz w:val="20"/>
          <w:szCs w:val="20"/>
        </w:rPr>
        <w:t xml:space="preserve">t </w:t>
      </w:r>
      <w:r>
        <w:rPr>
          <w:rFonts w:ascii="Arial" w:hAnsi="Arial" w:cs="Arial"/>
          <w:spacing w:val="5"/>
          <w:sz w:val="20"/>
          <w:szCs w:val="20"/>
        </w:rPr>
        <w:t xml:space="preserve">être </w:t>
      </w:r>
      <w:r>
        <w:rPr>
          <w:rFonts w:ascii="Arial" w:hAnsi="Arial" w:cs="Arial"/>
          <w:sz w:val="20"/>
          <w:szCs w:val="20"/>
        </w:rPr>
        <w:t>apportée au différend, celui-ci est porté devant la juridiction camerounaise compétente, sous réserve d</w:t>
      </w:r>
      <w:r>
        <w:rPr>
          <w:rFonts w:ascii="Arial" w:hAnsi="Arial" w:cs="Arial"/>
          <w:sz w:val="20"/>
          <w:szCs w:val="20"/>
        </w:rPr>
        <w:t xml:space="preserve">es dispositions suivantes : </w:t>
      </w:r>
      <w:r>
        <w:rPr>
          <w:rFonts w:ascii="Arial" w:hAnsi="Arial" w:cs="Arial"/>
          <w:i/>
          <w:iCs/>
          <w:sz w:val="20"/>
          <w:szCs w:val="20"/>
        </w:rPr>
        <w:t>[A remplir, le cas échéant]</w:t>
      </w:r>
    </w:p>
    <w:p w:rsidR="003A7DB3" w:rsidRDefault="000960B1">
      <w:pPr>
        <w:pStyle w:val="CCAParticle"/>
        <w:rPr>
          <w:rFonts w:ascii="Arial" w:hAnsi="Arial" w:cs="Arial"/>
          <w:sz w:val="20"/>
          <w:szCs w:val="20"/>
        </w:rPr>
      </w:pPr>
      <w:bookmarkStart w:id="374" w:name="_Toc530307835"/>
      <w:bookmarkStart w:id="375" w:name="_Toc97557119"/>
      <w:bookmarkStart w:id="376" w:name="_Toc157306107"/>
      <w:r>
        <w:rPr>
          <w:rFonts w:ascii="Arial" w:hAnsi="Arial" w:cs="Arial"/>
          <w:sz w:val="20"/>
          <w:szCs w:val="20"/>
        </w:rPr>
        <w:t>Article 47- Edition et diffusion du présent marché</w:t>
      </w:r>
      <w:bookmarkEnd w:id="374"/>
      <w:bookmarkEnd w:id="375"/>
      <w:bookmarkEnd w:id="376"/>
    </w:p>
    <w:p w:rsidR="003A7DB3" w:rsidRDefault="000960B1">
      <w:pPr>
        <w:widowControl w:val="0"/>
        <w:autoSpaceDE w:val="0"/>
        <w:jc w:val="both"/>
        <w:rPr>
          <w:rFonts w:ascii="Arial" w:hAnsi="Arial" w:cs="Arial"/>
          <w:sz w:val="20"/>
          <w:szCs w:val="20"/>
        </w:rPr>
      </w:pPr>
      <w:r>
        <w:rPr>
          <w:rFonts w:ascii="Arial" w:hAnsi="Arial" w:cs="Arial"/>
          <w:sz w:val="20"/>
          <w:szCs w:val="20"/>
        </w:rPr>
        <w:t xml:space="preserve">La rédaction ou la mise en forme des documents constitutifs du marché sont assurées par le Maître d’Ouvrage. La reproduction de </w:t>
      </w:r>
      <w:r>
        <w:rPr>
          <w:rFonts w:ascii="Arial" w:hAnsi="Arial" w:cs="Arial"/>
          <w:i/>
          <w:iCs/>
          <w:sz w:val="20"/>
          <w:szCs w:val="20"/>
        </w:rPr>
        <w:t xml:space="preserve">[Vingt (20)] </w:t>
      </w:r>
      <w:r>
        <w:rPr>
          <w:rFonts w:ascii="Arial" w:hAnsi="Arial" w:cs="Arial"/>
          <w:sz w:val="20"/>
          <w:szCs w:val="20"/>
        </w:rPr>
        <w:t>exemplai</w:t>
      </w:r>
      <w:r>
        <w:rPr>
          <w:rFonts w:ascii="Arial" w:hAnsi="Arial" w:cs="Arial"/>
          <w:sz w:val="20"/>
          <w:szCs w:val="20"/>
        </w:rPr>
        <w:t xml:space="preserve">res du présent marché à faire souscrire par le cocontractant est à la charge du Maître d’Ouvrage ou Maître d’Ouvrage Délégué. </w:t>
      </w:r>
    </w:p>
    <w:p w:rsidR="003A7DB3" w:rsidRDefault="003A7DB3">
      <w:pPr>
        <w:widowControl w:val="0"/>
        <w:autoSpaceDE w:val="0"/>
        <w:jc w:val="both"/>
        <w:rPr>
          <w:rFonts w:ascii="Arial" w:hAnsi="Arial" w:cs="Arial"/>
          <w:sz w:val="20"/>
          <w:szCs w:val="20"/>
        </w:rPr>
      </w:pPr>
    </w:p>
    <w:p w:rsidR="003A7DB3" w:rsidRDefault="000960B1">
      <w:pPr>
        <w:pStyle w:val="CCAParticle"/>
        <w:rPr>
          <w:rFonts w:ascii="Arial" w:hAnsi="Arial" w:cs="Arial"/>
          <w:sz w:val="20"/>
          <w:szCs w:val="20"/>
        </w:rPr>
      </w:pPr>
      <w:bookmarkStart w:id="377" w:name="_Toc530307836"/>
      <w:bookmarkStart w:id="378" w:name="_Toc97557120"/>
      <w:bookmarkStart w:id="379" w:name="_Toc157306108"/>
      <w:r>
        <w:rPr>
          <w:rFonts w:ascii="Arial" w:hAnsi="Arial" w:cs="Arial"/>
          <w:sz w:val="20"/>
          <w:szCs w:val="20"/>
        </w:rPr>
        <w:t>Article 48- et dernier : Validité et entrée en vigueur du marché</w:t>
      </w:r>
      <w:bookmarkEnd w:id="377"/>
      <w:bookmarkEnd w:id="378"/>
      <w:bookmarkEnd w:id="379"/>
    </w:p>
    <w:p w:rsidR="003A7DB3" w:rsidRDefault="000960B1">
      <w:pPr>
        <w:widowControl w:val="0"/>
        <w:autoSpaceDE w:val="0"/>
        <w:jc w:val="both"/>
        <w:rPr>
          <w:rFonts w:ascii="Arial" w:hAnsi="Arial" w:cs="Arial"/>
          <w:sz w:val="20"/>
          <w:szCs w:val="20"/>
        </w:rPr>
      </w:pPr>
      <w:r>
        <w:rPr>
          <w:rFonts w:ascii="Arial" w:hAnsi="Arial" w:cs="Arial"/>
          <w:sz w:val="20"/>
          <w:szCs w:val="20"/>
        </w:rPr>
        <w:t xml:space="preserve">Le présent marché ne deviendra définitif qu’après sa signature </w:t>
      </w:r>
      <w:r>
        <w:rPr>
          <w:rFonts w:ascii="Arial" w:hAnsi="Arial" w:cs="Arial"/>
          <w:sz w:val="20"/>
          <w:szCs w:val="20"/>
        </w:rPr>
        <w:t>par le Maître d’Ouvrage ou Maître d’Ouvrage Délégué. Il entrera en vigueur dès sa notification au cocontractant de l’administration.</w:t>
      </w:r>
    </w:p>
    <w:p w:rsidR="003A7DB3" w:rsidRDefault="003A7DB3">
      <w:pPr>
        <w:widowControl w:val="0"/>
        <w:autoSpaceDE w:val="0"/>
        <w:spacing w:line="360" w:lineRule="auto"/>
        <w:jc w:val="both"/>
        <w:rPr>
          <w:rFonts w:ascii="Arial" w:hAnsi="Arial" w:cs="Arial"/>
          <w:sz w:val="20"/>
          <w:szCs w:val="20"/>
        </w:rPr>
      </w:pPr>
    </w:p>
    <w:p w:rsidR="003A7DB3" w:rsidRDefault="003A7DB3">
      <w:pPr>
        <w:pStyle w:val="DTAOpices"/>
        <w:rPr>
          <w:rFonts w:ascii="Arial" w:hAnsi="Arial" w:cs="Arial"/>
          <w:sz w:val="20"/>
          <w:szCs w:val="20"/>
        </w:rPr>
      </w:pPr>
      <w:bookmarkStart w:id="380" w:name="_Toc390418125"/>
      <w:bookmarkStart w:id="381" w:name="_Toc97557121"/>
      <w:bookmarkStart w:id="382" w:name="_Toc97543361"/>
      <w:bookmarkStart w:id="383" w:name="_Toc157306466"/>
      <w:bookmarkStart w:id="384" w:name="_Toc390335366"/>
    </w:p>
    <w:p w:rsidR="003A7DB3" w:rsidRDefault="003A7DB3">
      <w:pPr>
        <w:suppressAutoHyphens w:val="0"/>
        <w:autoSpaceDN/>
        <w:ind w:right="172"/>
        <w:jc w:val="both"/>
        <w:textAlignment w:val="auto"/>
        <w:rPr>
          <w:rFonts w:ascii="Arial Narrow" w:hAnsi="Arial Narrow"/>
          <w:b/>
          <w:bCs/>
          <w:i/>
          <w:iCs/>
          <w:sz w:val="20"/>
          <w:szCs w:val="20"/>
        </w:rPr>
      </w:pPr>
    </w:p>
    <w:p w:rsidR="003A7DB3" w:rsidRDefault="000960B1">
      <w:pPr>
        <w:suppressAutoHyphens w:val="0"/>
        <w:autoSpaceDN/>
        <w:ind w:left="114" w:right="172"/>
        <w:jc w:val="center"/>
        <w:textAlignment w:val="auto"/>
        <w:rPr>
          <w:rFonts w:ascii="Arial Narrow" w:hAnsi="Arial Narrow" w:cs="Arial"/>
          <w:color w:val="000000"/>
          <w:sz w:val="20"/>
          <w:szCs w:val="20"/>
        </w:rPr>
      </w:pPr>
      <w:r>
        <w:rPr>
          <w:rFonts w:ascii="Arial Narrow" w:hAnsi="Arial Narrow"/>
          <w:b/>
          <w:bCs/>
          <w:i/>
          <w:iCs/>
          <w:sz w:val="20"/>
          <w:szCs w:val="20"/>
        </w:rPr>
        <w:t>PIECE 5</w:t>
      </w:r>
    </w:p>
    <w:p w:rsidR="003A7DB3" w:rsidRDefault="003A7DB3">
      <w:pPr>
        <w:suppressAutoHyphens w:val="0"/>
        <w:autoSpaceDN/>
        <w:ind w:right="172"/>
        <w:jc w:val="both"/>
        <w:textAlignment w:val="auto"/>
        <w:rPr>
          <w:rFonts w:ascii="Arial Narrow" w:hAnsi="Arial Narrow" w:cs="Arial"/>
          <w:color w:val="000000"/>
          <w:sz w:val="20"/>
          <w:szCs w:val="20"/>
        </w:rPr>
      </w:pPr>
    </w:p>
    <w:p w:rsidR="003A7DB3" w:rsidRDefault="003A7DB3">
      <w:pPr>
        <w:suppressAutoHyphens w:val="0"/>
        <w:autoSpaceDN/>
        <w:ind w:left="114" w:right="172"/>
        <w:jc w:val="both"/>
        <w:textAlignment w:val="auto"/>
        <w:rPr>
          <w:rFonts w:ascii="Arial Narrow" w:hAnsi="Arial Narrow" w:cs="Arial"/>
          <w:color w:val="000000"/>
          <w:sz w:val="20"/>
          <w:szCs w:val="20"/>
        </w:rPr>
      </w:pPr>
    </w:p>
    <w:p w:rsidR="003A7DB3" w:rsidRDefault="003A7DB3">
      <w:pPr>
        <w:pBdr>
          <w:top w:val="double" w:sz="6" w:space="1" w:color="auto"/>
          <w:left w:val="double" w:sz="6" w:space="1" w:color="auto"/>
          <w:bottom w:val="double" w:sz="6" w:space="31" w:color="auto"/>
          <w:right w:val="double" w:sz="6" w:space="1" w:color="auto"/>
        </w:pBdr>
        <w:shd w:val="pct10" w:color="auto" w:fill="auto"/>
        <w:suppressAutoHyphens w:val="0"/>
        <w:autoSpaceDN/>
        <w:jc w:val="both"/>
        <w:textAlignment w:val="auto"/>
        <w:rPr>
          <w:rFonts w:ascii="Arial Narrow" w:hAnsi="Arial Narrow"/>
          <w:b/>
          <w:i/>
          <w:color w:val="000000"/>
          <w:sz w:val="20"/>
          <w:szCs w:val="20"/>
        </w:rPr>
      </w:pPr>
    </w:p>
    <w:p w:rsidR="003A7DB3" w:rsidRDefault="000960B1">
      <w:pPr>
        <w:pBdr>
          <w:top w:val="double" w:sz="6" w:space="1" w:color="auto"/>
          <w:left w:val="double" w:sz="6" w:space="1" w:color="auto"/>
          <w:bottom w:val="double" w:sz="6" w:space="31" w:color="auto"/>
          <w:right w:val="double" w:sz="6" w:space="1" w:color="auto"/>
        </w:pBdr>
        <w:shd w:val="pct10" w:color="auto" w:fill="auto"/>
        <w:suppressAutoHyphens w:val="0"/>
        <w:autoSpaceDN/>
        <w:jc w:val="center"/>
        <w:textAlignment w:val="auto"/>
        <w:rPr>
          <w:rFonts w:ascii="Arial Narrow" w:hAnsi="Arial Narrow"/>
          <w:b/>
          <w:i/>
          <w:color w:val="000000"/>
          <w:sz w:val="20"/>
          <w:szCs w:val="20"/>
        </w:rPr>
      </w:pPr>
      <w:r>
        <w:rPr>
          <w:rFonts w:ascii="Arial Narrow" w:hAnsi="Arial Narrow"/>
          <w:b/>
          <w:i/>
          <w:color w:val="000000"/>
          <w:sz w:val="20"/>
          <w:szCs w:val="20"/>
        </w:rPr>
        <w:t>CAHIER DES CLAUSES TECHNIQUES PARTICULIERES (CCTP)</w:t>
      </w: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color w:val="000000"/>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widowControl w:val="0"/>
        <w:suppressAutoHyphens w:val="0"/>
        <w:autoSpaceDE w:val="0"/>
        <w:adjustRightInd w:val="0"/>
        <w:jc w:val="both"/>
        <w:textAlignment w:val="auto"/>
        <w:rPr>
          <w:rFonts w:ascii="Arial Narrow" w:hAnsi="Arial Narrow" w:cs="Arial Narrow"/>
          <w:b/>
          <w:bCs/>
          <w:i/>
          <w:iCs/>
          <w:sz w:val="20"/>
          <w:szCs w:val="20"/>
        </w:rPr>
        <w:sectPr w:rsidR="003A7DB3">
          <w:headerReference w:type="default" r:id="rId14"/>
          <w:footerReference w:type="default" r:id="rId15"/>
          <w:pgSz w:w="11906" w:h="16838"/>
          <w:pgMar w:top="993" w:right="1015" w:bottom="851" w:left="1418" w:header="709" w:footer="0" w:gutter="0"/>
          <w:cols w:space="708"/>
          <w:docGrid w:linePitch="360"/>
        </w:sectPr>
      </w:pPr>
    </w:p>
    <w:bookmarkEnd w:id="380"/>
    <w:bookmarkEnd w:id="381"/>
    <w:bookmarkEnd w:id="382"/>
    <w:bookmarkEnd w:id="383"/>
    <w:bookmarkEnd w:id="384"/>
    <w:p w:rsidR="003A7DB3" w:rsidRDefault="000960B1">
      <w:pPr>
        <w:widowControl w:val="0"/>
        <w:numPr>
          <w:ilvl w:val="0"/>
          <w:numId w:val="65"/>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lastRenderedPageBreak/>
        <w:t>GENERALITES</w:t>
      </w:r>
    </w:p>
    <w:p w:rsidR="003A7DB3" w:rsidRDefault="000960B1">
      <w:pPr>
        <w:widowControl w:val="0"/>
        <w:numPr>
          <w:ilvl w:val="1"/>
          <w:numId w:val="66"/>
        </w:numPr>
        <w:suppressAutoHyphens w:val="0"/>
        <w:autoSpaceDN/>
        <w:jc w:val="both"/>
        <w:textAlignment w:val="auto"/>
        <w:rPr>
          <w:rFonts w:ascii="Arial Narrow" w:hAnsi="Arial Narrow"/>
          <w:b/>
          <w:bCs/>
          <w:color w:val="000000"/>
          <w:sz w:val="20"/>
          <w:szCs w:val="20"/>
        </w:rPr>
      </w:pPr>
      <w:r>
        <w:rPr>
          <w:rFonts w:ascii="Arial Narrow" w:hAnsi="Arial Narrow"/>
          <w:b/>
          <w:bCs/>
          <w:color w:val="000000"/>
          <w:sz w:val="20"/>
          <w:szCs w:val="20"/>
        </w:rPr>
        <w:t>INTRODUCTION</w:t>
      </w:r>
    </w:p>
    <w:p w:rsidR="003A7DB3" w:rsidRDefault="000960B1">
      <w:pPr>
        <w:widowControl w:val="0"/>
        <w:suppressAutoHyphens w:val="0"/>
        <w:autoSpaceDN/>
        <w:ind w:left="1418"/>
        <w:jc w:val="both"/>
        <w:textAlignment w:val="auto"/>
        <w:rPr>
          <w:rFonts w:ascii="Arial Narrow" w:hAnsi="Arial Narrow"/>
          <w:b/>
          <w:bCs/>
          <w:color w:val="000000"/>
          <w:sz w:val="20"/>
          <w:szCs w:val="20"/>
        </w:rPr>
      </w:pPr>
      <w:r>
        <w:rPr>
          <w:rFonts w:ascii="Arial Narrow" w:hAnsi="Arial Narrow"/>
          <w:color w:val="000000"/>
          <w:sz w:val="20"/>
          <w:szCs w:val="20"/>
        </w:rPr>
        <w:t xml:space="preserve">L’Etat du Cameroun, finance par le Budget d’Investissement Public de l’Exercice 2025, les </w:t>
      </w:r>
      <w:r>
        <w:rPr>
          <w:rFonts w:ascii="Arial Narrow" w:hAnsi="Arial Narrow"/>
          <w:b/>
          <w:bCs/>
          <w:color w:val="000000"/>
          <w:sz w:val="20"/>
          <w:szCs w:val="20"/>
        </w:rPr>
        <w:t>TRAVAUX DE  CONSTRUCTION DE DEUX CASES COMMUNAUTAIRES DANS LES LOCALITÉS DE NKOLBITYE ET DE MELANE, DANS LA COMMUNE DE BIWONG BULU, DEPARTE</w:t>
      </w:r>
      <w:r>
        <w:rPr>
          <w:rFonts w:ascii="Arial Narrow" w:hAnsi="Arial Narrow"/>
          <w:b/>
          <w:bCs/>
          <w:color w:val="000000"/>
          <w:sz w:val="20"/>
          <w:szCs w:val="20"/>
        </w:rPr>
        <w:t xml:space="preserve">MENT DE LA MVILA, REGION DU SUD EN DEUX LOTS.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 présent devis descriptif décrit la consistance et le mode d’exécution des travaux à réaliser suivant les règles de l’art et conformément aux documents constitutifs du projet. </w:t>
      </w:r>
    </w:p>
    <w:p w:rsidR="003A7DB3" w:rsidRDefault="000960B1">
      <w:pPr>
        <w:widowControl w:val="0"/>
        <w:numPr>
          <w:ilvl w:val="2"/>
          <w:numId w:val="66"/>
        </w:numPr>
        <w:suppressAutoHyphens w:val="0"/>
        <w:autoSpaceDN/>
        <w:jc w:val="both"/>
        <w:textAlignment w:val="auto"/>
        <w:rPr>
          <w:rFonts w:ascii="Arial Narrow" w:hAnsi="Arial Narrow"/>
          <w:b/>
          <w:bCs/>
          <w:i/>
          <w:color w:val="000000"/>
          <w:sz w:val="20"/>
          <w:szCs w:val="20"/>
        </w:rPr>
      </w:pPr>
      <w:r>
        <w:rPr>
          <w:rFonts w:ascii="Arial Narrow" w:hAnsi="Arial Narrow"/>
          <w:b/>
          <w:bCs/>
          <w:i/>
          <w:color w:val="000000"/>
          <w:sz w:val="20"/>
          <w:szCs w:val="20"/>
        </w:rPr>
        <w:t>Objet de la Lettre-commande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L’objet de la Lettre-commande est la  construction de deux cases communautaires dans les localités de Nkolb</w:t>
      </w:r>
      <w:r>
        <w:rPr>
          <w:rFonts w:ascii="Arial Narrow" w:hAnsi="Arial Narrow"/>
          <w:color w:val="000000"/>
          <w:sz w:val="20"/>
          <w:szCs w:val="20"/>
        </w:rPr>
        <w:t>i</w:t>
      </w:r>
      <w:r>
        <w:rPr>
          <w:rFonts w:ascii="Arial Narrow" w:hAnsi="Arial Narrow"/>
          <w:color w:val="000000"/>
          <w:sz w:val="20"/>
          <w:szCs w:val="20"/>
        </w:rPr>
        <w:t>tye et de Melane dans la Commune de BIWONG-BULU, Département du MVILA, Région de SUD.</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Par sa fonction, ces infrastructures constituent un repère ess</w:t>
      </w:r>
      <w:r>
        <w:rPr>
          <w:rFonts w:ascii="Arial Narrow" w:hAnsi="Arial Narrow"/>
          <w:color w:val="000000"/>
          <w:sz w:val="20"/>
          <w:szCs w:val="20"/>
        </w:rPr>
        <w:t>entiel dans l’espace urbain. La conception archite</w:t>
      </w:r>
      <w:r>
        <w:rPr>
          <w:rFonts w:ascii="Arial Narrow" w:hAnsi="Arial Narrow"/>
          <w:color w:val="000000"/>
          <w:sz w:val="20"/>
          <w:szCs w:val="20"/>
        </w:rPr>
        <w:t>c</w:t>
      </w:r>
      <w:r>
        <w:rPr>
          <w:rFonts w:ascii="Arial Narrow" w:hAnsi="Arial Narrow"/>
          <w:color w:val="000000"/>
          <w:sz w:val="20"/>
          <w:szCs w:val="20"/>
        </w:rPr>
        <w:t xml:space="preserve">turale accorde donc une importance particulière à sa fonctionnalité et à sa disposition sur le site, afin de mettre en valeur son rôle essentiel de service public. </w:t>
      </w:r>
    </w:p>
    <w:p w:rsidR="003A7DB3" w:rsidRDefault="000960B1">
      <w:pPr>
        <w:widowControl w:val="0"/>
        <w:numPr>
          <w:ilvl w:val="2"/>
          <w:numId w:val="66"/>
        </w:numPr>
        <w:tabs>
          <w:tab w:val="left" w:pos="0"/>
        </w:tabs>
        <w:suppressAutoHyphens w:val="0"/>
        <w:autoSpaceDN/>
        <w:jc w:val="both"/>
        <w:textAlignment w:val="auto"/>
        <w:rPr>
          <w:rFonts w:ascii="Arial Narrow" w:hAnsi="Arial Narrow"/>
          <w:b/>
          <w:bCs/>
          <w:i/>
          <w:color w:val="000000"/>
          <w:sz w:val="20"/>
          <w:szCs w:val="20"/>
        </w:rPr>
      </w:pPr>
      <w:r>
        <w:rPr>
          <w:rFonts w:ascii="Arial Narrow" w:hAnsi="Arial Narrow"/>
          <w:b/>
          <w:bCs/>
          <w:i/>
          <w:color w:val="000000"/>
          <w:sz w:val="20"/>
          <w:szCs w:val="20"/>
        </w:rPr>
        <w:t>Accès aux sites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La zone est peu accident</w:t>
      </w:r>
      <w:r>
        <w:rPr>
          <w:rFonts w:ascii="Arial Narrow" w:hAnsi="Arial Narrow"/>
          <w:color w:val="000000"/>
          <w:sz w:val="20"/>
          <w:szCs w:val="20"/>
        </w:rPr>
        <w:t>ée, située en zone de savane. Les entreprises soumissionnaires devront prendre en compte ces contraintes de manière particulière dans l’élaboration de leur proposition financière. Dans ce sens, l’adjudicataire devra apporter un soin particulier à la planif</w:t>
      </w:r>
      <w:r>
        <w:rPr>
          <w:rFonts w:ascii="Arial Narrow" w:hAnsi="Arial Narrow"/>
          <w:color w:val="000000"/>
          <w:sz w:val="20"/>
          <w:szCs w:val="20"/>
        </w:rPr>
        <w:t xml:space="preserve">ication des tâches, à l’organisation du chantier et à la maîtrise des dépenses, afin d’éviter tout ralentissement ou arrêt des travaux. </w:t>
      </w:r>
    </w:p>
    <w:p w:rsidR="003A7DB3" w:rsidRDefault="000960B1">
      <w:pPr>
        <w:widowControl w:val="0"/>
        <w:numPr>
          <w:ilvl w:val="2"/>
          <w:numId w:val="66"/>
        </w:numPr>
        <w:tabs>
          <w:tab w:val="left" w:pos="0"/>
        </w:tabs>
        <w:suppressAutoHyphens w:val="0"/>
        <w:autoSpaceDN/>
        <w:jc w:val="both"/>
        <w:textAlignment w:val="auto"/>
        <w:rPr>
          <w:rFonts w:ascii="Arial Narrow" w:hAnsi="Arial Narrow"/>
          <w:b/>
          <w:bCs/>
          <w:i/>
          <w:color w:val="000000"/>
          <w:sz w:val="20"/>
          <w:szCs w:val="20"/>
        </w:rPr>
      </w:pPr>
      <w:r>
        <w:rPr>
          <w:rFonts w:ascii="Arial Narrow" w:hAnsi="Arial Narrow"/>
          <w:b/>
          <w:bCs/>
          <w:i/>
          <w:color w:val="000000"/>
          <w:sz w:val="20"/>
          <w:szCs w:val="20"/>
        </w:rPr>
        <w:t>Architecture des bâtiments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L’architecture des bâtiments est composée sur une trame structurelle régulière. L’ossature d</w:t>
      </w:r>
      <w:r>
        <w:rPr>
          <w:rFonts w:ascii="Arial Narrow" w:hAnsi="Arial Narrow"/>
          <w:color w:val="000000"/>
          <w:sz w:val="20"/>
          <w:szCs w:val="20"/>
        </w:rPr>
        <w:t>u bâtiment est réal</w:t>
      </w:r>
      <w:r>
        <w:rPr>
          <w:rFonts w:ascii="Arial Narrow" w:hAnsi="Arial Narrow"/>
          <w:color w:val="000000"/>
          <w:sz w:val="20"/>
          <w:szCs w:val="20"/>
        </w:rPr>
        <w:t>i</w:t>
      </w:r>
      <w:r>
        <w:rPr>
          <w:rFonts w:ascii="Arial Narrow" w:hAnsi="Arial Narrow"/>
          <w:color w:val="000000"/>
          <w:sz w:val="20"/>
          <w:szCs w:val="20"/>
        </w:rPr>
        <w:t>sée en béton armé avec des murs rideaux en parpaing de ciment. La charpente est en bois avec une couverture en tôles bac aluminium. Les façades sont protégées par des avancées de toiture qui prennent en compte le cl</w:t>
      </w:r>
      <w:r>
        <w:rPr>
          <w:rFonts w:ascii="Arial Narrow" w:hAnsi="Arial Narrow"/>
          <w:color w:val="000000"/>
          <w:sz w:val="20"/>
          <w:szCs w:val="20"/>
        </w:rPr>
        <w:t>i</w:t>
      </w:r>
      <w:r>
        <w:rPr>
          <w:rFonts w:ascii="Arial Narrow" w:hAnsi="Arial Narrow"/>
          <w:color w:val="000000"/>
          <w:sz w:val="20"/>
          <w:szCs w:val="20"/>
        </w:rPr>
        <w:t>mat particulièrement</w:t>
      </w:r>
      <w:r>
        <w:rPr>
          <w:rFonts w:ascii="Arial Narrow" w:hAnsi="Arial Narrow"/>
          <w:color w:val="000000"/>
          <w:sz w:val="20"/>
          <w:szCs w:val="20"/>
        </w:rPr>
        <w:t xml:space="preserve"> pluvieux de la région. </w:t>
      </w:r>
    </w:p>
    <w:p w:rsidR="003A7DB3" w:rsidRDefault="000960B1">
      <w:pPr>
        <w:widowControl w:val="0"/>
        <w:numPr>
          <w:ilvl w:val="1"/>
          <w:numId w:val="66"/>
        </w:numPr>
        <w:tabs>
          <w:tab w:val="left" w:pos="0"/>
        </w:tabs>
        <w:suppressAutoHyphens w:val="0"/>
        <w:autoSpaceDN/>
        <w:jc w:val="both"/>
        <w:textAlignment w:val="auto"/>
        <w:rPr>
          <w:rFonts w:ascii="Arial Narrow" w:hAnsi="Arial Narrow"/>
          <w:b/>
          <w:bCs/>
          <w:color w:val="000000"/>
          <w:sz w:val="20"/>
          <w:szCs w:val="20"/>
        </w:rPr>
      </w:pPr>
      <w:r>
        <w:rPr>
          <w:rFonts w:ascii="Arial Narrow" w:hAnsi="Arial Narrow"/>
          <w:b/>
          <w:bCs/>
          <w:color w:val="000000"/>
          <w:sz w:val="20"/>
          <w:szCs w:val="20"/>
        </w:rPr>
        <w:t>DEVIS DES SURFACES A CONSTRUIRE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travaux concernent la réalisation d’un atelier de menuiserie d’une surface bâtie d’environ 390 m².</w:t>
      </w:r>
    </w:p>
    <w:p w:rsidR="003A7DB3" w:rsidRDefault="000960B1">
      <w:pPr>
        <w:widowControl w:val="0"/>
        <w:numPr>
          <w:ilvl w:val="1"/>
          <w:numId w:val="66"/>
        </w:numPr>
        <w:tabs>
          <w:tab w:val="left" w:pos="0"/>
        </w:tabs>
        <w:suppressAutoHyphens w:val="0"/>
        <w:autoSpaceDN/>
        <w:jc w:val="both"/>
        <w:textAlignment w:val="auto"/>
        <w:rPr>
          <w:rFonts w:ascii="Arial Narrow" w:hAnsi="Arial Narrow"/>
          <w:b/>
          <w:bCs/>
          <w:color w:val="000000"/>
          <w:sz w:val="20"/>
          <w:szCs w:val="20"/>
        </w:rPr>
      </w:pPr>
      <w:r>
        <w:rPr>
          <w:rFonts w:ascii="Arial Narrow" w:hAnsi="Arial Narrow"/>
          <w:b/>
          <w:bCs/>
          <w:color w:val="000000"/>
          <w:sz w:val="20"/>
          <w:szCs w:val="20"/>
        </w:rPr>
        <w:t>DESCRIPTIF DES TRAVAUX</w:t>
      </w:r>
    </w:p>
    <w:p w:rsidR="003A7DB3" w:rsidRDefault="000960B1">
      <w:pPr>
        <w:widowControl w:val="0"/>
        <w:numPr>
          <w:ilvl w:val="2"/>
          <w:numId w:val="66"/>
        </w:numPr>
        <w:suppressAutoHyphens w:val="0"/>
        <w:autoSpaceDN/>
        <w:jc w:val="both"/>
        <w:textAlignment w:val="auto"/>
        <w:rPr>
          <w:rFonts w:ascii="Arial Narrow" w:hAnsi="Arial Narrow"/>
          <w:b/>
          <w:bCs/>
          <w:i/>
          <w:color w:val="000000"/>
          <w:sz w:val="20"/>
          <w:szCs w:val="20"/>
        </w:rPr>
      </w:pPr>
      <w:r>
        <w:rPr>
          <w:rFonts w:ascii="Arial Narrow" w:hAnsi="Arial Narrow"/>
          <w:b/>
          <w:bCs/>
          <w:i/>
          <w:color w:val="000000"/>
          <w:sz w:val="20"/>
          <w:szCs w:val="20"/>
        </w:rPr>
        <w:t>Divisions des travaux</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travaux à exécuter sont répartis en plusieurs </w:t>
      </w:r>
      <w:r>
        <w:rPr>
          <w:rFonts w:ascii="Arial Narrow" w:hAnsi="Arial Narrow"/>
          <w:color w:val="000000"/>
          <w:sz w:val="20"/>
          <w:szCs w:val="20"/>
        </w:rPr>
        <w:t>lots définis comme suit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FF0000"/>
          <w:sz w:val="20"/>
          <w:szCs w:val="20"/>
        </w:rPr>
      </w:pPr>
      <w:r>
        <w:rPr>
          <w:rFonts w:ascii="Arial Narrow" w:hAnsi="Arial Narrow"/>
          <w:color w:val="FF0000"/>
          <w:sz w:val="20"/>
          <w:szCs w:val="20"/>
        </w:rPr>
        <w:t>Travaux préparatoires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FF0000"/>
          <w:sz w:val="20"/>
          <w:szCs w:val="20"/>
        </w:rPr>
      </w:pPr>
      <w:r>
        <w:rPr>
          <w:rFonts w:ascii="Arial Narrow" w:hAnsi="Arial Narrow"/>
          <w:color w:val="FF0000"/>
          <w:sz w:val="20"/>
          <w:szCs w:val="20"/>
        </w:rPr>
        <w:t>Terrassement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FF0000"/>
          <w:sz w:val="20"/>
          <w:szCs w:val="20"/>
        </w:rPr>
      </w:pPr>
      <w:r>
        <w:rPr>
          <w:rFonts w:ascii="Arial Narrow" w:hAnsi="Arial Narrow"/>
          <w:color w:val="FF0000"/>
          <w:sz w:val="20"/>
          <w:szCs w:val="20"/>
        </w:rPr>
        <w:t>Fondations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FF0000"/>
          <w:sz w:val="20"/>
          <w:szCs w:val="20"/>
        </w:rPr>
      </w:pPr>
      <w:r>
        <w:rPr>
          <w:rFonts w:ascii="Arial Narrow" w:hAnsi="Arial Narrow"/>
          <w:color w:val="FF0000"/>
          <w:sz w:val="20"/>
          <w:szCs w:val="20"/>
        </w:rPr>
        <w:t xml:space="preserve">Maçonnerie- Elévation ;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FF0000"/>
          <w:sz w:val="20"/>
          <w:szCs w:val="20"/>
        </w:rPr>
      </w:pPr>
      <w:r>
        <w:rPr>
          <w:rFonts w:ascii="Arial Narrow" w:hAnsi="Arial Narrow"/>
          <w:color w:val="FF0000"/>
          <w:sz w:val="20"/>
          <w:szCs w:val="20"/>
        </w:rPr>
        <w:t xml:space="preserve">Charpente - couverture;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FF0000"/>
          <w:sz w:val="20"/>
          <w:szCs w:val="20"/>
        </w:rPr>
      </w:pPr>
      <w:r>
        <w:rPr>
          <w:rFonts w:ascii="Arial Narrow" w:hAnsi="Arial Narrow"/>
          <w:color w:val="FF0000"/>
          <w:sz w:val="20"/>
          <w:szCs w:val="20"/>
        </w:rPr>
        <w:t xml:space="preserve">Electricité ;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FF0000"/>
          <w:sz w:val="20"/>
          <w:szCs w:val="20"/>
        </w:rPr>
      </w:pPr>
      <w:r>
        <w:rPr>
          <w:rFonts w:ascii="Arial Narrow" w:hAnsi="Arial Narrow"/>
          <w:color w:val="FF0000"/>
          <w:sz w:val="20"/>
          <w:szCs w:val="20"/>
        </w:rPr>
        <w:t xml:space="preserve">Menuiseries bois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FF0000"/>
          <w:sz w:val="20"/>
          <w:szCs w:val="20"/>
        </w:rPr>
      </w:pPr>
      <w:r>
        <w:rPr>
          <w:rFonts w:ascii="Arial Narrow" w:hAnsi="Arial Narrow"/>
          <w:color w:val="FF0000"/>
          <w:sz w:val="20"/>
          <w:szCs w:val="20"/>
        </w:rPr>
        <w:t>Menuiseries métalliques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FF0000"/>
          <w:sz w:val="20"/>
          <w:szCs w:val="20"/>
        </w:rPr>
      </w:pPr>
      <w:r>
        <w:rPr>
          <w:rFonts w:ascii="Arial Narrow" w:hAnsi="Arial Narrow"/>
          <w:color w:val="FF0000"/>
          <w:sz w:val="20"/>
          <w:szCs w:val="20"/>
        </w:rPr>
        <w:t>Peint</w:t>
      </w:r>
      <w:r>
        <w:rPr>
          <w:rFonts w:ascii="Arial Narrow" w:hAnsi="Arial Narrow"/>
          <w:color w:val="FF0000"/>
          <w:sz w:val="20"/>
          <w:szCs w:val="20"/>
        </w:rPr>
        <w:t>ure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000000"/>
          <w:sz w:val="20"/>
          <w:szCs w:val="20"/>
        </w:rPr>
      </w:pPr>
      <w:r>
        <w:rPr>
          <w:rFonts w:ascii="Arial Narrow" w:hAnsi="Arial Narrow"/>
          <w:color w:val="FF0000"/>
          <w:sz w:val="20"/>
          <w:szCs w:val="20"/>
        </w:rPr>
        <w:t>Voirie et réseaux divers</w:t>
      </w:r>
      <w:r>
        <w:rPr>
          <w:rFonts w:ascii="Arial Narrow" w:hAnsi="Arial Narrow"/>
          <w:color w:val="000000"/>
          <w:sz w:val="20"/>
          <w:szCs w:val="20"/>
        </w:rPr>
        <w:t>.</w:t>
      </w:r>
    </w:p>
    <w:p w:rsidR="003A7DB3" w:rsidRDefault="000960B1">
      <w:pPr>
        <w:widowControl w:val="0"/>
        <w:numPr>
          <w:ilvl w:val="2"/>
          <w:numId w:val="66"/>
        </w:numPr>
        <w:tabs>
          <w:tab w:val="left" w:pos="0"/>
        </w:tabs>
        <w:suppressAutoHyphens w:val="0"/>
        <w:autoSpaceDN/>
        <w:jc w:val="both"/>
        <w:textAlignment w:val="auto"/>
        <w:rPr>
          <w:rFonts w:ascii="Arial Narrow" w:hAnsi="Arial Narrow"/>
          <w:b/>
          <w:bCs/>
          <w:i/>
          <w:color w:val="000000"/>
          <w:sz w:val="20"/>
          <w:szCs w:val="20"/>
        </w:rPr>
      </w:pPr>
      <w:r>
        <w:rPr>
          <w:rFonts w:ascii="Arial Narrow" w:hAnsi="Arial Narrow"/>
          <w:b/>
          <w:bCs/>
          <w:i/>
          <w:color w:val="000000"/>
          <w:sz w:val="20"/>
          <w:szCs w:val="20"/>
        </w:rPr>
        <w:t>Projet d’exécution</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lastRenderedPageBreak/>
        <w:t>Le Cocontractant adjudicataire produit le projet d’exécution et notamment, tous les plans de détail et notes de calcul que l’Ingénieur juge utiles à la bonne exécution des ouvrages. Ces plans et dessins so</w:t>
      </w:r>
      <w:r>
        <w:rPr>
          <w:rFonts w:ascii="Arial Narrow" w:hAnsi="Arial Narrow"/>
          <w:color w:val="000000"/>
          <w:sz w:val="20"/>
          <w:szCs w:val="20"/>
        </w:rPr>
        <w:t>nt établis confo</w:t>
      </w:r>
      <w:r>
        <w:rPr>
          <w:rFonts w:ascii="Arial Narrow" w:hAnsi="Arial Narrow"/>
          <w:color w:val="000000"/>
          <w:sz w:val="20"/>
          <w:szCs w:val="20"/>
        </w:rPr>
        <w:t>r</w:t>
      </w:r>
      <w:r>
        <w:rPr>
          <w:rFonts w:ascii="Arial Narrow" w:hAnsi="Arial Narrow"/>
          <w:color w:val="000000"/>
          <w:sz w:val="20"/>
          <w:szCs w:val="20"/>
        </w:rPr>
        <w:t xml:space="preserve">mément au projet et respectent l’essentiel des dispositions.  </w:t>
      </w:r>
    </w:p>
    <w:p w:rsidR="003A7DB3" w:rsidRDefault="000960B1">
      <w:pPr>
        <w:widowControl w:val="0"/>
        <w:numPr>
          <w:ilvl w:val="0"/>
          <w:numId w:val="6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plans et dessins reproduits et contenus dans le dossier de consultation sont les seuls à exécuter. Toutefois, la re</w:t>
      </w:r>
      <w:r>
        <w:rPr>
          <w:rFonts w:ascii="Arial Narrow" w:hAnsi="Arial Narrow"/>
          <w:color w:val="000000"/>
          <w:sz w:val="20"/>
          <w:szCs w:val="20"/>
        </w:rPr>
        <w:t>s</w:t>
      </w:r>
      <w:r>
        <w:rPr>
          <w:rFonts w:ascii="Arial Narrow" w:hAnsi="Arial Narrow"/>
          <w:color w:val="000000"/>
          <w:sz w:val="20"/>
          <w:szCs w:val="20"/>
        </w:rPr>
        <w:t xml:space="preserve">ponsabilité du Cocontractant reste pleine et entière </w:t>
      </w:r>
      <w:r>
        <w:rPr>
          <w:rFonts w:ascii="Arial Narrow" w:hAnsi="Arial Narrow"/>
          <w:color w:val="000000"/>
          <w:sz w:val="20"/>
          <w:szCs w:val="20"/>
        </w:rPr>
        <w:t>quant à la mise en œuvre des solutions techniques retenues.</w:t>
      </w:r>
    </w:p>
    <w:p w:rsidR="003A7DB3" w:rsidRDefault="000960B1">
      <w:pPr>
        <w:widowControl w:val="0"/>
        <w:numPr>
          <w:ilvl w:val="0"/>
          <w:numId w:val="6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ouvrages à réaliser sont définis par les plans, le devis des surfaces, le descriptif des travaux, le bordereau des prix unitaires, y compris le présent Cahier des Clauses Techniques Particulières (CCTP) validés par l’Ingénieur et remis au Cocontractant</w:t>
      </w:r>
      <w:r>
        <w:rPr>
          <w:rFonts w:ascii="Arial Narrow" w:hAnsi="Arial Narrow"/>
          <w:color w:val="000000"/>
          <w:sz w:val="20"/>
          <w:szCs w:val="20"/>
        </w:rPr>
        <w:t xml:space="preserve"> en charge des travaux.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En cas de divergences entre deux ou plusieurs plans portant la même date, ceux dessinés à l’échelle la plus grande pr</w:t>
      </w:r>
      <w:r>
        <w:rPr>
          <w:rFonts w:ascii="Arial Narrow" w:hAnsi="Arial Narrow"/>
          <w:color w:val="000000"/>
          <w:sz w:val="20"/>
          <w:szCs w:val="20"/>
        </w:rPr>
        <w:t>é</w:t>
      </w:r>
      <w:r>
        <w:rPr>
          <w:rFonts w:ascii="Arial Narrow" w:hAnsi="Arial Narrow"/>
          <w:color w:val="000000"/>
          <w:sz w:val="20"/>
          <w:szCs w:val="20"/>
        </w:rPr>
        <w:t>v</w:t>
      </w:r>
      <w:r>
        <w:rPr>
          <w:rFonts w:ascii="Arial Narrow" w:hAnsi="Arial Narrow"/>
          <w:color w:val="000000"/>
          <w:sz w:val="20"/>
          <w:szCs w:val="20"/>
        </w:rPr>
        <w:t>a</w:t>
      </w:r>
      <w:r>
        <w:rPr>
          <w:rFonts w:ascii="Arial Narrow" w:hAnsi="Arial Narrow"/>
          <w:color w:val="000000"/>
          <w:sz w:val="20"/>
          <w:szCs w:val="20"/>
        </w:rPr>
        <w:t>lent. Toute précision technique figurant dans les pièces écrites, mais ne figurant pas dans les plans et invers</w:t>
      </w:r>
      <w:r>
        <w:rPr>
          <w:rFonts w:ascii="Arial Narrow" w:hAnsi="Arial Narrow"/>
          <w:color w:val="000000"/>
          <w:sz w:val="20"/>
          <w:szCs w:val="20"/>
        </w:rPr>
        <w:t>ement, est réputée avoir la même valeur contractuelle que si les indications étaient portées dans les pièces écrites et dans les plans.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De manière générale, l’Ingénieur du Marché a l’obligation de fournir toutes les  informations nécessaires et de valider </w:t>
      </w:r>
      <w:r>
        <w:rPr>
          <w:rFonts w:ascii="Arial Narrow" w:hAnsi="Arial Narrow"/>
          <w:color w:val="000000"/>
          <w:sz w:val="20"/>
          <w:szCs w:val="20"/>
        </w:rPr>
        <w:t>les solutions techniques destinées à résoudre les problèmes de mise en œuvre posés par le Cocontra</w:t>
      </w:r>
      <w:r>
        <w:rPr>
          <w:rFonts w:ascii="Arial Narrow" w:hAnsi="Arial Narrow"/>
          <w:color w:val="000000"/>
          <w:sz w:val="20"/>
          <w:szCs w:val="20"/>
        </w:rPr>
        <w:t>c</w:t>
      </w:r>
      <w:r>
        <w:rPr>
          <w:rFonts w:ascii="Arial Narrow" w:hAnsi="Arial Narrow"/>
          <w:color w:val="000000"/>
          <w:sz w:val="20"/>
          <w:szCs w:val="20"/>
        </w:rPr>
        <w:t xml:space="preserve">tant en charge des travaux :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Avant le début des travaux de chacun des lots, le Cocontractant adjudicataire vérifie la date des plans et s’assure auprès de l</w:t>
      </w:r>
      <w:r>
        <w:rPr>
          <w:rFonts w:ascii="Arial Narrow" w:hAnsi="Arial Narrow"/>
          <w:color w:val="000000"/>
          <w:sz w:val="20"/>
          <w:szCs w:val="20"/>
        </w:rPr>
        <w:t>’Ingénieur, que tous les documents dont il dispose sont conformes. Le Cocontractant fait recours à l’Ingénieur de manière systématique lorsqu’il fait face à une difficulté d’interprétation, ou  constate une erreur ou une omission.</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Chaque entreprise adjudic</w:t>
      </w:r>
      <w:r>
        <w:rPr>
          <w:rFonts w:ascii="Arial Narrow" w:hAnsi="Arial Narrow"/>
          <w:color w:val="000000"/>
          <w:sz w:val="20"/>
          <w:szCs w:val="20"/>
        </w:rPr>
        <w:t>ataire est tenue de signaler en temps opportun toutes malfaçons dans les travaux réalisés par d’autres corps d’état et qui seraient de nature à perturber l‘exécution des prestations qu’elle est chargée de fournir et notamment à influer sur les coûts.</w:t>
      </w:r>
    </w:p>
    <w:p w:rsidR="003A7DB3" w:rsidRDefault="000960B1">
      <w:pPr>
        <w:widowControl w:val="0"/>
        <w:numPr>
          <w:ilvl w:val="2"/>
          <w:numId w:val="66"/>
        </w:numPr>
        <w:tabs>
          <w:tab w:val="left" w:pos="0"/>
        </w:tabs>
        <w:suppressAutoHyphens w:val="0"/>
        <w:autoSpaceDN/>
        <w:jc w:val="both"/>
        <w:textAlignment w:val="auto"/>
        <w:rPr>
          <w:rFonts w:ascii="Arial Narrow" w:hAnsi="Arial Narrow"/>
          <w:b/>
          <w:bCs/>
          <w:i/>
          <w:color w:val="000000"/>
          <w:sz w:val="20"/>
          <w:szCs w:val="20"/>
        </w:rPr>
      </w:pPr>
      <w:r>
        <w:rPr>
          <w:rFonts w:ascii="Arial Narrow" w:hAnsi="Arial Narrow"/>
          <w:b/>
          <w:bCs/>
          <w:i/>
          <w:color w:val="000000"/>
          <w:sz w:val="20"/>
          <w:szCs w:val="20"/>
        </w:rPr>
        <w:t xml:space="preserve">Prix </w:t>
      </w:r>
      <w:r>
        <w:rPr>
          <w:rFonts w:ascii="Arial Narrow" w:hAnsi="Arial Narrow"/>
          <w:b/>
          <w:bCs/>
          <w:i/>
          <w:color w:val="000000"/>
          <w:sz w:val="20"/>
          <w:szCs w:val="20"/>
        </w:rPr>
        <w:t>du marché</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L’ensemble des travaux définis ci-avant est traité à prix global forfaitaire. Le devis estimatif présente la déco</w:t>
      </w:r>
      <w:r>
        <w:rPr>
          <w:rFonts w:ascii="Arial Narrow" w:hAnsi="Arial Narrow"/>
          <w:color w:val="000000"/>
          <w:sz w:val="20"/>
          <w:szCs w:val="20"/>
        </w:rPr>
        <w:t>m</w:t>
      </w:r>
      <w:r>
        <w:rPr>
          <w:rFonts w:ascii="Arial Narrow" w:hAnsi="Arial Narrow"/>
          <w:color w:val="000000"/>
          <w:sz w:val="20"/>
          <w:szCs w:val="20"/>
        </w:rPr>
        <w:t>position du prix global forfaitaire. Il est établi par le Cocontractant suivant le cadre du devis quantitatif faisant pa</w:t>
      </w:r>
      <w:r>
        <w:rPr>
          <w:rFonts w:ascii="Arial Narrow" w:hAnsi="Arial Narrow"/>
          <w:color w:val="000000"/>
          <w:sz w:val="20"/>
          <w:szCs w:val="20"/>
        </w:rPr>
        <w:t>r</w:t>
      </w:r>
      <w:r>
        <w:rPr>
          <w:rFonts w:ascii="Arial Narrow" w:hAnsi="Arial Narrow"/>
          <w:color w:val="000000"/>
          <w:sz w:val="20"/>
          <w:szCs w:val="20"/>
        </w:rPr>
        <w:t>tie du doss</w:t>
      </w:r>
      <w:r>
        <w:rPr>
          <w:rFonts w:ascii="Arial Narrow" w:hAnsi="Arial Narrow"/>
          <w:color w:val="000000"/>
          <w:sz w:val="20"/>
          <w:szCs w:val="20"/>
        </w:rPr>
        <w:t>ier d’appel d’offres et joint à l’acte d’engagement.</w:t>
      </w:r>
    </w:p>
    <w:p w:rsidR="003A7DB3" w:rsidRDefault="000960B1">
      <w:pPr>
        <w:widowControl w:val="0"/>
        <w:numPr>
          <w:ilvl w:val="2"/>
          <w:numId w:val="66"/>
        </w:numPr>
        <w:tabs>
          <w:tab w:val="left" w:pos="0"/>
        </w:tabs>
        <w:suppressAutoHyphens w:val="0"/>
        <w:autoSpaceDN/>
        <w:jc w:val="both"/>
        <w:textAlignment w:val="auto"/>
        <w:rPr>
          <w:rFonts w:ascii="Arial Narrow" w:hAnsi="Arial Narrow"/>
          <w:b/>
          <w:bCs/>
          <w:i/>
          <w:color w:val="000000"/>
          <w:sz w:val="20"/>
          <w:szCs w:val="20"/>
        </w:rPr>
      </w:pPr>
      <w:r>
        <w:rPr>
          <w:rFonts w:ascii="Arial Narrow" w:hAnsi="Arial Narrow"/>
          <w:b/>
          <w:bCs/>
          <w:i/>
          <w:color w:val="000000"/>
          <w:sz w:val="20"/>
          <w:szCs w:val="20"/>
        </w:rPr>
        <w:t>Définition du contenu des prix unitaires et forfaitaires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prix unitaires et les prix à forfaits du marché comprennent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 coût des matériaux, des matériels et équipements, de la main d’œuvre, les bén</w:t>
      </w:r>
      <w:r>
        <w:rPr>
          <w:rFonts w:ascii="Arial Narrow" w:hAnsi="Arial Narrow"/>
          <w:color w:val="000000"/>
          <w:sz w:val="20"/>
          <w:szCs w:val="20"/>
        </w:rPr>
        <w:t>éfices et les frais généraux du Coco</w:t>
      </w:r>
      <w:r>
        <w:rPr>
          <w:rFonts w:ascii="Arial Narrow" w:hAnsi="Arial Narrow"/>
          <w:color w:val="000000"/>
          <w:sz w:val="20"/>
          <w:szCs w:val="20"/>
        </w:rPr>
        <w:t>n</w:t>
      </w:r>
      <w:r>
        <w:rPr>
          <w:rFonts w:ascii="Arial Narrow" w:hAnsi="Arial Narrow"/>
          <w:color w:val="000000"/>
          <w:sz w:val="20"/>
          <w:szCs w:val="20"/>
        </w:rPr>
        <w:t>tractant, ainsi que tous les droits, impôts et taxes, et d'une façon générale, toutes les dépenses qui sont la conséquence nécessaire et directe du travail à réaliser et de la prestation à fournir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Ils comprennent égal</w:t>
      </w:r>
      <w:r>
        <w:rPr>
          <w:rFonts w:ascii="Arial Narrow" w:hAnsi="Arial Narrow"/>
          <w:color w:val="000000"/>
          <w:sz w:val="20"/>
          <w:szCs w:val="20"/>
        </w:rPr>
        <w:t>ement, sauf spécifications contraires, les coûts de fourniture des échafaudages et des ateliers de pr</w:t>
      </w:r>
      <w:r>
        <w:rPr>
          <w:rFonts w:ascii="Arial Narrow" w:hAnsi="Arial Narrow"/>
          <w:color w:val="000000"/>
          <w:sz w:val="20"/>
          <w:szCs w:val="20"/>
        </w:rPr>
        <w:t>é</w:t>
      </w:r>
      <w:r>
        <w:rPr>
          <w:rFonts w:ascii="Arial Narrow" w:hAnsi="Arial Narrow"/>
          <w:color w:val="000000"/>
          <w:sz w:val="20"/>
          <w:szCs w:val="20"/>
        </w:rPr>
        <w:t>fabrication, toutes les fournitures, le matériel et les outillages nécessaires à la mise en œuvre et à la conduite des tr</w:t>
      </w:r>
      <w:r>
        <w:rPr>
          <w:rFonts w:ascii="Arial Narrow" w:hAnsi="Arial Narrow"/>
          <w:color w:val="000000"/>
          <w:sz w:val="20"/>
          <w:szCs w:val="20"/>
        </w:rPr>
        <w:t>a</w:t>
      </w:r>
      <w:r>
        <w:rPr>
          <w:rFonts w:ascii="Arial Narrow" w:hAnsi="Arial Narrow"/>
          <w:color w:val="000000"/>
          <w:sz w:val="20"/>
          <w:szCs w:val="20"/>
        </w:rPr>
        <w:t xml:space="preserve">vaux, les frais de stockage, de </w:t>
      </w:r>
      <w:r>
        <w:rPr>
          <w:rFonts w:ascii="Arial Narrow" w:hAnsi="Arial Narrow"/>
          <w:color w:val="000000"/>
          <w:sz w:val="20"/>
          <w:szCs w:val="20"/>
        </w:rPr>
        <w:t>transport, d’installation et de repli du chantier.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Sont également inclus:</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préparation du projet et dessins d'exécution, ainsi que tous frais personnel et de main-d’œuvre y relatifs, les red</w:t>
      </w:r>
      <w:r>
        <w:rPr>
          <w:rFonts w:ascii="Arial Narrow" w:hAnsi="Arial Narrow"/>
          <w:color w:val="000000"/>
          <w:sz w:val="20"/>
          <w:szCs w:val="20"/>
        </w:rPr>
        <w:t>e</w:t>
      </w:r>
      <w:r>
        <w:rPr>
          <w:rFonts w:ascii="Arial Narrow" w:hAnsi="Arial Narrow"/>
          <w:color w:val="000000"/>
          <w:sz w:val="20"/>
          <w:szCs w:val="20"/>
        </w:rPr>
        <w:t>vances relatives à l'application de brevets ou de licences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To</w:t>
      </w:r>
      <w:r>
        <w:rPr>
          <w:rFonts w:ascii="Arial Narrow" w:hAnsi="Arial Narrow"/>
          <w:color w:val="000000"/>
          <w:sz w:val="20"/>
          <w:szCs w:val="20"/>
        </w:rPr>
        <w:t>utes dispositions provisoires de chantier comme le drainage, la réalisation des accès et pistes provisoires, la signalis</w:t>
      </w:r>
      <w:r>
        <w:rPr>
          <w:rFonts w:ascii="Arial Narrow" w:hAnsi="Arial Narrow"/>
          <w:color w:val="000000"/>
          <w:sz w:val="20"/>
          <w:szCs w:val="20"/>
        </w:rPr>
        <w:t>a</w:t>
      </w:r>
      <w:r>
        <w:rPr>
          <w:rFonts w:ascii="Arial Narrow" w:hAnsi="Arial Narrow"/>
          <w:color w:val="000000"/>
          <w:sz w:val="20"/>
          <w:szCs w:val="20"/>
        </w:rPr>
        <w:t>tion, les frais de remise en état des superficies occupées et les frais d'entretien des ouvrages pendant le délai de gara</w:t>
      </w:r>
      <w:r>
        <w:rPr>
          <w:rFonts w:ascii="Arial Narrow" w:hAnsi="Arial Narrow"/>
          <w:color w:val="000000"/>
          <w:sz w:val="20"/>
          <w:szCs w:val="20"/>
        </w:rPr>
        <w:t>n</w:t>
      </w:r>
      <w:r>
        <w:rPr>
          <w:rFonts w:ascii="Arial Narrow" w:hAnsi="Arial Narrow"/>
          <w:color w:val="000000"/>
          <w:sz w:val="20"/>
          <w:szCs w:val="20"/>
        </w:rPr>
        <w:t>tie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per</w:t>
      </w:r>
      <w:r>
        <w:rPr>
          <w:rFonts w:ascii="Arial Narrow" w:hAnsi="Arial Narrow"/>
          <w:color w:val="000000"/>
          <w:sz w:val="20"/>
          <w:szCs w:val="20"/>
        </w:rPr>
        <w:t>tes ou avaries de matériaux, matériels et équipements, des installations, la surveillance du chantier et les ass</w:t>
      </w:r>
      <w:r>
        <w:rPr>
          <w:rFonts w:ascii="Arial Narrow" w:hAnsi="Arial Narrow"/>
          <w:color w:val="000000"/>
          <w:sz w:val="20"/>
          <w:szCs w:val="20"/>
        </w:rPr>
        <w:t>u</w:t>
      </w:r>
      <w:r>
        <w:rPr>
          <w:rFonts w:ascii="Arial Narrow" w:hAnsi="Arial Narrow"/>
          <w:color w:val="000000"/>
          <w:sz w:val="20"/>
          <w:szCs w:val="20"/>
        </w:rPr>
        <w:t>rances en garantie décennale et en responsabilité civile professionnelle, en cours de validité à la date de démarrage des travaux.</w:t>
      </w:r>
    </w:p>
    <w:p w:rsidR="003A7DB3" w:rsidRDefault="000960B1">
      <w:pPr>
        <w:widowControl w:val="0"/>
        <w:numPr>
          <w:ilvl w:val="2"/>
          <w:numId w:val="66"/>
        </w:numPr>
        <w:tabs>
          <w:tab w:val="left" w:pos="0"/>
        </w:tabs>
        <w:suppressAutoHyphens w:val="0"/>
        <w:autoSpaceDN/>
        <w:jc w:val="both"/>
        <w:textAlignment w:val="auto"/>
        <w:rPr>
          <w:rFonts w:ascii="Arial Narrow" w:hAnsi="Arial Narrow"/>
          <w:b/>
          <w:bCs/>
          <w:i/>
          <w:color w:val="000000"/>
          <w:sz w:val="20"/>
          <w:szCs w:val="20"/>
        </w:rPr>
      </w:pPr>
      <w:r>
        <w:rPr>
          <w:rFonts w:ascii="Arial Narrow" w:hAnsi="Arial Narrow"/>
          <w:b/>
          <w:bCs/>
          <w:i/>
          <w:color w:val="000000"/>
          <w:sz w:val="20"/>
          <w:szCs w:val="20"/>
        </w:rPr>
        <w:t>Visite des l</w:t>
      </w:r>
      <w:r>
        <w:rPr>
          <w:rFonts w:ascii="Arial Narrow" w:hAnsi="Arial Narrow"/>
          <w:b/>
          <w:bCs/>
          <w:i/>
          <w:color w:val="000000"/>
          <w:sz w:val="20"/>
          <w:szCs w:val="20"/>
        </w:rPr>
        <w:t>ieux</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Avant la remise de son engagement, le Cocontractant est réputé:</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Avoir procédé à une visite du site et avoir pris parfaite connaissance de toutes les conditions physiques et toutes les suj</w:t>
      </w:r>
      <w:r>
        <w:rPr>
          <w:rFonts w:ascii="Arial Narrow" w:hAnsi="Arial Narrow"/>
          <w:color w:val="000000"/>
          <w:sz w:val="20"/>
          <w:szCs w:val="20"/>
        </w:rPr>
        <w:t>é</w:t>
      </w:r>
      <w:r>
        <w:rPr>
          <w:rFonts w:ascii="Arial Narrow" w:hAnsi="Arial Narrow"/>
          <w:color w:val="000000"/>
          <w:sz w:val="20"/>
          <w:szCs w:val="20"/>
        </w:rPr>
        <w:t>tions relatives aux lieux des travaux et aux accès et abords du</w:t>
      </w:r>
      <w:r>
        <w:rPr>
          <w:rFonts w:ascii="Arial Narrow" w:hAnsi="Arial Narrow"/>
          <w:color w:val="000000"/>
          <w:sz w:val="20"/>
          <w:szCs w:val="20"/>
        </w:rPr>
        <w:t xml:space="preserve"> chantier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lastRenderedPageBreak/>
        <w:t>Avoir apprécié les particularités et les contraintes d’exécution des travaux, ainsi que les conditions d’organisation et d’approvisionnement du chantier ;</w:t>
      </w:r>
    </w:p>
    <w:p w:rsidR="003A7DB3" w:rsidRDefault="000960B1">
      <w:pPr>
        <w:widowControl w:val="0"/>
        <w:numPr>
          <w:ilvl w:val="0"/>
          <w:numId w:val="67"/>
        </w:numPr>
        <w:tabs>
          <w:tab w:val="left" w:pos="709"/>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S’être procuré toutes les informations concernant les risques, aléas et circonstances sus</w:t>
      </w:r>
      <w:r>
        <w:rPr>
          <w:rFonts w:ascii="Arial Narrow" w:hAnsi="Arial Narrow"/>
          <w:color w:val="000000"/>
          <w:sz w:val="20"/>
          <w:szCs w:val="20"/>
        </w:rPr>
        <w:t>ceptibles d'influencer le contenu de son offre.</w:t>
      </w:r>
    </w:p>
    <w:p w:rsidR="003A7DB3" w:rsidRDefault="000960B1">
      <w:pPr>
        <w:widowControl w:val="0"/>
        <w:numPr>
          <w:ilvl w:val="0"/>
          <w:numId w:val="65"/>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TRAVAUX PREPARATOIRES</w:t>
      </w:r>
    </w:p>
    <w:p w:rsidR="003A7DB3" w:rsidRDefault="000960B1">
      <w:pPr>
        <w:widowControl w:val="0"/>
        <w:numPr>
          <w:ilvl w:val="1"/>
          <w:numId w:val="68"/>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Travaux préliminaires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travaux préliminaires comprennent : </w:t>
      </w:r>
    </w:p>
    <w:p w:rsidR="003A7DB3" w:rsidRDefault="000960B1">
      <w:pPr>
        <w:widowControl w:val="0"/>
        <w:numPr>
          <w:ilvl w:val="0"/>
          <w:numId w:val="69"/>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Installation de chantier, y compris l’amenée et le repli de toutes les installations, matériels et équipements nécessaires </w:t>
      </w:r>
      <w:r>
        <w:rPr>
          <w:rFonts w:ascii="Arial Narrow" w:hAnsi="Arial Narrow"/>
          <w:color w:val="000000"/>
          <w:sz w:val="20"/>
          <w:szCs w:val="20"/>
        </w:rPr>
        <w:t>à la réalisation, au suivi et au contrôle par le Cocontractant de la qualité des ouvrages ;</w:t>
      </w:r>
    </w:p>
    <w:p w:rsidR="003A7DB3" w:rsidRDefault="000960B1">
      <w:pPr>
        <w:widowControl w:val="0"/>
        <w:numPr>
          <w:ilvl w:val="0"/>
          <w:numId w:val="69"/>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fourniture et l’installation d’un panneau de chantier avec en tête : République du Cameroun, suivi de la devise du C</w:t>
      </w:r>
      <w:r>
        <w:rPr>
          <w:rFonts w:ascii="Arial Narrow" w:hAnsi="Arial Narrow"/>
          <w:color w:val="000000"/>
          <w:sz w:val="20"/>
          <w:szCs w:val="20"/>
        </w:rPr>
        <w:t>a</w:t>
      </w:r>
      <w:r>
        <w:rPr>
          <w:rFonts w:ascii="Arial Narrow" w:hAnsi="Arial Narrow"/>
          <w:color w:val="000000"/>
          <w:sz w:val="20"/>
          <w:szCs w:val="20"/>
        </w:rPr>
        <w:t>meroun, en français et en anglais ; indiquan</w:t>
      </w:r>
      <w:r>
        <w:rPr>
          <w:rFonts w:ascii="Arial Narrow" w:hAnsi="Arial Narrow"/>
          <w:color w:val="000000"/>
          <w:sz w:val="20"/>
          <w:szCs w:val="20"/>
        </w:rPr>
        <w:t>t la nature des travaux, les noms et adresses : du Maître d‘ouvrage, le fina</w:t>
      </w:r>
      <w:r>
        <w:rPr>
          <w:rFonts w:ascii="Arial Narrow" w:hAnsi="Arial Narrow"/>
          <w:color w:val="000000"/>
          <w:sz w:val="20"/>
          <w:szCs w:val="20"/>
        </w:rPr>
        <w:t>n</w:t>
      </w:r>
      <w:r>
        <w:rPr>
          <w:rFonts w:ascii="Arial Narrow" w:hAnsi="Arial Narrow"/>
          <w:color w:val="000000"/>
          <w:sz w:val="20"/>
          <w:szCs w:val="20"/>
        </w:rPr>
        <w:t>cement et de l’exercice d’imputation budgétaire, du Cocontractant en charge des travaux, de l’Ingénieur du Marché, du d</w:t>
      </w:r>
      <w:r>
        <w:rPr>
          <w:rFonts w:ascii="Arial Narrow" w:hAnsi="Arial Narrow"/>
          <w:color w:val="000000"/>
          <w:sz w:val="20"/>
          <w:szCs w:val="20"/>
        </w:rPr>
        <w:t>é</w:t>
      </w:r>
      <w:r>
        <w:rPr>
          <w:rFonts w:ascii="Arial Narrow" w:hAnsi="Arial Narrow"/>
          <w:color w:val="000000"/>
          <w:sz w:val="20"/>
          <w:szCs w:val="20"/>
        </w:rPr>
        <w:t>lai de réalisation ;</w:t>
      </w:r>
    </w:p>
    <w:p w:rsidR="003A7DB3" w:rsidRDefault="000960B1">
      <w:pPr>
        <w:widowControl w:val="0"/>
        <w:numPr>
          <w:ilvl w:val="0"/>
          <w:numId w:val="69"/>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L’implantation des ouvrages à réaliser</w:t>
      </w:r>
      <w:r>
        <w:rPr>
          <w:rFonts w:ascii="Arial Narrow" w:hAnsi="Arial Narrow"/>
          <w:color w:val="000000"/>
          <w:sz w:val="20"/>
          <w:szCs w:val="20"/>
        </w:rPr>
        <w:t xml:space="preserve"> et des zones de manœuvre, de parking, de dépôt des matériaux et des déchets ;</w:t>
      </w:r>
    </w:p>
    <w:p w:rsidR="003A7DB3" w:rsidRDefault="000960B1">
      <w:pPr>
        <w:widowControl w:val="0"/>
        <w:numPr>
          <w:ilvl w:val="0"/>
          <w:numId w:val="69"/>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construction de la clôture, de la baraque de chantier, des magasins de stockage et d’une fosse septique pour les b</w:t>
      </w:r>
      <w:r>
        <w:rPr>
          <w:rFonts w:ascii="Arial Narrow" w:hAnsi="Arial Narrow"/>
          <w:color w:val="000000"/>
          <w:sz w:val="20"/>
          <w:szCs w:val="20"/>
        </w:rPr>
        <w:t>e</w:t>
      </w:r>
      <w:r>
        <w:rPr>
          <w:rFonts w:ascii="Arial Narrow" w:hAnsi="Arial Narrow"/>
          <w:color w:val="000000"/>
          <w:sz w:val="20"/>
          <w:szCs w:val="20"/>
        </w:rPr>
        <w:t>soins du chantier ;</w:t>
      </w:r>
    </w:p>
    <w:p w:rsidR="003A7DB3" w:rsidRDefault="000960B1">
      <w:pPr>
        <w:widowControl w:val="0"/>
        <w:numPr>
          <w:ilvl w:val="0"/>
          <w:numId w:val="6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construction le cas échéant des atel</w:t>
      </w:r>
      <w:r>
        <w:rPr>
          <w:rFonts w:ascii="Arial Narrow" w:hAnsi="Arial Narrow"/>
          <w:color w:val="000000"/>
          <w:sz w:val="20"/>
          <w:szCs w:val="20"/>
        </w:rPr>
        <w:t>iers de préfabrication (menuiserie, aciers, etc.) ;</w:t>
      </w:r>
    </w:p>
    <w:p w:rsidR="003A7DB3" w:rsidRDefault="000960B1">
      <w:pPr>
        <w:widowControl w:val="0"/>
        <w:numPr>
          <w:ilvl w:val="0"/>
          <w:numId w:val="6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mise en place le cas échéant d’un service d’entretien et de gardiennage ;</w:t>
      </w:r>
    </w:p>
    <w:p w:rsidR="003A7DB3" w:rsidRDefault="000960B1">
      <w:pPr>
        <w:widowControl w:val="0"/>
        <w:numPr>
          <w:ilvl w:val="0"/>
          <w:numId w:val="6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 branchement éventuel provisoire du chantier aux réseaux d’eau et d’électricité ;</w:t>
      </w:r>
    </w:p>
    <w:p w:rsidR="003A7DB3" w:rsidRDefault="000960B1">
      <w:pPr>
        <w:widowControl w:val="0"/>
        <w:numPr>
          <w:ilvl w:val="0"/>
          <w:numId w:val="6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L’exécution des études techniques </w:t>
      </w:r>
      <w:r>
        <w:rPr>
          <w:rFonts w:ascii="Arial Narrow" w:hAnsi="Arial Narrow"/>
          <w:color w:val="000000"/>
          <w:sz w:val="20"/>
          <w:szCs w:val="20"/>
        </w:rPr>
        <w:t>complémentaires et l’élaboration des plans d’exécutions avant le démarrage des tr</w:t>
      </w:r>
      <w:r>
        <w:rPr>
          <w:rFonts w:ascii="Arial Narrow" w:hAnsi="Arial Narrow"/>
          <w:color w:val="000000"/>
          <w:sz w:val="20"/>
          <w:szCs w:val="20"/>
        </w:rPr>
        <w:t>a</w:t>
      </w:r>
      <w:r>
        <w:rPr>
          <w:rFonts w:ascii="Arial Narrow" w:hAnsi="Arial Narrow"/>
          <w:color w:val="000000"/>
          <w:sz w:val="20"/>
          <w:szCs w:val="20"/>
        </w:rPr>
        <w:t>vaux, et l’élaboration des plans de récolement après achèvement des travaux.</w:t>
      </w:r>
    </w:p>
    <w:p w:rsidR="003A7DB3" w:rsidRDefault="000960B1">
      <w:pPr>
        <w:widowControl w:val="0"/>
        <w:numPr>
          <w:ilvl w:val="1"/>
          <w:numId w:val="68"/>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Sécurité et surveillance des travaux</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est responsable de la surveillance des trav</w:t>
      </w:r>
      <w:r>
        <w:rPr>
          <w:rFonts w:ascii="Arial Narrow" w:hAnsi="Arial Narrow"/>
          <w:color w:val="000000"/>
          <w:sz w:val="20"/>
          <w:szCs w:val="20"/>
        </w:rPr>
        <w:t>aux pendant toute la durée du chantier et jusqu’à la réception définitive.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veille à fournir tous les équipements nécessaires pour assurer la sécurité des travailleurs et des visiteurs autorisés sur le chantier, conformément aux disposition</w:t>
      </w:r>
      <w:r>
        <w:rPr>
          <w:rFonts w:ascii="Arial Narrow" w:hAnsi="Arial Narrow"/>
          <w:color w:val="000000"/>
          <w:sz w:val="20"/>
          <w:szCs w:val="20"/>
        </w:rPr>
        <w:t>s prévues par les lois en vigueur.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A cet effet, le Cocontractant doit veiller à maintenir sur le chantier, des personnels d’encadrement qualifiés pe</w:t>
      </w:r>
      <w:r>
        <w:rPr>
          <w:rFonts w:ascii="Arial Narrow" w:hAnsi="Arial Narrow"/>
          <w:color w:val="000000"/>
          <w:sz w:val="20"/>
          <w:szCs w:val="20"/>
        </w:rPr>
        <w:t>n</w:t>
      </w:r>
      <w:r>
        <w:rPr>
          <w:rFonts w:ascii="Arial Narrow" w:hAnsi="Arial Narrow"/>
          <w:color w:val="000000"/>
          <w:sz w:val="20"/>
          <w:szCs w:val="20"/>
        </w:rPr>
        <w:t>dant toute la durée des travaux. Le Cocontractant veillera également à disposer de toutes les polices d’ass</w:t>
      </w:r>
      <w:r>
        <w:rPr>
          <w:rFonts w:ascii="Arial Narrow" w:hAnsi="Arial Narrow"/>
          <w:color w:val="000000"/>
          <w:sz w:val="20"/>
          <w:szCs w:val="20"/>
        </w:rPr>
        <w:t>urances nécessaires et valables jusqu’à la réception définitive du chantier.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Tout sinistre qui serait la cause de la ruine des ouvrages ou d’une partie des ouvrages ou à l’origine de la perte de matériaux, matériels, équipements et outillages, suite à un d</w:t>
      </w:r>
      <w:r>
        <w:rPr>
          <w:rFonts w:ascii="Arial Narrow" w:hAnsi="Arial Narrow"/>
          <w:color w:val="000000"/>
          <w:sz w:val="20"/>
          <w:szCs w:val="20"/>
        </w:rPr>
        <w:t>éfaut de surveillance des travaux, relève de la responsabilité exclusive du Cocontractant.</w:t>
      </w:r>
    </w:p>
    <w:p w:rsidR="003A7DB3" w:rsidRDefault="000960B1">
      <w:pPr>
        <w:widowControl w:val="0"/>
        <w:numPr>
          <w:ilvl w:val="1"/>
          <w:numId w:val="68"/>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Gardiennage et clôture provisoire de chantier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est responsable du gardiennage du chantier, de jour comme de nuit pendant toute la durée du chantier e</w:t>
      </w:r>
      <w:r>
        <w:rPr>
          <w:rFonts w:ascii="Arial Narrow" w:hAnsi="Arial Narrow"/>
          <w:color w:val="000000"/>
          <w:sz w:val="20"/>
          <w:szCs w:val="20"/>
        </w:rPr>
        <w:t>t jusqu’à la réception provisoire.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est tenue de réaliser à ses frais, une clôture ou une palissade fermée par une barrière dans les matériaux de son choix, afin d’empêcher l’intrusion de personnes étrangères au chantier dans le périmètre d</w:t>
      </w:r>
      <w:r>
        <w:rPr>
          <w:rFonts w:ascii="Arial Narrow" w:hAnsi="Arial Narrow"/>
          <w:color w:val="000000"/>
          <w:sz w:val="20"/>
          <w:szCs w:val="20"/>
        </w:rPr>
        <w:t>es travaux. Tout accident qui surviendrait dans ce cadre, relève de la responsabilité exclusive du Cocontractant.</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Tout sinistre, vol ou action de vandalisme qui serait cause de la ruine des ouvrages ou d’une partie des ouvrages ou à l’origine de la dispari</w:t>
      </w:r>
      <w:r>
        <w:rPr>
          <w:rFonts w:ascii="Arial Narrow" w:hAnsi="Arial Narrow"/>
          <w:color w:val="000000"/>
          <w:sz w:val="20"/>
          <w:szCs w:val="20"/>
        </w:rPr>
        <w:t>tion de matériaux, matériels, équipements et outillages, suite à un défaut de gardie</w:t>
      </w:r>
      <w:r>
        <w:rPr>
          <w:rFonts w:ascii="Arial Narrow" w:hAnsi="Arial Narrow"/>
          <w:color w:val="000000"/>
          <w:sz w:val="20"/>
          <w:szCs w:val="20"/>
        </w:rPr>
        <w:t>n</w:t>
      </w:r>
      <w:r>
        <w:rPr>
          <w:rFonts w:ascii="Arial Narrow" w:hAnsi="Arial Narrow"/>
          <w:color w:val="000000"/>
          <w:sz w:val="20"/>
          <w:szCs w:val="20"/>
        </w:rPr>
        <w:t>nage, relève de la responsabilité exclusive du Cocontractant.</w:t>
      </w:r>
    </w:p>
    <w:p w:rsidR="003A7DB3" w:rsidRDefault="000960B1">
      <w:pPr>
        <w:widowControl w:val="0"/>
        <w:numPr>
          <w:ilvl w:val="1"/>
          <w:numId w:val="68"/>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 xml:space="preserve">Hygiène et entretien des voies d’accès au chantier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est responsable de l’entretien ordinaire</w:t>
      </w:r>
      <w:r>
        <w:rPr>
          <w:rFonts w:ascii="Arial Narrow" w:hAnsi="Arial Narrow"/>
          <w:color w:val="000000"/>
          <w:sz w:val="20"/>
          <w:szCs w:val="20"/>
        </w:rPr>
        <w:t xml:space="preserve"> des voies d’accès au chantier et du nettoyage perm</w:t>
      </w:r>
      <w:r>
        <w:rPr>
          <w:rFonts w:ascii="Arial Narrow" w:hAnsi="Arial Narrow"/>
          <w:color w:val="000000"/>
          <w:sz w:val="20"/>
          <w:szCs w:val="20"/>
        </w:rPr>
        <w:t>a</w:t>
      </w:r>
      <w:r>
        <w:rPr>
          <w:rFonts w:ascii="Arial Narrow" w:hAnsi="Arial Narrow"/>
          <w:color w:val="000000"/>
          <w:sz w:val="20"/>
          <w:szCs w:val="20"/>
        </w:rPr>
        <w:lastRenderedPageBreak/>
        <w:t>nent du site.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 Cocontractant veille à ne pas polluer le milieu naturel environnant avec des déchets non biodégradables. Les déchets sont stockés dans une zone précise du chantier et détruits sur place. </w:t>
      </w:r>
    </w:p>
    <w:p w:rsidR="003A7DB3" w:rsidRDefault="000960B1">
      <w:pPr>
        <w:widowControl w:val="0"/>
        <w:numPr>
          <w:ilvl w:val="1"/>
          <w:numId w:val="68"/>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Baraque de chantier et magasins de stockage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La baraque de chantier est construite en matériaux provisoires ou en éléments modulaires. Elle comporte : </w:t>
      </w:r>
    </w:p>
    <w:p w:rsidR="003A7DB3" w:rsidRDefault="000960B1">
      <w:pPr>
        <w:widowControl w:val="0"/>
        <w:numPr>
          <w:ilvl w:val="0"/>
          <w:numId w:val="6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Un local servant pour les réunions de chantier et qui contient : une table de réunion, des chaises, une </w:t>
      </w:r>
      <w:r>
        <w:rPr>
          <w:rFonts w:ascii="Arial Narrow" w:hAnsi="Arial Narrow"/>
          <w:color w:val="000000"/>
          <w:sz w:val="20"/>
          <w:szCs w:val="20"/>
        </w:rPr>
        <w:t>armoire, un t</w:t>
      </w:r>
      <w:r>
        <w:rPr>
          <w:rFonts w:ascii="Arial Narrow" w:hAnsi="Arial Narrow"/>
          <w:color w:val="000000"/>
          <w:sz w:val="20"/>
          <w:szCs w:val="20"/>
        </w:rPr>
        <w:t>a</w:t>
      </w:r>
      <w:r>
        <w:rPr>
          <w:rFonts w:ascii="Arial Narrow" w:hAnsi="Arial Narrow"/>
          <w:color w:val="000000"/>
          <w:sz w:val="20"/>
          <w:szCs w:val="20"/>
        </w:rPr>
        <w:t>bleau d’affichage ;</w:t>
      </w:r>
    </w:p>
    <w:p w:rsidR="003A7DB3" w:rsidRDefault="000960B1">
      <w:pPr>
        <w:widowControl w:val="0"/>
        <w:numPr>
          <w:ilvl w:val="0"/>
          <w:numId w:val="6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Un ou plusieurs locaux de stockage à sec pour les matériaux sensibles à l’humidité, l’outillage et les appareils de cha</w:t>
      </w:r>
      <w:r>
        <w:rPr>
          <w:rFonts w:ascii="Arial Narrow" w:hAnsi="Arial Narrow"/>
          <w:color w:val="000000"/>
          <w:sz w:val="20"/>
          <w:szCs w:val="20"/>
        </w:rPr>
        <w:t>n</w:t>
      </w:r>
      <w:r>
        <w:rPr>
          <w:rFonts w:ascii="Arial Narrow" w:hAnsi="Arial Narrow"/>
          <w:color w:val="000000"/>
          <w:sz w:val="20"/>
          <w:szCs w:val="20"/>
        </w:rPr>
        <w:t>tiers.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local du gardien et les latrines de chantier doivent être réalisés séparément mais à proximi</w:t>
      </w:r>
      <w:r>
        <w:rPr>
          <w:rFonts w:ascii="Arial Narrow" w:hAnsi="Arial Narrow"/>
          <w:color w:val="000000"/>
          <w:sz w:val="20"/>
          <w:szCs w:val="20"/>
        </w:rPr>
        <w:t>té : pour des ra</w:t>
      </w:r>
      <w:r>
        <w:rPr>
          <w:rFonts w:ascii="Arial Narrow" w:hAnsi="Arial Narrow"/>
          <w:color w:val="000000"/>
          <w:sz w:val="20"/>
          <w:szCs w:val="20"/>
        </w:rPr>
        <w:t>i</w:t>
      </w:r>
      <w:r>
        <w:rPr>
          <w:rFonts w:ascii="Arial Narrow" w:hAnsi="Arial Narrow"/>
          <w:color w:val="000000"/>
          <w:sz w:val="20"/>
          <w:szCs w:val="20"/>
        </w:rPr>
        <w:t>sons de sécurité concernant le gardien (maintien d’un foyer à flamme nue pouvant causer un incendie) et d’hygiène concernant les latrines.</w:t>
      </w:r>
    </w:p>
    <w:p w:rsidR="003A7DB3" w:rsidRDefault="000960B1">
      <w:pPr>
        <w:widowControl w:val="0"/>
        <w:numPr>
          <w:ilvl w:val="1"/>
          <w:numId w:val="68"/>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Accès provisoire à l’eau et à l’énergie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prend toutes les dispositions nécessaires p</w:t>
      </w:r>
      <w:r>
        <w:rPr>
          <w:rFonts w:ascii="Arial Narrow" w:hAnsi="Arial Narrow"/>
          <w:color w:val="000000"/>
          <w:sz w:val="20"/>
          <w:szCs w:val="20"/>
        </w:rPr>
        <w:t>our assurer la fourniture du chantier en eau et en énergie : soit par la mise en place d’une réserve d’eau permanente et d’un groupe électrogène, soit par le ra</w:t>
      </w:r>
      <w:r>
        <w:rPr>
          <w:rFonts w:ascii="Arial Narrow" w:hAnsi="Arial Narrow"/>
          <w:color w:val="000000"/>
          <w:sz w:val="20"/>
          <w:szCs w:val="20"/>
        </w:rPr>
        <w:t>c</w:t>
      </w:r>
      <w:r>
        <w:rPr>
          <w:rFonts w:ascii="Arial Narrow" w:hAnsi="Arial Narrow"/>
          <w:color w:val="000000"/>
          <w:sz w:val="20"/>
          <w:szCs w:val="20"/>
        </w:rPr>
        <w:t xml:space="preserve">cordement en eau et en électricité auprès des concessionnaires ou des fournisseurs locaux dont </w:t>
      </w:r>
      <w:r>
        <w:rPr>
          <w:rFonts w:ascii="Arial Narrow" w:hAnsi="Arial Narrow"/>
          <w:color w:val="000000"/>
          <w:sz w:val="20"/>
          <w:szCs w:val="20"/>
        </w:rPr>
        <w:t>les réseaux sont situés à proximité du chantier.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veillera également à fournir au à l’Autorité Contractante, au Chef Service du Marché et à l’Ingénieur du Marché, des numéros de téléphone permettant de le joindre à tout moment, ainsi que le</w:t>
      </w:r>
      <w:r>
        <w:rPr>
          <w:rFonts w:ascii="Arial Narrow" w:hAnsi="Arial Narrow"/>
          <w:color w:val="000000"/>
          <w:sz w:val="20"/>
          <w:szCs w:val="20"/>
        </w:rPr>
        <w:t xml:space="preserve"> respo</w:t>
      </w:r>
      <w:r>
        <w:rPr>
          <w:rFonts w:ascii="Arial Narrow" w:hAnsi="Arial Narrow"/>
          <w:color w:val="000000"/>
          <w:sz w:val="20"/>
          <w:szCs w:val="20"/>
        </w:rPr>
        <w:t>n</w:t>
      </w:r>
      <w:r>
        <w:rPr>
          <w:rFonts w:ascii="Arial Narrow" w:hAnsi="Arial Narrow"/>
          <w:color w:val="000000"/>
          <w:sz w:val="20"/>
          <w:szCs w:val="20"/>
        </w:rPr>
        <w:t xml:space="preserve">sable des travaux. </w:t>
      </w:r>
    </w:p>
    <w:p w:rsidR="003A7DB3" w:rsidRDefault="000960B1">
      <w:pPr>
        <w:widowControl w:val="0"/>
        <w:numPr>
          <w:ilvl w:val="1"/>
          <w:numId w:val="68"/>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Projet d’exécution et agréments divers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plans et autres documents graphiques contenus dans le DAO, fournissent au Cocontractant une vue globale du projet et de son contenu. Il lui revient cependant de procéder lui-même aux étu</w:t>
      </w:r>
      <w:r>
        <w:rPr>
          <w:rFonts w:ascii="Arial Narrow" w:hAnsi="Arial Narrow"/>
          <w:color w:val="000000"/>
          <w:sz w:val="20"/>
          <w:szCs w:val="20"/>
        </w:rPr>
        <w:t>des et aux essais compléme</w:t>
      </w:r>
      <w:r>
        <w:rPr>
          <w:rFonts w:ascii="Arial Narrow" w:hAnsi="Arial Narrow"/>
          <w:color w:val="000000"/>
          <w:sz w:val="20"/>
          <w:szCs w:val="20"/>
        </w:rPr>
        <w:t>n</w:t>
      </w:r>
      <w:r>
        <w:rPr>
          <w:rFonts w:ascii="Arial Narrow" w:hAnsi="Arial Narrow"/>
          <w:color w:val="000000"/>
          <w:sz w:val="20"/>
          <w:szCs w:val="20"/>
        </w:rPr>
        <w:t>taires qui peuvent lui permettre sur la base de son expérience, d’élaborer le projet d’exécution, y compris plans, schémas et notes de calculs et qu’il doit soumettre à l’approbation du Maître d’œuvre avant l’exécution des tr</w:t>
      </w:r>
      <w:r>
        <w:rPr>
          <w:rFonts w:ascii="Arial Narrow" w:hAnsi="Arial Narrow"/>
          <w:color w:val="000000"/>
          <w:sz w:val="20"/>
          <w:szCs w:val="20"/>
        </w:rPr>
        <w:t>a</w:t>
      </w:r>
      <w:r>
        <w:rPr>
          <w:rFonts w:ascii="Arial Narrow" w:hAnsi="Arial Narrow"/>
          <w:color w:val="000000"/>
          <w:sz w:val="20"/>
          <w:szCs w:val="20"/>
        </w:rPr>
        <w:t>vau</w:t>
      </w:r>
      <w:r>
        <w:rPr>
          <w:rFonts w:ascii="Arial Narrow" w:hAnsi="Arial Narrow"/>
          <w:color w:val="000000"/>
          <w:sz w:val="20"/>
          <w:szCs w:val="20"/>
        </w:rPr>
        <w:t xml:space="preserve">x.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délai d’approbation des plans et les agréments divers est de 15 jours après l’Ordre de Service de commencer les travaux. A cet effet, le Cocontractant doit prendre toutes les dispositions nécessaires pour respecter ce délai. Les agréments divers re</w:t>
      </w:r>
      <w:r>
        <w:rPr>
          <w:rFonts w:ascii="Arial Narrow" w:hAnsi="Arial Narrow"/>
          <w:color w:val="000000"/>
          <w:sz w:val="20"/>
          <w:szCs w:val="20"/>
        </w:rPr>
        <w:t>latifs aux échantillons issus des sondages et essais sont réalisés dans le mois qui suit l’Ordre de Service de démarrage du chantier. Ils sont conservés sur site, dans la baraque de chantier.</w:t>
      </w:r>
    </w:p>
    <w:p w:rsidR="003A7DB3" w:rsidRDefault="000960B1">
      <w:pPr>
        <w:widowControl w:val="0"/>
        <w:numPr>
          <w:ilvl w:val="1"/>
          <w:numId w:val="68"/>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Dossier de récolement</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produit les plans de réco</w:t>
      </w:r>
      <w:r>
        <w:rPr>
          <w:rFonts w:ascii="Arial Narrow" w:hAnsi="Arial Narrow"/>
          <w:color w:val="000000"/>
          <w:sz w:val="20"/>
          <w:szCs w:val="20"/>
        </w:rPr>
        <w:t xml:space="preserve">lement à la réception provisoire des ouvrages. Les plans sont soumis à l’Ingénieur du Marché qui y appose son visa après approbation. Les plans sont élaborés et produits sous le format de fichier informatique. </w:t>
      </w:r>
    </w:p>
    <w:p w:rsidR="003A7DB3" w:rsidRDefault="000960B1">
      <w:pPr>
        <w:widowControl w:val="0"/>
        <w:numPr>
          <w:ilvl w:val="1"/>
          <w:numId w:val="68"/>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Reconnaissance des sols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dimensionnement de</w:t>
      </w:r>
      <w:r>
        <w:rPr>
          <w:rFonts w:ascii="Arial Narrow" w:hAnsi="Arial Narrow"/>
          <w:color w:val="000000"/>
          <w:sz w:val="20"/>
          <w:szCs w:val="20"/>
        </w:rPr>
        <w:t>s fondations est basé sur l’hypothèse conservative d’une portance de sol de 0,5 bars (0.03 MN/m²). Il appartient toutefois au Cocontractant d’effectuer, à ses frais, les sondages et toutes vérifications appuyées par des notes de calcul permettant de confir</w:t>
      </w:r>
      <w:r>
        <w:rPr>
          <w:rFonts w:ascii="Arial Narrow" w:hAnsi="Arial Narrow"/>
          <w:color w:val="000000"/>
          <w:sz w:val="20"/>
          <w:szCs w:val="20"/>
        </w:rPr>
        <w:t>mer cette hypothèse.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Dans le cas contraire, le Cocontractant doit effectuer les ajustements nécessaires pour adapter l’ouvrage à la réalité géotechnique du site. A cet effet, aucune requête du Cocontractant, arguant la mauvaise reconnaissance des sols ne p</w:t>
      </w:r>
      <w:r>
        <w:rPr>
          <w:rFonts w:ascii="Arial Narrow" w:hAnsi="Arial Narrow"/>
          <w:color w:val="000000"/>
          <w:sz w:val="20"/>
          <w:szCs w:val="20"/>
        </w:rPr>
        <w:t xml:space="preserve">ourra permettre une révision du Marché.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est également tenu de prendre toutes les dispositions nécessaires pour canaliser en tant que de besoin, les eaux naturelles qui traverseraient le site des travaux.</w:t>
      </w:r>
    </w:p>
    <w:p w:rsidR="003A7DB3" w:rsidRDefault="000960B1">
      <w:pPr>
        <w:widowControl w:val="0"/>
        <w:numPr>
          <w:ilvl w:val="1"/>
          <w:numId w:val="68"/>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 xml:space="preserve">Implantation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Avant tous travaux d</w:t>
      </w:r>
      <w:r>
        <w:rPr>
          <w:rFonts w:ascii="Arial Narrow" w:hAnsi="Arial Narrow"/>
          <w:color w:val="000000"/>
          <w:sz w:val="20"/>
          <w:szCs w:val="20"/>
        </w:rPr>
        <w:t xml:space="preserve">e terrassement, le Cocontractant procède à l'implantation des surfaces à terrasser.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lastRenderedPageBreak/>
        <w:t xml:space="preserve">Lors de l'installation du Cocontractant sur le chantier, le Maître d’œuvre lui notifie le plan général d'implantation des ouvrages et lui indique l'origine du nivellement </w:t>
      </w:r>
      <w:r>
        <w:rPr>
          <w:rFonts w:ascii="Arial Narrow" w:hAnsi="Arial Narrow"/>
          <w:color w:val="000000"/>
          <w:sz w:val="20"/>
          <w:szCs w:val="20"/>
        </w:rPr>
        <w:t xml:space="preserve">ainsi que les repères et les bornes à partir desquelles il doit procéder au piquetage.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matérialise l'implantation des ouvrages par des bornes et piquets clairement repérés et ratt</w:t>
      </w:r>
      <w:r>
        <w:rPr>
          <w:rFonts w:ascii="Arial Narrow" w:hAnsi="Arial Narrow"/>
          <w:color w:val="000000"/>
          <w:sz w:val="20"/>
          <w:szCs w:val="20"/>
        </w:rPr>
        <w:t>a</w:t>
      </w:r>
      <w:r>
        <w:rPr>
          <w:rFonts w:ascii="Arial Narrow" w:hAnsi="Arial Narrow"/>
          <w:color w:val="000000"/>
          <w:sz w:val="20"/>
          <w:szCs w:val="20"/>
        </w:rPr>
        <w:t>chés aux bases qui lui ont été fournies. Ces bornes et pi</w:t>
      </w:r>
      <w:r>
        <w:rPr>
          <w:rFonts w:ascii="Arial Narrow" w:hAnsi="Arial Narrow"/>
          <w:color w:val="000000"/>
          <w:sz w:val="20"/>
          <w:szCs w:val="20"/>
        </w:rPr>
        <w:t>quets sont maintenus en place dans la mesure indiquée par l’Ingénieur du Marché et soumises au contrôle de ce dernier.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L’alignement des façades est réalisé par des bornes maçonnées judicieusement placées et en nombre suffisant. Les axes principaux sont </w:t>
      </w:r>
      <w:r>
        <w:rPr>
          <w:rFonts w:ascii="Arial Narrow" w:hAnsi="Arial Narrow"/>
          <w:color w:val="000000"/>
          <w:sz w:val="20"/>
          <w:szCs w:val="20"/>
        </w:rPr>
        <w:t>repérés par des chaises et des piquets. Un repère de nivellement, matérialisé par une borne maçonnée, est rattaché au nivellement général et implanté en un point où il ne risquera pas d’être détéri</w:t>
      </w:r>
      <w:r>
        <w:rPr>
          <w:rFonts w:ascii="Arial Narrow" w:hAnsi="Arial Narrow"/>
          <w:color w:val="000000"/>
          <w:sz w:val="20"/>
          <w:szCs w:val="20"/>
        </w:rPr>
        <w:t>o</w:t>
      </w:r>
      <w:r>
        <w:rPr>
          <w:rFonts w:ascii="Arial Narrow" w:hAnsi="Arial Narrow"/>
          <w:color w:val="000000"/>
          <w:sz w:val="20"/>
          <w:szCs w:val="20"/>
        </w:rPr>
        <w:t>ré en cours de travaux.</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dispose d’un déla</w:t>
      </w:r>
      <w:r>
        <w:rPr>
          <w:rFonts w:ascii="Arial Narrow" w:hAnsi="Arial Narrow"/>
          <w:color w:val="000000"/>
          <w:sz w:val="20"/>
          <w:szCs w:val="20"/>
        </w:rPr>
        <w:t>i de 3 jours pour présenter ses observations sur la cohérence entre les ind</w:t>
      </w:r>
      <w:r>
        <w:rPr>
          <w:rFonts w:ascii="Arial Narrow" w:hAnsi="Arial Narrow"/>
          <w:color w:val="000000"/>
          <w:sz w:val="20"/>
          <w:szCs w:val="20"/>
        </w:rPr>
        <w:t>i</w:t>
      </w:r>
      <w:r>
        <w:rPr>
          <w:rFonts w:ascii="Arial Narrow" w:hAnsi="Arial Narrow"/>
          <w:color w:val="000000"/>
          <w:sz w:val="20"/>
          <w:szCs w:val="20"/>
        </w:rPr>
        <w:t>cations fournies par les plans et les coordonnées des bornes et repères qui lui ont été indiquées.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Après vérifications et corrections contradictoires des bases en cause, relevées s</w:t>
      </w:r>
      <w:r>
        <w:rPr>
          <w:rFonts w:ascii="Arial Narrow" w:hAnsi="Arial Narrow"/>
          <w:color w:val="000000"/>
          <w:sz w:val="20"/>
          <w:szCs w:val="20"/>
        </w:rPr>
        <w:t>ur procès-verbal le cas échéant, le Cocontractant reste seul responsable de l'implantation des ouvrages et de la conservation des repères qu'il doit maintenir ou reconstruire à ses frais s'ils venaient à être détruits au cours des travaux.</w:t>
      </w:r>
    </w:p>
    <w:p w:rsidR="003A7DB3" w:rsidRDefault="000960B1">
      <w:pPr>
        <w:widowControl w:val="0"/>
        <w:numPr>
          <w:ilvl w:val="0"/>
          <w:numId w:val="70"/>
        </w:numPr>
        <w:suppressAutoHyphens w:val="0"/>
        <w:autoSpaceDN/>
        <w:jc w:val="both"/>
        <w:textAlignment w:val="auto"/>
        <w:rPr>
          <w:rFonts w:ascii="Arial Narrow" w:hAnsi="Arial Narrow"/>
          <w:i/>
          <w:color w:val="000000"/>
          <w:sz w:val="20"/>
          <w:szCs w:val="20"/>
          <w:u w:val="single"/>
        </w:rPr>
      </w:pPr>
      <w:r>
        <w:rPr>
          <w:rFonts w:ascii="Arial Narrow" w:hAnsi="Arial Narrow"/>
          <w:i/>
          <w:color w:val="000000"/>
          <w:sz w:val="20"/>
          <w:szCs w:val="20"/>
          <w:u w:val="single"/>
        </w:rPr>
        <w:t>Note importante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L’implantation est faite sur la base des plans fournis lors de l’appel d’offres. Les repères sont posés par un gé</w:t>
      </w:r>
      <w:r>
        <w:rPr>
          <w:rFonts w:ascii="Arial Narrow" w:hAnsi="Arial Narrow"/>
          <w:color w:val="000000"/>
          <w:sz w:val="20"/>
          <w:szCs w:val="20"/>
        </w:rPr>
        <w:t>o</w:t>
      </w:r>
      <w:r>
        <w:rPr>
          <w:rFonts w:ascii="Arial Narrow" w:hAnsi="Arial Narrow"/>
          <w:color w:val="000000"/>
          <w:sz w:val="20"/>
          <w:szCs w:val="20"/>
        </w:rPr>
        <w:t>mètre ou un technicien qualifié agréé par le Maître d’œuvre à la charge du Cocontractant.</w:t>
      </w:r>
    </w:p>
    <w:p w:rsidR="003A7DB3" w:rsidRDefault="000960B1">
      <w:pPr>
        <w:widowControl w:val="0"/>
        <w:numPr>
          <w:ilvl w:val="1"/>
          <w:numId w:val="68"/>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Détournement des réseaux</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Dans le cas où les réseaux </w:t>
      </w:r>
      <w:r>
        <w:rPr>
          <w:rFonts w:ascii="Arial Narrow" w:hAnsi="Arial Narrow"/>
          <w:color w:val="000000"/>
          <w:sz w:val="20"/>
          <w:szCs w:val="20"/>
        </w:rPr>
        <w:t>des concessionnaires des réseaux de fourniture d’eau, d’énergie ou de téléphone qui traversent le projet doivent être déplacés, le Cocontractant en charge des travaux est tenu de prendre tous les contacts nécessaires avec les services concernés afin de pro</w:t>
      </w:r>
      <w:r>
        <w:rPr>
          <w:rFonts w:ascii="Arial Narrow" w:hAnsi="Arial Narrow"/>
          <w:color w:val="000000"/>
          <w:sz w:val="20"/>
          <w:szCs w:val="20"/>
        </w:rPr>
        <w:t xml:space="preserve">céder aux modifications requises. </w:t>
      </w:r>
    </w:p>
    <w:p w:rsidR="003A7DB3" w:rsidRDefault="000960B1">
      <w:pPr>
        <w:widowControl w:val="0"/>
        <w:numPr>
          <w:ilvl w:val="0"/>
          <w:numId w:val="65"/>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TERRASSEMENTS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travaux de terrassements décrits dans le présent lot sont les opérations relatives au dégagement et au ne</w:t>
      </w:r>
      <w:r>
        <w:rPr>
          <w:rFonts w:ascii="Arial Narrow" w:hAnsi="Arial Narrow"/>
          <w:color w:val="000000"/>
          <w:sz w:val="20"/>
          <w:szCs w:val="20"/>
        </w:rPr>
        <w:t>t</w:t>
      </w:r>
      <w:r>
        <w:rPr>
          <w:rFonts w:ascii="Arial Narrow" w:hAnsi="Arial Narrow"/>
          <w:color w:val="000000"/>
          <w:sz w:val="20"/>
          <w:szCs w:val="20"/>
        </w:rPr>
        <w:t>toyage du site, ainsi qu’à l’exécution des fouilles nécessaires à la mise en œuvre des fondations</w:t>
      </w:r>
      <w:r>
        <w:rPr>
          <w:rFonts w:ascii="Arial Narrow" w:hAnsi="Arial Narrow"/>
          <w:color w:val="000000"/>
          <w:sz w:val="20"/>
          <w:szCs w:val="20"/>
        </w:rPr>
        <w:t xml:space="preserve">.  </w:t>
      </w:r>
    </w:p>
    <w:p w:rsidR="003A7DB3" w:rsidRDefault="000960B1">
      <w:pPr>
        <w:widowControl w:val="0"/>
        <w:numPr>
          <w:ilvl w:val="1"/>
          <w:numId w:val="7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Déboisage et débroussaillage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travaux de déboisage et de débroussaillage du site incluent l'abattage des arbres, des arbustes et des souches, ainsi que le nettoyage des broussailles et leur destruction ou leur évacuation hors des limites du cha</w:t>
      </w:r>
      <w:r>
        <w:rPr>
          <w:rFonts w:ascii="Arial Narrow" w:hAnsi="Arial Narrow"/>
          <w:color w:val="000000"/>
          <w:sz w:val="20"/>
          <w:szCs w:val="20"/>
        </w:rPr>
        <w:t>n</w:t>
      </w:r>
      <w:r>
        <w:rPr>
          <w:rFonts w:ascii="Arial Narrow" w:hAnsi="Arial Narrow"/>
          <w:color w:val="000000"/>
          <w:sz w:val="20"/>
          <w:szCs w:val="20"/>
        </w:rPr>
        <w:t>tier</w:t>
      </w:r>
      <w:r>
        <w:rPr>
          <w:rFonts w:ascii="Arial Narrow" w:hAnsi="Arial Narrow"/>
          <w:color w:val="000000"/>
          <w:sz w:val="20"/>
          <w:szCs w:val="20"/>
        </w:rPr>
        <w:t>, ainsi que le remblai des excavations laissées par l’arrachage des souches.</w:t>
      </w:r>
    </w:p>
    <w:p w:rsidR="003A7DB3" w:rsidRDefault="000960B1">
      <w:pPr>
        <w:widowControl w:val="0"/>
        <w:numPr>
          <w:ilvl w:val="1"/>
          <w:numId w:val="7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Décapages de terres végétales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est tenu de procéder au décapage des terres végétales sur une épaisseur moyenne de 20 ce</w:t>
      </w:r>
      <w:r>
        <w:rPr>
          <w:rFonts w:ascii="Arial Narrow" w:hAnsi="Arial Narrow"/>
          <w:color w:val="000000"/>
          <w:sz w:val="20"/>
          <w:szCs w:val="20"/>
        </w:rPr>
        <w:t>n</w:t>
      </w:r>
      <w:r>
        <w:rPr>
          <w:rFonts w:ascii="Arial Narrow" w:hAnsi="Arial Narrow"/>
          <w:color w:val="000000"/>
          <w:sz w:val="20"/>
          <w:szCs w:val="20"/>
        </w:rPr>
        <w:t>timètres sur toute la surface correspondant</w:t>
      </w:r>
      <w:r>
        <w:rPr>
          <w:rFonts w:ascii="Arial Narrow" w:hAnsi="Arial Narrow"/>
          <w:color w:val="000000"/>
          <w:sz w:val="20"/>
          <w:szCs w:val="20"/>
        </w:rPr>
        <w:t xml:space="preserve"> à l’emprise des ouvrages. Les travaux de décapage peuvent être ré</w:t>
      </w:r>
      <w:r>
        <w:rPr>
          <w:rFonts w:ascii="Arial Narrow" w:hAnsi="Arial Narrow"/>
          <w:color w:val="000000"/>
          <w:sz w:val="20"/>
          <w:szCs w:val="20"/>
        </w:rPr>
        <w:t>a</w:t>
      </w:r>
      <w:r>
        <w:rPr>
          <w:rFonts w:ascii="Arial Narrow" w:hAnsi="Arial Narrow"/>
          <w:color w:val="000000"/>
          <w:sz w:val="20"/>
          <w:szCs w:val="20"/>
        </w:rPr>
        <w:t xml:space="preserve">lisés manuellement ou à l'aide d’un engin mécanique.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terres de mauvaise tenue et les débris végétaux sont évacués hors des limites du chantier, dans les zones agréées par l’Ingénieur </w:t>
      </w:r>
      <w:r>
        <w:rPr>
          <w:rFonts w:ascii="Arial Narrow" w:hAnsi="Arial Narrow"/>
          <w:color w:val="000000"/>
          <w:sz w:val="20"/>
          <w:szCs w:val="20"/>
        </w:rPr>
        <w:t>du Marché.</w:t>
      </w:r>
    </w:p>
    <w:p w:rsidR="003A7DB3" w:rsidRDefault="000960B1">
      <w:pPr>
        <w:widowControl w:val="0"/>
        <w:numPr>
          <w:ilvl w:val="1"/>
          <w:numId w:val="7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Démolitions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travaux de démolition concernent le démantèlement de tous les ouvrages existants sur le site afin de pe</w:t>
      </w:r>
      <w:r>
        <w:rPr>
          <w:rFonts w:ascii="Arial Narrow" w:hAnsi="Arial Narrow"/>
          <w:color w:val="000000"/>
          <w:sz w:val="20"/>
          <w:szCs w:val="20"/>
        </w:rPr>
        <w:t>r</w:t>
      </w:r>
      <w:r>
        <w:rPr>
          <w:rFonts w:ascii="Arial Narrow" w:hAnsi="Arial Narrow"/>
          <w:color w:val="000000"/>
          <w:sz w:val="20"/>
          <w:szCs w:val="20"/>
        </w:rPr>
        <w:t>mettre la réalisation des travaux et la mise à la décharge des déchets issus des démolitions. Le Cocontractant doit prendre t</w:t>
      </w:r>
      <w:r>
        <w:rPr>
          <w:rFonts w:ascii="Arial Narrow" w:hAnsi="Arial Narrow"/>
          <w:color w:val="000000"/>
          <w:sz w:val="20"/>
          <w:szCs w:val="20"/>
        </w:rPr>
        <w:t>outes les précautions nécessaires pour éviter tout dommage au voisinage, ainsi qu’aux réseaux a</w:t>
      </w:r>
      <w:r>
        <w:rPr>
          <w:rFonts w:ascii="Arial Narrow" w:hAnsi="Arial Narrow"/>
          <w:color w:val="000000"/>
          <w:sz w:val="20"/>
          <w:szCs w:val="20"/>
        </w:rPr>
        <w:t>é</w:t>
      </w:r>
      <w:r>
        <w:rPr>
          <w:rFonts w:ascii="Arial Narrow" w:hAnsi="Arial Narrow"/>
          <w:color w:val="000000"/>
          <w:sz w:val="20"/>
          <w:szCs w:val="20"/>
        </w:rPr>
        <w:t>riens ou enterrés de fourniture d’eau, d’énergie ou de communications. En cas de dommages causés à un tiers, le Cocontractant est entièrement responsable des fr</w:t>
      </w:r>
      <w:r>
        <w:rPr>
          <w:rFonts w:ascii="Arial Narrow" w:hAnsi="Arial Narrow"/>
          <w:color w:val="000000"/>
          <w:sz w:val="20"/>
          <w:szCs w:val="20"/>
        </w:rPr>
        <w:t>ais qui en découleraient.</w:t>
      </w:r>
    </w:p>
    <w:p w:rsidR="003A7DB3" w:rsidRDefault="000960B1">
      <w:pPr>
        <w:widowControl w:val="0"/>
        <w:numPr>
          <w:ilvl w:val="1"/>
          <w:numId w:val="7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Terrassements pour fouilles en rigoles et semelles isolées</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Généralités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fouilles destinées à accueillir les fondations sont réalisées à la profondeur définie par les plans, et sur un sol cohérent. Les parois des fouilles sont p</w:t>
      </w:r>
      <w:r>
        <w:rPr>
          <w:rFonts w:ascii="Arial Narrow" w:hAnsi="Arial Narrow"/>
          <w:color w:val="000000"/>
          <w:sz w:val="20"/>
          <w:szCs w:val="20"/>
        </w:rPr>
        <w:t xml:space="preserve">arfaitement dressées à la verticale et sur un fond horizontal. Les parois </w:t>
      </w:r>
      <w:r>
        <w:rPr>
          <w:rFonts w:ascii="Arial Narrow" w:hAnsi="Arial Narrow"/>
          <w:color w:val="000000"/>
          <w:sz w:val="20"/>
          <w:szCs w:val="20"/>
        </w:rPr>
        <w:lastRenderedPageBreak/>
        <w:t>des fouilles sont débarrassées des terres et des roches de mauvaise tenue.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fouilles doivent être maintenues en permanence hors d'eau. Le Cocontractant doit prendre toutes les </w:t>
      </w:r>
      <w:r>
        <w:rPr>
          <w:rFonts w:ascii="Arial Narrow" w:hAnsi="Arial Narrow"/>
          <w:color w:val="000000"/>
          <w:sz w:val="20"/>
          <w:szCs w:val="20"/>
        </w:rPr>
        <w:t>disp</w:t>
      </w:r>
      <w:r>
        <w:rPr>
          <w:rFonts w:ascii="Arial Narrow" w:hAnsi="Arial Narrow"/>
          <w:color w:val="000000"/>
          <w:sz w:val="20"/>
          <w:szCs w:val="20"/>
        </w:rPr>
        <w:t>o</w:t>
      </w:r>
      <w:r>
        <w:rPr>
          <w:rFonts w:ascii="Arial Narrow" w:hAnsi="Arial Narrow"/>
          <w:color w:val="000000"/>
          <w:sz w:val="20"/>
          <w:szCs w:val="20"/>
        </w:rPr>
        <w:t>sitions nécessaires, notamment en protégeant les fouilles contre le ruissellement et en réalisant des tranchées afin d’évacuer les eaux stagnantes, les eaux d’infiltration et les eaux d’inondations dans la limite des cas de force majeure.</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Etaiement et</w:t>
      </w:r>
      <w:r>
        <w:rPr>
          <w:rFonts w:ascii="Arial Narrow" w:hAnsi="Arial Narrow"/>
          <w:b/>
          <w:i/>
          <w:color w:val="000000"/>
          <w:sz w:val="20"/>
          <w:szCs w:val="20"/>
        </w:rPr>
        <w:t xml:space="preserve"> Blindage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L'étaiement et le blindage des fouilles sont réalisés en fonction de la nature du terrain, du pendage des couches et des déformations liées à l'action des intempéries, aux infiltrations, à la profondeur et aux surcharges susce</w:t>
      </w:r>
      <w:r>
        <w:rPr>
          <w:rFonts w:ascii="Arial Narrow" w:hAnsi="Arial Narrow"/>
          <w:color w:val="000000"/>
          <w:sz w:val="20"/>
          <w:szCs w:val="20"/>
        </w:rPr>
        <w:t>p</w:t>
      </w:r>
      <w:r>
        <w:rPr>
          <w:rFonts w:ascii="Arial Narrow" w:hAnsi="Arial Narrow"/>
          <w:color w:val="000000"/>
          <w:sz w:val="20"/>
          <w:szCs w:val="20"/>
        </w:rPr>
        <w:t>tibles de s’exercer</w:t>
      </w:r>
      <w:r>
        <w:rPr>
          <w:rFonts w:ascii="Arial Narrow" w:hAnsi="Arial Narrow"/>
          <w:color w:val="000000"/>
          <w:sz w:val="20"/>
          <w:szCs w:val="20"/>
        </w:rPr>
        <w:t xml:space="preserve"> en crête de fouilles.</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Inspection des fonds de fouilles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Aucune fouille ne peut être remblayée ou bétonné sans l’accord préalable de l’Ingénieur du Marché.</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Evacuation des déblais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A moins d'être réutilisées pour les remblais et sous réserve de leur qualité, </w:t>
      </w:r>
      <w:r>
        <w:rPr>
          <w:rFonts w:ascii="Arial Narrow" w:hAnsi="Arial Narrow"/>
          <w:color w:val="000000"/>
          <w:sz w:val="20"/>
          <w:szCs w:val="20"/>
        </w:rPr>
        <w:t>les terres excédentaires sont év</w:t>
      </w:r>
      <w:r>
        <w:rPr>
          <w:rFonts w:ascii="Arial Narrow" w:hAnsi="Arial Narrow"/>
          <w:color w:val="000000"/>
          <w:sz w:val="20"/>
          <w:szCs w:val="20"/>
        </w:rPr>
        <w:t>a</w:t>
      </w:r>
      <w:r>
        <w:rPr>
          <w:rFonts w:ascii="Arial Narrow" w:hAnsi="Arial Narrow"/>
          <w:color w:val="000000"/>
          <w:sz w:val="20"/>
          <w:szCs w:val="20"/>
        </w:rPr>
        <w:t>cuées hors des limites du chantier.</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Remblais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matériaux provenant des déblais et utilisés pour les remblais sont purgés de tous détritus, matières vég</w:t>
      </w:r>
      <w:r>
        <w:rPr>
          <w:rFonts w:ascii="Arial Narrow" w:hAnsi="Arial Narrow"/>
          <w:color w:val="000000"/>
          <w:sz w:val="20"/>
          <w:szCs w:val="20"/>
        </w:rPr>
        <w:t>é</w:t>
      </w:r>
      <w:r>
        <w:rPr>
          <w:rFonts w:ascii="Arial Narrow" w:hAnsi="Arial Narrow"/>
          <w:color w:val="000000"/>
          <w:sz w:val="20"/>
          <w:szCs w:val="20"/>
        </w:rPr>
        <w:t xml:space="preserve">tales et gravois. Les terres issues de termitières sont considérées </w:t>
      </w:r>
      <w:r>
        <w:rPr>
          <w:rFonts w:ascii="Arial Narrow" w:hAnsi="Arial Narrow"/>
          <w:color w:val="000000"/>
          <w:sz w:val="20"/>
          <w:szCs w:val="20"/>
        </w:rPr>
        <w:t>inutilisables pour les remblais et doivent être évacuées hors des limites du chantier.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côtes théoriques des remblais s'entendent après tassement.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contrôles de compactage des remblais sont effectués pour les remblais sous dallage.</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Fouilles en puits</w:t>
      </w:r>
      <w:r>
        <w:rPr>
          <w:rFonts w:ascii="Arial Narrow" w:hAnsi="Arial Narrow"/>
          <w:b/>
          <w:i/>
          <w:color w:val="000000"/>
          <w:sz w:val="20"/>
          <w:szCs w:val="20"/>
        </w:rPr>
        <w:t xml:space="preserve"> pour semelles isolées des poteaux</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fouilles destinées aux semelles isolées de fondation des poteaux peuvent être exécutées manuellement ou à l’aide d’un engin mécanique. Le sol de bonne tenue doit être atteint pour permettre un ancrage normal des fo</w:t>
      </w:r>
      <w:r>
        <w:rPr>
          <w:rFonts w:ascii="Arial Narrow" w:hAnsi="Arial Narrow"/>
          <w:color w:val="000000"/>
          <w:sz w:val="20"/>
          <w:szCs w:val="20"/>
        </w:rPr>
        <w:t>n</w:t>
      </w:r>
      <w:r>
        <w:rPr>
          <w:rFonts w:ascii="Arial Narrow" w:hAnsi="Arial Narrow"/>
          <w:color w:val="000000"/>
          <w:sz w:val="20"/>
          <w:szCs w:val="20"/>
        </w:rPr>
        <w:t>da</w:t>
      </w:r>
      <w:r>
        <w:rPr>
          <w:rFonts w:ascii="Arial Narrow" w:hAnsi="Arial Narrow"/>
          <w:color w:val="000000"/>
          <w:sz w:val="20"/>
          <w:szCs w:val="20"/>
        </w:rPr>
        <w:t xml:space="preserve">tions. Les travaux comprennent :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L’exécution des fouilles à la profondeur et aux dimensions approuvées par l’Ingénieur du Marché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 dressage des parois et le réglage manuel des fonds de fouilles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 blindage des parois en cas d’instabilité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L’épuiseme</w:t>
      </w:r>
      <w:r>
        <w:rPr>
          <w:rFonts w:ascii="Arial Narrow" w:hAnsi="Arial Narrow"/>
          <w:color w:val="000000"/>
          <w:sz w:val="20"/>
          <w:szCs w:val="20"/>
        </w:rPr>
        <w:t>nt en cas d’infiltration d’eau.</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Fouilles en rigoles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fouilles en rigoles destinées aux semelles filantes de fondation sont exécutées à l’engin mécanique ou m</w:t>
      </w:r>
      <w:r>
        <w:rPr>
          <w:rFonts w:ascii="Arial Narrow" w:hAnsi="Arial Narrow"/>
          <w:color w:val="000000"/>
          <w:sz w:val="20"/>
          <w:szCs w:val="20"/>
        </w:rPr>
        <w:t>a</w:t>
      </w:r>
      <w:r>
        <w:rPr>
          <w:rFonts w:ascii="Arial Narrow" w:hAnsi="Arial Narrow"/>
          <w:color w:val="000000"/>
          <w:sz w:val="20"/>
          <w:szCs w:val="20"/>
        </w:rPr>
        <w:t xml:space="preserve">nuellement. Les travaux comprennent :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L’exécution des fouilles à la profondeur et aux dimensio</w:t>
      </w:r>
      <w:r>
        <w:rPr>
          <w:rFonts w:ascii="Arial Narrow" w:hAnsi="Arial Narrow"/>
          <w:color w:val="000000"/>
          <w:sz w:val="20"/>
          <w:szCs w:val="20"/>
        </w:rPr>
        <w:t>ns approuvées par l’Ingénieur du Marché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 dressage des parois et le réglage manuel des fonds de fouilles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 blindage des parois en cas d’instabilité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L’épuisement en cas d’infiltration d’eau.</w:t>
      </w:r>
    </w:p>
    <w:p w:rsidR="003A7DB3" w:rsidRDefault="000960B1">
      <w:pPr>
        <w:widowControl w:val="0"/>
        <w:numPr>
          <w:ilvl w:val="0"/>
          <w:numId w:val="65"/>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 xml:space="preserve">BETON ET MAÇONNERIES </w:t>
      </w:r>
    </w:p>
    <w:p w:rsidR="003A7DB3" w:rsidRDefault="000960B1">
      <w:pPr>
        <w:widowControl w:val="0"/>
        <w:numPr>
          <w:ilvl w:val="1"/>
          <w:numId w:val="7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 xml:space="preserve">Consistance des travaux et </w:t>
      </w:r>
      <w:r>
        <w:rPr>
          <w:rFonts w:ascii="Arial Narrow" w:hAnsi="Arial Narrow"/>
          <w:b/>
          <w:color w:val="000000"/>
          <w:sz w:val="20"/>
          <w:szCs w:val="20"/>
        </w:rPr>
        <w:t>description des ouvrages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Il comprend tous les travaux de béton armé, maçonnerie, dallage, chapes et enduits.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travaux à exécuter comprennent les opérations suivantes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Mise en place des coffrages bois ou métalliques raidis et maintenus par étais, contre</w:t>
      </w:r>
      <w:r>
        <w:rPr>
          <w:rFonts w:ascii="Arial Narrow" w:hAnsi="Arial Narrow"/>
          <w:color w:val="000000"/>
          <w:sz w:val="20"/>
          <w:szCs w:val="20"/>
        </w:rPr>
        <w:t>forts et chevalements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lastRenderedPageBreak/>
        <w:t>Préparation des réservations et mise en place des canalisations, gaines et fourreaux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Réalisation du ferraillage et mise en place des armatures métalliques dans les coffrages ;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Préparation et coulage des bétons armés pour semelles</w:t>
      </w:r>
      <w:r>
        <w:rPr>
          <w:rFonts w:ascii="Arial Narrow" w:hAnsi="Arial Narrow"/>
          <w:color w:val="000000"/>
          <w:sz w:val="20"/>
          <w:szCs w:val="20"/>
        </w:rPr>
        <w:t xml:space="preserve"> des poteaux et toutes structures en fondations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Préparation et coulage des bétons armés pour ossature : poteaux, poutres, voiles, linteaux, appuis de baies, chaînages haut et bas des maçonneries, chéneaux, etc.</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Préparation, coulage des bétons armés pour </w:t>
      </w:r>
      <w:r>
        <w:rPr>
          <w:rFonts w:ascii="Arial Narrow" w:hAnsi="Arial Narrow"/>
          <w:color w:val="000000"/>
          <w:sz w:val="20"/>
          <w:szCs w:val="20"/>
        </w:rPr>
        <w:t>dalles et des bétons pour formes de pentes et chapes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Montage des maçonneries des murs et cloisons en blocs d’aggloméré de ciment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Pose des enduits sur les murs et cloisons.</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Réalisation des arases de murs, acrotères, couronnements (corniches, chaperons, </w:t>
      </w:r>
      <w:r>
        <w:rPr>
          <w:rFonts w:ascii="Arial Narrow" w:hAnsi="Arial Narrow"/>
          <w:color w:val="000000"/>
          <w:sz w:val="20"/>
          <w:szCs w:val="20"/>
        </w:rPr>
        <w:t>becquets, etc.) ;</w:t>
      </w:r>
    </w:p>
    <w:p w:rsidR="003A7DB3" w:rsidRDefault="000960B1">
      <w:pPr>
        <w:widowControl w:val="0"/>
        <w:numPr>
          <w:ilvl w:val="1"/>
          <w:numId w:val="7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Nature, provenance et qualité des matériaux</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Sable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sables pour bétons armés, mortiers, chapes et enduits, proviennent en priorité des carrières ou des cours d’eau des environs. Ils sont exempts d'oxydes, de pyrites, de vases, de matièr</w:t>
      </w:r>
      <w:r>
        <w:rPr>
          <w:rFonts w:ascii="Arial Narrow" w:hAnsi="Arial Narrow"/>
          <w:color w:val="000000"/>
          <w:sz w:val="20"/>
          <w:szCs w:val="20"/>
        </w:rPr>
        <w:t>es organiques, végétales ou an</w:t>
      </w:r>
      <w:r>
        <w:rPr>
          <w:rFonts w:ascii="Arial Narrow" w:hAnsi="Arial Narrow"/>
          <w:color w:val="000000"/>
          <w:sz w:val="20"/>
          <w:szCs w:val="20"/>
        </w:rPr>
        <w:t>i</w:t>
      </w:r>
      <w:r>
        <w:rPr>
          <w:rFonts w:ascii="Arial Narrow" w:hAnsi="Arial Narrow"/>
          <w:color w:val="000000"/>
          <w:sz w:val="20"/>
          <w:szCs w:val="20"/>
        </w:rPr>
        <w:t>males et dépourvus d'éléments plats et d'aiguilles.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Chaque catégorie d’agrégats sera stockée séparément. Les aires de stockage seront cloisonnées de telle m</w:t>
      </w:r>
      <w:r>
        <w:rPr>
          <w:rFonts w:ascii="Arial Narrow" w:hAnsi="Arial Narrow"/>
          <w:color w:val="000000"/>
          <w:sz w:val="20"/>
          <w:szCs w:val="20"/>
        </w:rPr>
        <w:t>a</w:t>
      </w:r>
      <w:r>
        <w:rPr>
          <w:rFonts w:ascii="Arial Narrow" w:hAnsi="Arial Narrow"/>
          <w:color w:val="000000"/>
          <w:sz w:val="20"/>
          <w:szCs w:val="20"/>
        </w:rPr>
        <w:t xml:space="preserve">nière que le risque de mélange des différents types de </w:t>
      </w:r>
      <w:r>
        <w:rPr>
          <w:rFonts w:ascii="Arial Narrow" w:hAnsi="Arial Narrow"/>
          <w:color w:val="000000"/>
          <w:sz w:val="20"/>
          <w:szCs w:val="20"/>
        </w:rPr>
        <w:t>granulométries ne puisse exister.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 Cocontractant constituera une réserve d’agrégats suffisante pour assurer l‘exécution des travaux à un rythme normal, sans interruption. Le transport des agrégats se fera avec le plus grand soin.  </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 xml:space="preserve">Granulats pour bétons </w:t>
      </w:r>
      <w:r>
        <w:rPr>
          <w:rFonts w:ascii="Arial Narrow" w:hAnsi="Arial Narrow"/>
          <w:b/>
          <w:i/>
          <w:color w:val="000000"/>
          <w:sz w:val="20"/>
          <w:szCs w:val="20"/>
        </w:rPr>
        <w:t>et mortiers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granulats pour bétons proviendront en priorité des carrières, ballastières ou des cours d’eau des environs. Ils devront provenir de roches stables et inaltérables à l'air et à l'eau.</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 Cocontractant fournit tous les agréments nécessaires </w:t>
      </w:r>
      <w:r>
        <w:rPr>
          <w:rFonts w:ascii="Arial Narrow" w:hAnsi="Arial Narrow"/>
          <w:color w:val="000000"/>
          <w:sz w:val="20"/>
          <w:szCs w:val="20"/>
        </w:rPr>
        <w:t>et les preuves, qui peuvent être requis pour prouver que la qualité des matériaux destinés à la mise en œuvre est conforme aux exigences techniques du projet d’exécution.</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Liant hydraulique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ciment entrant dans la composition des mortiers et bétons ordina</w:t>
      </w:r>
      <w:r>
        <w:rPr>
          <w:rFonts w:ascii="Arial Narrow" w:hAnsi="Arial Narrow"/>
          <w:color w:val="000000"/>
          <w:sz w:val="20"/>
          <w:szCs w:val="20"/>
        </w:rPr>
        <w:t>ires et armés, est de type Ciment Portland Composé (CPJ 35 pour le béton armé, les dalles et les chapes ; CPJ 35 pour les parpaings, béton de propreté et enduits). Il devra satisfaire à la norme NFP 15-302 d'octobre 1964 et en tout état de cause aux derniè</w:t>
      </w:r>
      <w:r>
        <w:rPr>
          <w:rFonts w:ascii="Arial Narrow" w:hAnsi="Arial Narrow"/>
          <w:color w:val="000000"/>
          <w:sz w:val="20"/>
          <w:szCs w:val="20"/>
        </w:rPr>
        <w:t xml:space="preserve">res normes en vigueur connues au moment d’exécution des travaux.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ciment devra être approvisionné en sacs entiers sous la protection de bâches imperméables. Le volume de ciment stocké devra être suffisant pour assurer l‘exécution des travaux à un rythm</w:t>
      </w:r>
      <w:r>
        <w:rPr>
          <w:rFonts w:ascii="Arial Narrow" w:hAnsi="Arial Narrow"/>
          <w:color w:val="000000"/>
          <w:sz w:val="20"/>
          <w:szCs w:val="20"/>
        </w:rPr>
        <w:t>e normal, sans interruption. Le ciment stocké qui présente des traces d'humidité ou de prise sera mis au rebut et évacué du chantier aux frais du Cocontractant.</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Eau de Gâchage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L'eau nécessaire à la confection des bétons et mortiers doit être propre et exem</w:t>
      </w:r>
      <w:r>
        <w:rPr>
          <w:rFonts w:ascii="Arial Narrow" w:hAnsi="Arial Narrow"/>
          <w:color w:val="000000"/>
          <w:sz w:val="20"/>
          <w:szCs w:val="20"/>
        </w:rPr>
        <w:t>pte d'impuretés (voir la norme NF P18 -303). Elle ne doit pas contenir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de matière en suspension au-delà de 2 gr par litre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de sels dissous non nocifs au-delà de 15 gr par litre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de sels nocifs.</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Aciers pour armatures (références : NF A 35-015 et 35-016)</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aciers pour armatures sont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lastRenderedPageBreak/>
        <w:t>des fers à béton ronds laminés du type Fe235 de limite élastique égale à 235 Newton/mm²</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soit des barres laminées à haute adhérence du type Fe500 de limite élastique au moins égale à 500 newtons par mm².</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aciers pour arm</w:t>
      </w:r>
      <w:r>
        <w:rPr>
          <w:rFonts w:ascii="Arial Narrow" w:hAnsi="Arial Narrow"/>
          <w:color w:val="000000"/>
          <w:sz w:val="20"/>
          <w:szCs w:val="20"/>
        </w:rPr>
        <w:t>atures devront être exempts de failles, criques, fontes, fissures, soufflures et manque de m</w:t>
      </w:r>
      <w:r>
        <w:rPr>
          <w:rFonts w:ascii="Arial Narrow" w:hAnsi="Arial Narrow"/>
          <w:color w:val="000000"/>
          <w:sz w:val="20"/>
          <w:szCs w:val="20"/>
        </w:rPr>
        <w:t>a</w:t>
      </w:r>
      <w:r>
        <w:rPr>
          <w:rFonts w:ascii="Arial Narrow" w:hAnsi="Arial Narrow"/>
          <w:color w:val="000000"/>
          <w:sz w:val="20"/>
          <w:szCs w:val="20"/>
        </w:rPr>
        <w:t>tières.  Les tranches sciées ou cisaillées devront être nettes et sans défaut. D'une manière générale, les arm</w:t>
      </w:r>
      <w:r>
        <w:rPr>
          <w:rFonts w:ascii="Arial Narrow" w:hAnsi="Arial Narrow"/>
          <w:color w:val="000000"/>
          <w:sz w:val="20"/>
          <w:szCs w:val="20"/>
        </w:rPr>
        <w:t>a</w:t>
      </w:r>
      <w:r>
        <w:rPr>
          <w:rFonts w:ascii="Arial Narrow" w:hAnsi="Arial Narrow"/>
          <w:color w:val="000000"/>
          <w:sz w:val="20"/>
          <w:szCs w:val="20"/>
        </w:rPr>
        <w:t>tures ne devront pas présenter des défauts préjudici</w:t>
      </w:r>
      <w:r>
        <w:rPr>
          <w:rFonts w:ascii="Arial Narrow" w:hAnsi="Arial Narrow"/>
          <w:color w:val="000000"/>
          <w:sz w:val="20"/>
          <w:szCs w:val="20"/>
        </w:rPr>
        <w:t>ables à leur emploi.</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Blocs en aggloméré de ciment (parpaings)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maçonneries verticales seront réalisées en blocs de béton moulés et non armés (parpaings) répondant aux dimensions suivantes :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Fondations : 20 x 20 x 40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Murs porteurs : 15 x 20 x 40</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pa</w:t>
      </w:r>
      <w:r>
        <w:rPr>
          <w:rFonts w:ascii="Arial Narrow" w:hAnsi="Arial Narrow"/>
          <w:color w:val="000000"/>
          <w:sz w:val="20"/>
          <w:szCs w:val="20"/>
        </w:rPr>
        <w:t>rpaings seront mis en place creux ou bourrés de gros mortier, suivant indications du projet d’exécution.</w:t>
      </w:r>
    </w:p>
    <w:p w:rsidR="003A7DB3" w:rsidRDefault="000960B1">
      <w:pPr>
        <w:widowControl w:val="0"/>
        <w:numPr>
          <w:ilvl w:val="1"/>
          <w:numId w:val="7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Preparation des coffrages, feraillage et reservations</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Coffrage du béton armé</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coffrages sont contreventés avec des accessoires adaptés pour être par</w:t>
      </w:r>
      <w:r>
        <w:rPr>
          <w:rFonts w:ascii="Arial Narrow" w:hAnsi="Arial Narrow"/>
          <w:color w:val="000000"/>
          <w:sz w:val="20"/>
          <w:szCs w:val="20"/>
        </w:rPr>
        <w:t>faitement rigides. Ils doivent suppo</w:t>
      </w:r>
      <w:r>
        <w:rPr>
          <w:rFonts w:ascii="Arial Narrow" w:hAnsi="Arial Narrow"/>
          <w:color w:val="000000"/>
          <w:sz w:val="20"/>
          <w:szCs w:val="20"/>
        </w:rPr>
        <w:t>r</w:t>
      </w:r>
      <w:r>
        <w:rPr>
          <w:rFonts w:ascii="Arial Narrow" w:hAnsi="Arial Narrow"/>
          <w:color w:val="000000"/>
          <w:sz w:val="20"/>
          <w:szCs w:val="20"/>
        </w:rPr>
        <w:t xml:space="preserve">ter sans se déformer, le poids et la poussée du béton, les effets des vibrations et le poids des hommes employés au travail. Les assemblages sont jointifs et étanches pour éviter les pertes d’eau et de laitance pendant </w:t>
      </w:r>
      <w:r>
        <w:rPr>
          <w:rFonts w:ascii="Arial Narrow" w:hAnsi="Arial Narrow"/>
          <w:color w:val="000000"/>
          <w:sz w:val="20"/>
          <w:szCs w:val="20"/>
        </w:rPr>
        <w:t>la mise en place du béton. L’utilisation des huiles de décoffrage est recommandée pour imperméabiliser le bois, éviter que le béton adhère aux banches et améliorer l’aspect de surface.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surfaces en contact avec le béton sont lisses et débarrassées de </w:t>
      </w:r>
      <w:r>
        <w:rPr>
          <w:rFonts w:ascii="Arial Narrow" w:hAnsi="Arial Narrow"/>
          <w:color w:val="000000"/>
          <w:sz w:val="20"/>
          <w:szCs w:val="20"/>
        </w:rPr>
        <w:t>tous défauts de surface et autres déchets préjudiciables à la qualité de l’ouvrage. Les coffrages en bois sont réalisés dans des essences dépourvues de tanin. Le bois doit être suffisamment sec et stabilisé. Les planches sont suffisamment épaisses pour évi</w:t>
      </w:r>
      <w:r>
        <w:rPr>
          <w:rFonts w:ascii="Arial Narrow" w:hAnsi="Arial Narrow"/>
          <w:color w:val="000000"/>
          <w:sz w:val="20"/>
          <w:szCs w:val="20"/>
        </w:rPr>
        <w:t>ter le gauchissement. En cas d'utilisation de coffrages métalliques, ils sont débarrassés avant utilisation de toutes traces d’oxydation.</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coffrages appropriés sont fabriqués et aménagés pour la réalisation des formes en béton armé, les perc</w:t>
      </w:r>
      <w:r>
        <w:rPr>
          <w:rFonts w:ascii="Arial Narrow" w:hAnsi="Arial Narrow"/>
          <w:color w:val="000000"/>
          <w:sz w:val="20"/>
          <w:szCs w:val="20"/>
        </w:rPr>
        <w:t>e</w:t>
      </w:r>
      <w:r>
        <w:rPr>
          <w:rFonts w:ascii="Arial Narrow" w:hAnsi="Arial Narrow"/>
          <w:color w:val="000000"/>
          <w:sz w:val="20"/>
          <w:szCs w:val="20"/>
        </w:rPr>
        <w:t>ments et tr</w:t>
      </w:r>
      <w:r>
        <w:rPr>
          <w:rFonts w:ascii="Arial Narrow" w:hAnsi="Arial Narrow"/>
          <w:color w:val="000000"/>
          <w:sz w:val="20"/>
          <w:szCs w:val="20"/>
        </w:rPr>
        <w:t xml:space="preserve">émies réalisés dans les ouvrages. Les éléments de coffrages sont soigneusement retirés avant l’exécution des scellements ou de tous autres travaux. </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Ferraillage et pose des armatures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armatures seront façonnées et mises en œuvre selon les plans de ferra</w:t>
      </w:r>
      <w:r>
        <w:rPr>
          <w:rFonts w:ascii="Arial Narrow" w:hAnsi="Arial Narrow"/>
          <w:color w:val="000000"/>
          <w:sz w:val="20"/>
          <w:szCs w:val="20"/>
        </w:rPr>
        <w:t>illage soumis par le Cocontractant et approuvés par l’Ingénieur du Marché.</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Lors de leur mise en œuvre, les aciers pour armatures seront parfaitement propres, sans rouille, peinture, graisse, ciment ou terre. Les barres seront coupées à bonne longueur à la </w:t>
      </w:r>
      <w:r>
        <w:rPr>
          <w:rFonts w:ascii="Arial Narrow" w:hAnsi="Arial Narrow"/>
          <w:color w:val="000000"/>
          <w:sz w:val="20"/>
          <w:szCs w:val="20"/>
        </w:rPr>
        <w:t>cisaille et le cintrage sera réalisé soit manuellement, soit mécaniquement à froid. Le cintrage à chaud n’est pas autorisé.  Les crochets seront retou</w:t>
      </w:r>
      <w:r>
        <w:rPr>
          <w:rFonts w:ascii="Arial Narrow" w:hAnsi="Arial Narrow"/>
          <w:color w:val="000000"/>
          <w:sz w:val="20"/>
          <w:szCs w:val="20"/>
        </w:rPr>
        <w:t>r</w:t>
      </w:r>
      <w:r>
        <w:rPr>
          <w:rFonts w:ascii="Arial Narrow" w:hAnsi="Arial Narrow"/>
          <w:color w:val="000000"/>
          <w:sz w:val="20"/>
          <w:szCs w:val="20"/>
        </w:rPr>
        <w:t>nés à 45°.</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L'assemblage des barres se fait par ligaturage, afin d’assurer la continuité des armatures par un recouvrement mesuré hors crochet. La mise en place des armatures est particulièrement soignée, de manière à ce qu’elles ne s’écartent pas de la position défin</w:t>
      </w:r>
      <w:r>
        <w:rPr>
          <w:rFonts w:ascii="Arial Narrow" w:hAnsi="Arial Narrow"/>
          <w:color w:val="000000"/>
          <w:sz w:val="20"/>
          <w:szCs w:val="20"/>
        </w:rPr>
        <w:t xml:space="preserve">ie, au moment de la mise en œuvre du béton.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armatures doivent être parfaitement enrobées par le béton. Elles ne doivent pas être apparentes après d</w:t>
      </w:r>
      <w:r>
        <w:rPr>
          <w:rFonts w:ascii="Arial Narrow" w:hAnsi="Arial Narrow"/>
          <w:color w:val="000000"/>
          <w:sz w:val="20"/>
          <w:szCs w:val="20"/>
        </w:rPr>
        <w:t>é</w:t>
      </w:r>
      <w:r>
        <w:rPr>
          <w:rFonts w:ascii="Arial Narrow" w:hAnsi="Arial Narrow"/>
          <w:color w:val="000000"/>
          <w:sz w:val="20"/>
          <w:szCs w:val="20"/>
        </w:rPr>
        <w:t>coffrage. L’écartement des faces intérieures du coffrage est au minimum de 5 cm pour les ouvrages enter</w:t>
      </w:r>
      <w:r>
        <w:rPr>
          <w:rFonts w:ascii="Arial Narrow" w:hAnsi="Arial Narrow"/>
          <w:color w:val="000000"/>
          <w:sz w:val="20"/>
          <w:szCs w:val="20"/>
        </w:rPr>
        <w:t>rés et hors sol, exposés aux intempéries et de 2,5 cm pour les ouvrages hors sol non exposés aux intempéries.</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Passage des canalisations, gaines et fourreaux</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gaines sont mises en place avant l’exécution des dallages de sol, des chapes et des enduits. La</w:t>
      </w:r>
      <w:r>
        <w:rPr>
          <w:rFonts w:ascii="Arial Narrow" w:hAnsi="Arial Narrow"/>
          <w:color w:val="000000"/>
          <w:sz w:val="20"/>
          <w:szCs w:val="20"/>
        </w:rPr>
        <w:t xml:space="preserve"> traversée des murs et cloisons est réalisées à l’aide de fourreaux de diamètres appropriés et obturés aux extrémités avec un produit plastic de calfeutrage, assurant l’étanchéité entre les locaux.</w:t>
      </w:r>
    </w:p>
    <w:p w:rsidR="003A7DB3" w:rsidRDefault="000960B1">
      <w:pPr>
        <w:widowControl w:val="0"/>
        <w:numPr>
          <w:ilvl w:val="1"/>
          <w:numId w:val="7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Execution des ouvrages en beton armé</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lastRenderedPageBreak/>
        <w:t xml:space="preserve">Dosage des bétons de </w:t>
      </w:r>
      <w:r>
        <w:rPr>
          <w:rFonts w:ascii="Arial Narrow" w:hAnsi="Arial Narrow"/>
          <w:b/>
          <w:i/>
          <w:color w:val="000000"/>
          <w:sz w:val="20"/>
          <w:szCs w:val="20"/>
        </w:rPr>
        <w:t>propreté</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bétons de propreté seront dosés à 150 Kg de ciment par mètre cube de béton. La composition, est précisée par les études préalables réalisées par le Cocontractant qui doit soumettre les essais et les éprouvettes à l’approbation de l’Ingénieur d</w:t>
      </w:r>
      <w:r>
        <w:rPr>
          <w:rFonts w:ascii="Arial Narrow" w:hAnsi="Arial Narrow"/>
          <w:color w:val="000000"/>
          <w:sz w:val="20"/>
          <w:szCs w:val="20"/>
        </w:rPr>
        <w:t>u Marché. La composition donnée à titre indicatif est la suivante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Ciment : 150 Kg/m</w:t>
      </w:r>
      <w:r>
        <w:rPr>
          <w:rFonts w:ascii="Arial Narrow" w:hAnsi="Arial Narrow"/>
          <w:color w:val="000000"/>
          <w:sz w:val="20"/>
          <w:szCs w:val="20"/>
          <w:vertAlign w:val="superscript"/>
        </w:rPr>
        <w:t>3</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Sable : 420 litres/m</w:t>
      </w:r>
      <w:r>
        <w:rPr>
          <w:rFonts w:ascii="Arial Narrow" w:hAnsi="Arial Narrow"/>
          <w:color w:val="000000"/>
          <w:sz w:val="20"/>
          <w:szCs w:val="20"/>
          <w:vertAlign w:val="superscript"/>
        </w:rPr>
        <w:t>3</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Gravier : 860 litres/m</w:t>
      </w:r>
      <w:r>
        <w:rPr>
          <w:rFonts w:ascii="Arial Narrow" w:hAnsi="Arial Narrow"/>
          <w:color w:val="000000"/>
          <w:sz w:val="20"/>
          <w:szCs w:val="20"/>
          <w:vertAlign w:val="superscript"/>
        </w:rPr>
        <w:t>3</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Eau : 175 litres/m</w:t>
      </w:r>
      <w:r>
        <w:rPr>
          <w:rFonts w:ascii="Arial Narrow" w:hAnsi="Arial Narrow"/>
          <w:color w:val="000000"/>
          <w:sz w:val="20"/>
          <w:szCs w:val="20"/>
          <w:vertAlign w:val="superscript"/>
        </w:rPr>
        <w:t>3</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béton de propreté sera exécuté sous les semelles et longrines de fondation et sur une épaisseur moye</w:t>
      </w:r>
      <w:r>
        <w:rPr>
          <w:rFonts w:ascii="Arial Narrow" w:hAnsi="Arial Narrow"/>
          <w:color w:val="000000"/>
          <w:sz w:val="20"/>
          <w:szCs w:val="20"/>
        </w:rPr>
        <w:t>nne de 5 centimètres, avec un débordement de 5 centimètres de part et d'autre des fondations.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câbles électriques de mise à la terre seront posés avant le coulage du béton de propreté.</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Dosage des bétons d'infrastructure et de superstructure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ouvrages</w:t>
      </w:r>
      <w:r>
        <w:rPr>
          <w:rFonts w:ascii="Arial Narrow" w:hAnsi="Arial Narrow"/>
          <w:color w:val="000000"/>
          <w:sz w:val="20"/>
          <w:szCs w:val="20"/>
        </w:rPr>
        <w:t xml:space="preserve"> en béton armé destinés à la réalisation des fondations, à l’ossature et aux planchers sont mis en œuvre en tenant compte des charges permanentes et surcharges admissibles en conformité avec les règles BAEL 91 rév. 99.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bétons structurels sont dosés à</w:t>
      </w:r>
      <w:r>
        <w:rPr>
          <w:rFonts w:ascii="Arial Narrow" w:hAnsi="Arial Narrow"/>
          <w:color w:val="000000"/>
          <w:sz w:val="20"/>
          <w:szCs w:val="20"/>
        </w:rPr>
        <w:t xml:space="preserve"> 350 kg de ciment Portland composé de type CPJ 35, par mètre cube de b</w:t>
      </w:r>
      <w:r>
        <w:rPr>
          <w:rFonts w:ascii="Arial Narrow" w:hAnsi="Arial Narrow"/>
          <w:color w:val="000000"/>
          <w:sz w:val="20"/>
          <w:szCs w:val="20"/>
        </w:rPr>
        <w:t>é</w:t>
      </w:r>
      <w:r>
        <w:rPr>
          <w:rFonts w:ascii="Arial Narrow" w:hAnsi="Arial Narrow"/>
          <w:color w:val="000000"/>
          <w:sz w:val="20"/>
          <w:szCs w:val="20"/>
        </w:rPr>
        <w:t>ton. La composition, est précisée par les études préalables réalisées par le Cocontractant qui doit soumettre les essais et éprouvettes à l’approbation de l’Ingénieur du Marché. Dans so</w:t>
      </w:r>
      <w:r>
        <w:rPr>
          <w:rFonts w:ascii="Arial Narrow" w:hAnsi="Arial Narrow"/>
          <w:color w:val="000000"/>
          <w:sz w:val="20"/>
          <w:szCs w:val="20"/>
        </w:rPr>
        <w:t>n étude, le Cocontractant tient compte du fait que les bétons doivent être vibrés. La composition donnée à titre indicatif est la suivante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Ciment : </w:t>
      </w:r>
      <w:r>
        <w:rPr>
          <w:rFonts w:ascii="Arial Narrow" w:hAnsi="Arial Narrow"/>
          <w:color w:val="000000"/>
          <w:sz w:val="20"/>
          <w:szCs w:val="20"/>
        </w:rPr>
        <w:tab/>
        <w:t>350 Kg/m</w:t>
      </w:r>
      <w:r>
        <w:rPr>
          <w:rFonts w:ascii="Arial Narrow" w:hAnsi="Arial Narrow"/>
          <w:color w:val="000000"/>
          <w:sz w:val="20"/>
          <w:szCs w:val="20"/>
          <w:vertAlign w:val="superscript"/>
        </w:rPr>
        <w:t>3</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Sable :   </w:t>
      </w:r>
      <w:r>
        <w:rPr>
          <w:rFonts w:ascii="Arial Narrow" w:hAnsi="Arial Narrow"/>
          <w:color w:val="000000"/>
          <w:sz w:val="20"/>
          <w:szCs w:val="20"/>
        </w:rPr>
        <w:tab/>
        <w:t>260 litres/m</w:t>
      </w:r>
      <w:r>
        <w:rPr>
          <w:rFonts w:ascii="Arial Narrow" w:hAnsi="Arial Narrow"/>
          <w:color w:val="000000"/>
          <w:sz w:val="20"/>
          <w:szCs w:val="20"/>
          <w:vertAlign w:val="superscript"/>
        </w:rPr>
        <w:t>3</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Gravier : </w:t>
      </w:r>
      <w:r>
        <w:rPr>
          <w:rFonts w:ascii="Arial Narrow" w:hAnsi="Arial Narrow"/>
          <w:color w:val="000000"/>
          <w:sz w:val="20"/>
          <w:szCs w:val="20"/>
        </w:rPr>
        <w:tab/>
        <w:t>520 litres/m</w:t>
      </w:r>
      <w:r>
        <w:rPr>
          <w:rFonts w:ascii="Arial Narrow" w:hAnsi="Arial Narrow"/>
          <w:color w:val="000000"/>
          <w:sz w:val="20"/>
          <w:szCs w:val="20"/>
          <w:vertAlign w:val="superscript"/>
        </w:rPr>
        <w:t>3</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Eau :</w:t>
      </w:r>
      <w:r>
        <w:rPr>
          <w:rFonts w:ascii="Arial Narrow" w:hAnsi="Arial Narrow"/>
          <w:color w:val="000000"/>
          <w:sz w:val="20"/>
          <w:szCs w:val="20"/>
        </w:rPr>
        <w:tab/>
        <w:t>175 litres/m</w:t>
      </w:r>
      <w:r>
        <w:rPr>
          <w:rFonts w:ascii="Arial Narrow" w:hAnsi="Arial Narrow"/>
          <w:color w:val="000000"/>
          <w:sz w:val="20"/>
          <w:szCs w:val="20"/>
          <w:vertAlign w:val="superscript"/>
        </w:rPr>
        <w:t>3</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bétons sont </w:t>
      </w:r>
      <w:r>
        <w:rPr>
          <w:rFonts w:ascii="Arial Narrow" w:hAnsi="Arial Narrow"/>
          <w:color w:val="000000"/>
          <w:sz w:val="20"/>
          <w:szCs w:val="20"/>
        </w:rPr>
        <w:t>transportés à pied d’œuvre par des procédés permettant d’éviter la ségrégation des différentes composantes et de favoriser un début de prise ou une dessiccation prématurée.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 Cocontractant veillera à ne pas laisser le béton tomber librement d'une hauteur </w:t>
      </w:r>
      <w:r>
        <w:rPr>
          <w:rFonts w:ascii="Arial Narrow" w:hAnsi="Arial Narrow"/>
          <w:color w:val="000000"/>
          <w:sz w:val="20"/>
          <w:szCs w:val="20"/>
        </w:rPr>
        <w:t>de plus de 1,50 m, sauf cas particulier où il sera requis l’agrément de l’Ingénieur.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Elle doit prendre toutes les dispositions nécessaires pour ne pas déplacer ni déformer les armatures et pièces métalliques enrobées ou scellées dans le béton. Les écarteme</w:t>
      </w:r>
      <w:r>
        <w:rPr>
          <w:rFonts w:ascii="Arial Narrow" w:hAnsi="Arial Narrow"/>
          <w:color w:val="000000"/>
          <w:sz w:val="20"/>
          <w:szCs w:val="20"/>
        </w:rPr>
        <w:t>nts des armatures sont réalisés à l'aide de cales en béton, de cadres ou de barres de montage.</w:t>
      </w:r>
    </w:p>
    <w:p w:rsidR="003A7DB3" w:rsidRDefault="003A7DB3">
      <w:pPr>
        <w:widowControl w:val="0"/>
        <w:suppressAutoHyphens w:val="0"/>
        <w:autoSpaceDN/>
        <w:ind w:left="1418"/>
        <w:jc w:val="both"/>
        <w:textAlignment w:val="auto"/>
        <w:rPr>
          <w:rFonts w:ascii="Arial Narrow" w:hAnsi="Arial Narrow"/>
          <w:color w:val="000000"/>
          <w:sz w:val="20"/>
          <w:szCs w:val="20"/>
        </w:rPr>
      </w:pPr>
    </w:p>
    <w:p w:rsidR="003A7DB3" w:rsidRDefault="000960B1">
      <w:pPr>
        <w:widowControl w:val="0"/>
        <w:suppressAutoHyphens w:val="0"/>
        <w:autoSpaceDN/>
        <w:ind w:left="1418"/>
        <w:jc w:val="both"/>
        <w:textAlignment w:val="auto"/>
        <w:rPr>
          <w:rFonts w:ascii="Arial Narrow" w:hAnsi="Arial Narrow"/>
          <w:b/>
          <w:color w:val="000000"/>
          <w:sz w:val="20"/>
          <w:szCs w:val="20"/>
          <w:u w:val="single"/>
        </w:rPr>
      </w:pPr>
      <w:r>
        <w:rPr>
          <w:rFonts w:ascii="Arial Narrow" w:hAnsi="Arial Narrow"/>
          <w:b/>
          <w:color w:val="000000"/>
          <w:sz w:val="20"/>
          <w:szCs w:val="20"/>
          <w:u w:val="single"/>
        </w:rPr>
        <w:t>TABLEAU RECAPITULATIF DES DOSAGES PAR METRE CUBE DE BETON</w:t>
      </w:r>
    </w:p>
    <w:p w:rsidR="003A7DB3" w:rsidRDefault="003A7DB3">
      <w:pPr>
        <w:widowControl w:val="0"/>
        <w:suppressAutoHyphens w:val="0"/>
        <w:autoSpaceDN/>
        <w:ind w:left="1418"/>
        <w:jc w:val="both"/>
        <w:textAlignment w:val="auto"/>
        <w:rPr>
          <w:rFonts w:ascii="Arial Narrow" w:hAnsi="Arial Narrow"/>
          <w:color w:val="000000"/>
          <w:sz w:val="20"/>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53"/>
        <w:gridCol w:w="4433"/>
        <w:gridCol w:w="2163"/>
      </w:tblGrid>
      <w:tr w:rsidR="003A7DB3">
        <w:tc>
          <w:tcPr>
            <w:tcW w:w="3753" w:type="dxa"/>
            <w:vAlign w:val="center"/>
          </w:tcPr>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Désignation</w:t>
            </w:r>
          </w:p>
        </w:tc>
        <w:tc>
          <w:tcPr>
            <w:tcW w:w="4433" w:type="dxa"/>
            <w:vAlign w:val="center"/>
          </w:tcPr>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Dosage</w:t>
            </w:r>
          </w:p>
        </w:tc>
        <w:tc>
          <w:tcPr>
            <w:tcW w:w="2163" w:type="dxa"/>
            <w:vAlign w:val="center"/>
          </w:tcPr>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Utilis</w:t>
            </w:r>
            <w:r>
              <w:rPr>
                <w:rFonts w:ascii="Arial Narrow" w:hAnsi="Arial Narrow"/>
                <w:color w:val="000000"/>
                <w:sz w:val="20"/>
                <w:szCs w:val="20"/>
              </w:rPr>
              <w:t>a</w:t>
            </w:r>
            <w:r>
              <w:rPr>
                <w:rFonts w:ascii="Arial Narrow" w:hAnsi="Arial Narrow"/>
                <w:color w:val="000000"/>
                <w:sz w:val="20"/>
                <w:szCs w:val="20"/>
              </w:rPr>
              <w:t>tion</w:t>
            </w:r>
          </w:p>
        </w:tc>
      </w:tr>
      <w:tr w:rsidR="003A7DB3">
        <w:tc>
          <w:tcPr>
            <w:tcW w:w="3753" w:type="dxa"/>
            <w:vAlign w:val="center"/>
          </w:tcPr>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Béton ordinaire dosé à 150 Kg/m</w:t>
            </w:r>
            <w:r>
              <w:rPr>
                <w:rFonts w:ascii="Arial Narrow" w:hAnsi="Arial Narrow"/>
                <w:color w:val="000000"/>
                <w:sz w:val="20"/>
                <w:szCs w:val="20"/>
                <w:vertAlign w:val="superscript"/>
              </w:rPr>
              <w:t>3</w:t>
            </w:r>
          </w:p>
        </w:tc>
        <w:tc>
          <w:tcPr>
            <w:tcW w:w="4433" w:type="dxa"/>
            <w:vAlign w:val="center"/>
          </w:tcPr>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Ciment = 150 Kg (3 sacs) ;</w:t>
            </w:r>
          </w:p>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Gravier </w:t>
            </w:r>
            <w:r>
              <w:rPr>
                <w:rFonts w:ascii="Arial Narrow" w:hAnsi="Arial Narrow"/>
                <w:color w:val="000000"/>
                <w:sz w:val="20"/>
                <w:szCs w:val="20"/>
              </w:rPr>
              <w:t>5/25= 860 litres (14 brouettes)</w:t>
            </w:r>
          </w:p>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Sable gros grains  = 420 litres (7 brouettes) ;</w:t>
            </w:r>
          </w:p>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Eau = 175 l/m</w:t>
            </w:r>
            <w:r>
              <w:rPr>
                <w:rFonts w:ascii="Arial Narrow" w:hAnsi="Arial Narrow"/>
                <w:color w:val="000000"/>
                <w:sz w:val="20"/>
                <w:szCs w:val="20"/>
                <w:vertAlign w:val="superscript"/>
              </w:rPr>
              <w:t>3</w:t>
            </w:r>
          </w:p>
        </w:tc>
        <w:tc>
          <w:tcPr>
            <w:tcW w:w="2163" w:type="dxa"/>
            <w:vAlign w:val="center"/>
          </w:tcPr>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Béton de propr</w:t>
            </w:r>
            <w:r>
              <w:rPr>
                <w:rFonts w:ascii="Arial Narrow" w:hAnsi="Arial Narrow"/>
                <w:color w:val="000000"/>
                <w:sz w:val="20"/>
                <w:szCs w:val="20"/>
              </w:rPr>
              <w:t>e</w:t>
            </w:r>
            <w:r>
              <w:rPr>
                <w:rFonts w:ascii="Arial Narrow" w:hAnsi="Arial Narrow"/>
                <w:color w:val="000000"/>
                <w:sz w:val="20"/>
                <w:szCs w:val="20"/>
              </w:rPr>
              <w:t>té </w:t>
            </w:r>
          </w:p>
        </w:tc>
      </w:tr>
      <w:tr w:rsidR="003A7DB3">
        <w:tc>
          <w:tcPr>
            <w:tcW w:w="3753" w:type="dxa"/>
            <w:vAlign w:val="center"/>
          </w:tcPr>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lastRenderedPageBreak/>
              <w:t>Béton dosé à 300 Kg/m</w:t>
            </w:r>
            <w:r>
              <w:rPr>
                <w:rFonts w:ascii="Arial Narrow" w:hAnsi="Arial Narrow"/>
                <w:color w:val="000000"/>
                <w:sz w:val="20"/>
                <w:szCs w:val="20"/>
                <w:vertAlign w:val="superscript"/>
              </w:rPr>
              <w:t>3</w:t>
            </w:r>
          </w:p>
        </w:tc>
        <w:tc>
          <w:tcPr>
            <w:tcW w:w="4433" w:type="dxa"/>
            <w:vAlign w:val="center"/>
          </w:tcPr>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Ciment = 300 Kg (6 sacs) ;</w:t>
            </w:r>
          </w:p>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Gravier 5/25= 600 litres (10 brouettes)</w:t>
            </w:r>
          </w:p>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Sable gros grains  = 300 litres (5 brouettes) ;</w:t>
            </w:r>
          </w:p>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Eau</w:t>
            </w:r>
            <w:r>
              <w:rPr>
                <w:rFonts w:ascii="Arial Narrow" w:hAnsi="Arial Narrow"/>
                <w:color w:val="000000"/>
                <w:sz w:val="20"/>
                <w:szCs w:val="20"/>
              </w:rPr>
              <w:t xml:space="preserve"> = 175 l/m</w:t>
            </w:r>
            <w:r>
              <w:rPr>
                <w:rFonts w:ascii="Arial Narrow" w:hAnsi="Arial Narrow"/>
                <w:color w:val="000000"/>
                <w:sz w:val="20"/>
                <w:szCs w:val="20"/>
                <w:vertAlign w:val="superscript"/>
              </w:rPr>
              <w:t>3</w:t>
            </w:r>
          </w:p>
        </w:tc>
        <w:tc>
          <w:tcPr>
            <w:tcW w:w="2163" w:type="dxa"/>
            <w:vAlign w:val="center"/>
          </w:tcPr>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-dallage sol, pa</w:t>
            </w:r>
            <w:r>
              <w:rPr>
                <w:rFonts w:ascii="Arial Narrow" w:hAnsi="Arial Narrow"/>
                <w:color w:val="000000"/>
                <w:sz w:val="20"/>
                <w:szCs w:val="20"/>
              </w:rPr>
              <w:t>r</w:t>
            </w:r>
            <w:r>
              <w:rPr>
                <w:rFonts w:ascii="Arial Narrow" w:hAnsi="Arial Narrow"/>
                <w:color w:val="000000"/>
                <w:sz w:val="20"/>
                <w:szCs w:val="20"/>
              </w:rPr>
              <w:t>paings, appuis de f</w:t>
            </w:r>
            <w:r>
              <w:rPr>
                <w:rFonts w:ascii="Arial Narrow" w:hAnsi="Arial Narrow"/>
                <w:color w:val="000000"/>
                <w:sz w:val="20"/>
                <w:szCs w:val="20"/>
              </w:rPr>
              <w:t>e</w:t>
            </w:r>
            <w:r>
              <w:rPr>
                <w:rFonts w:ascii="Arial Narrow" w:hAnsi="Arial Narrow"/>
                <w:color w:val="000000"/>
                <w:sz w:val="20"/>
                <w:szCs w:val="20"/>
              </w:rPr>
              <w:t>nêtres</w:t>
            </w:r>
          </w:p>
        </w:tc>
      </w:tr>
      <w:tr w:rsidR="003A7DB3">
        <w:tc>
          <w:tcPr>
            <w:tcW w:w="3753" w:type="dxa"/>
            <w:vAlign w:val="center"/>
          </w:tcPr>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Béton armé dosé à  350 Kg/m</w:t>
            </w:r>
            <w:r>
              <w:rPr>
                <w:rFonts w:ascii="Arial Narrow" w:hAnsi="Arial Narrow"/>
                <w:color w:val="000000"/>
                <w:sz w:val="20"/>
                <w:szCs w:val="20"/>
                <w:vertAlign w:val="superscript"/>
              </w:rPr>
              <w:t>3</w:t>
            </w:r>
          </w:p>
        </w:tc>
        <w:tc>
          <w:tcPr>
            <w:tcW w:w="4433" w:type="dxa"/>
            <w:vAlign w:val="center"/>
          </w:tcPr>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Ciment = 350 Kg (7 sacs) ;</w:t>
            </w:r>
          </w:p>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Gravier = 520 litres (9 brouettes)</w:t>
            </w:r>
          </w:p>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Sable = 260 litres (5 brouettes) ;</w:t>
            </w:r>
          </w:p>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Eau = 175 l/m</w:t>
            </w:r>
            <w:r>
              <w:rPr>
                <w:rFonts w:ascii="Arial Narrow" w:hAnsi="Arial Narrow"/>
                <w:color w:val="000000"/>
                <w:sz w:val="20"/>
                <w:szCs w:val="20"/>
                <w:vertAlign w:val="superscript"/>
              </w:rPr>
              <w:t>3</w:t>
            </w:r>
          </w:p>
        </w:tc>
        <w:tc>
          <w:tcPr>
            <w:tcW w:w="2163" w:type="dxa"/>
            <w:vAlign w:val="center"/>
          </w:tcPr>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Tous les él</w:t>
            </w:r>
            <w:r>
              <w:rPr>
                <w:rFonts w:ascii="Arial Narrow" w:hAnsi="Arial Narrow"/>
                <w:color w:val="000000"/>
                <w:sz w:val="20"/>
                <w:szCs w:val="20"/>
              </w:rPr>
              <w:t>é</w:t>
            </w:r>
            <w:r>
              <w:rPr>
                <w:rFonts w:ascii="Arial Narrow" w:hAnsi="Arial Narrow"/>
                <w:color w:val="000000"/>
                <w:sz w:val="20"/>
                <w:szCs w:val="20"/>
              </w:rPr>
              <w:t>ments de stru</w:t>
            </w:r>
            <w:r>
              <w:rPr>
                <w:rFonts w:ascii="Arial Narrow" w:hAnsi="Arial Narrow"/>
                <w:color w:val="000000"/>
                <w:sz w:val="20"/>
                <w:szCs w:val="20"/>
              </w:rPr>
              <w:t>c</w:t>
            </w:r>
            <w:r>
              <w:rPr>
                <w:rFonts w:ascii="Arial Narrow" w:hAnsi="Arial Narrow"/>
                <w:color w:val="000000"/>
                <w:sz w:val="20"/>
                <w:szCs w:val="20"/>
              </w:rPr>
              <w:t>ture po</w:t>
            </w:r>
            <w:r>
              <w:rPr>
                <w:rFonts w:ascii="Arial Narrow" w:hAnsi="Arial Narrow"/>
                <w:color w:val="000000"/>
                <w:sz w:val="20"/>
                <w:szCs w:val="20"/>
              </w:rPr>
              <w:t>r</w:t>
            </w:r>
            <w:r>
              <w:rPr>
                <w:rFonts w:ascii="Arial Narrow" w:hAnsi="Arial Narrow"/>
                <w:color w:val="000000"/>
                <w:sz w:val="20"/>
                <w:szCs w:val="20"/>
              </w:rPr>
              <w:t xml:space="preserve">teurs </w:t>
            </w:r>
          </w:p>
        </w:tc>
      </w:tr>
      <w:tr w:rsidR="003A7DB3">
        <w:tc>
          <w:tcPr>
            <w:tcW w:w="3753" w:type="dxa"/>
            <w:vAlign w:val="center"/>
          </w:tcPr>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Mortier  dosé à </w:t>
            </w:r>
            <w:r>
              <w:rPr>
                <w:rFonts w:ascii="Arial Narrow" w:hAnsi="Arial Narrow"/>
                <w:color w:val="000000"/>
                <w:sz w:val="20"/>
                <w:szCs w:val="20"/>
              </w:rPr>
              <w:t>2400 Kg/m</w:t>
            </w:r>
            <w:r>
              <w:rPr>
                <w:rFonts w:ascii="Arial Narrow" w:hAnsi="Arial Narrow"/>
                <w:color w:val="000000"/>
                <w:sz w:val="20"/>
                <w:szCs w:val="20"/>
                <w:vertAlign w:val="superscript"/>
              </w:rPr>
              <w:t>3</w:t>
            </w:r>
          </w:p>
        </w:tc>
        <w:tc>
          <w:tcPr>
            <w:tcW w:w="4433" w:type="dxa"/>
            <w:vAlign w:val="center"/>
          </w:tcPr>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Ciment = 400 Kg (8 sacs) ;</w:t>
            </w:r>
          </w:p>
          <w:p w:rsidR="003A7DB3" w:rsidRDefault="000960B1">
            <w:pPr>
              <w:widowControl w:val="0"/>
              <w:numPr>
                <w:ilvl w:val="1"/>
                <w:numId w:val="7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Sable = 1 190 litres (20 brouettes) ;</w:t>
            </w:r>
          </w:p>
        </w:tc>
        <w:tc>
          <w:tcPr>
            <w:tcW w:w="2163" w:type="dxa"/>
            <w:vAlign w:val="center"/>
          </w:tcPr>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Chape </w:t>
            </w:r>
          </w:p>
        </w:tc>
      </w:tr>
    </w:tbl>
    <w:p w:rsidR="003A7DB3" w:rsidRDefault="003A7DB3">
      <w:pPr>
        <w:widowControl w:val="0"/>
        <w:suppressAutoHyphens w:val="0"/>
        <w:autoSpaceDN/>
        <w:ind w:left="1418"/>
        <w:jc w:val="both"/>
        <w:textAlignment w:val="auto"/>
        <w:rPr>
          <w:rFonts w:ascii="Arial Narrow" w:hAnsi="Arial Narrow"/>
          <w:color w:val="000000"/>
          <w:sz w:val="20"/>
          <w:szCs w:val="20"/>
        </w:rPr>
      </w:pP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Cure des bétons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La cure des bétons est assurée par tout moyen permettant d’éviter une évaporation prématurée de l’eau cont</w:t>
      </w:r>
      <w:r>
        <w:rPr>
          <w:rFonts w:ascii="Arial Narrow" w:hAnsi="Arial Narrow"/>
          <w:color w:val="000000"/>
          <w:sz w:val="20"/>
          <w:szCs w:val="20"/>
        </w:rPr>
        <w:t>e</w:t>
      </w:r>
      <w:r>
        <w:rPr>
          <w:rFonts w:ascii="Arial Narrow" w:hAnsi="Arial Narrow"/>
          <w:color w:val="000000"/>
          <w:sz w:val="20"/>
          <w:szCs w:val="20"/>
        </w:rPr>
        <w:t xml:space="preserve">nue dans le béton notamment au début de la </w:t>
      </w:r>
      <w:r>
        <w:rPr>
          <w:rFonts w:ascii="Arial Narrow" w:hAnsi="Arial Narrow"/>
          <w:color w:val="000000"/>
          <w:sz w:val="20"/>
          <w:szCs w:val="20"/>
        </w:rPr>
        <w:t>prise, ce qui à pour effet de réduire la résistance du béton. A cet e</w:t>
      </w:r>
      <w:r>
        <w:rPr>
          <w:rFonts w:ascii="Arial Narrow" w:hAnsi="Arial Narrow"/>
          <w:color w:val="000000"/>
          <w:sz w:val="20"/>
          <w:szCs w:val="20"/>
        </w:rPr>
        <w:t>f</w:t>
      </w:r>
      <w:r>
        <w:rPr>
          <w:rFonts w:ascii="Arial Narrow" w:hAnsi="Arial Narrow"/>
          <w:color w:val="000000"/>
          <w:sz w:val="20"/>
          <w:szCs w:val="20"/>
        </w:rPr>
        <w:t>fet, l’utilisation de tous moyens permettant d’éviter une évaporation rapide est préconisée (protection par film p</w:t>
      </w:r>
      <w:r>
        <w:rPr>
          <w:rFonts w:ascii="Arial Narrow" w:hAnsi="Arial Narrow"/>
          <w:color w:val="000000"/>
          <w:sz w:val="20"/>
          <w:szCs w:val="20"/>
        </w:rPr>
        <w:t>o</w:t>
      </w:r>
      <w:r>
        <w:rPr>
          <w:rFonts w:ascii="Arial Narrow" w:hAnsi="Arial Narrow"/>
          <w:color w:val="000000"/>
          <w:sz w:val="20"/>
          <w:szCs w:val="20"/>
        </w:rPr>
        <w:t>lyanne, etc.) L'arrosage intermittent des surfaces exposées au soleil e</w:t>
      </w:r>
      <w:r>
        <w:rPr>
          <w:rFonts w:ascii="Arial Narrow" w:hAnsi="Arial Narrow"/>
          <w:color w:val="000000"/>
          <w:sz w:val="20"/>
          <w:szCs w:val="20"/>
        </w:rPr>
        <w:t>st interdit.</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L’utilisation de produits de cure est soumise à l’agrément de l’Ingénieur du Marché. </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Décoffrage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décoffrage est effectué en évitant les chocs et par des efforts purement statiques. Les banches périphériques peuvent être retirées dans un pre</w:t>
      </w:r>
      <w:r>
        <w:rPr>
          <w:rFonts w:ascii="Arial Narrow" w:hAnsi="Arial Narrow"/>
          <w:color w:val="000000"/>
          <w:sz w:val="20"/>
          <w:szCs w:val="20"/>
        </w:rPr>
        <w:t>mier temps afin de permettre le dégagement des joints de dilatation. Le déco</w:t>
      </w:r>
      <w:r>
        <w:rPr>
          <w:rFonts w:ascii="Arial Narrow" w:hAnsi="Arial Narrow"/>
          <w:color w:val="000000"/>
          <w:sz w:val="20"/>
          <w:szCs w:val="20"/>
        </w:rPr>
        <w:t>f</w:t>
      </w:r>
      <w:r>
        <w:rPr>
          <w:rFonts w:ascii="Arial Narrow" w:hAnsi="Arial Narrow"/>
          <w:color w:val="000000"/>
          <w:sz w:val="20"/>
          <w:szCs w:val="20"/>
        </w:rPr>
        <w:t>frage des éléments bas intervient le plus tard possible dans le but d’éviter les désordres structurels : notamment lorsque le niveau de durcissement du béton permet de supporter l</w:t>
      </w:r>
      <w:r>
        <w:rPr>
          <w:rFonts w:ascii="Arial Narrow" w:hAnsi="Arial Narrow"/>
          <w:color w:val="000000"/>
          <w:sz w:val="20"/>
          <w:szCs w:val="20"/>
        </w:rPr>
        <w:t xml:space="preserve">es contraintes d’utilisation normale dans des conditions de sécurité acceptables. </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Traitement des bétons après décoffrage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Dans le cas où les bétons qui doivent rester brut de décoffrage sont tachés, ils peuvent être soumis à un trait</w:t>
      </w:r>
      <w:r>
        <w:rPr>
          <w:rFonts w:ascii="Arial Narrow" w:hAnsi="Arial Narrow"/>
          <w:color w:val="000000"/>
          <w:sz w:val="20"/>
          <w:szCs w:val="20"/>
        </w:rPr>
        <w:t>e</w:t>
      </w:r>
      <w:r>
        <w:rPr>
          <w:rFonts w:ascii="Arial Narrow" w:hAnsi="Arial Narrow"/>
          <w:color w:val="000000"/>
          <w:sz w:val="20"/>
          <w:szCs w:val="20"/>
        </w:rPr>
        <w:t>ment avec les produits</w:t>
      </w:r>
      <w:r>
        <w:rPr>
          <w:rFonts w:ascii="Arial Narrow" w:hAnsi="Arial Narrow"/>
          <w:color w:val="000000"/>
          <w:sz w:val="20"/>
          <w:szCs w:val="20"/>
        </w:rPr>
        <w:t xml:space="preserve"> suivants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Tâches d'huile :</w:t>
      </w:r>
      <w:r>
        <w:rPr>
          <w:rFonts w:ascii="Arial Narrow" w:hAnsi="Arial Narrow"/>
          <w:color w:val="000000"/>
          <w:sz w:val="20"/>
          <w:szCs w:val="20"/>
        </w:rPr>
        <w:tab/>
      </w:r>
      <w:r>
        <w:rPr>
          <w:rFonts w:ascii="Arial Narrow" w:hAnsi="Arial Narrow"/>
          <w:color w:val="000000"/>
          <w:sz w:val="20"/>
          <w:szCs w:val="20"/>
        </w:rPr>
        <w:tab/>
        <w:t xml:space="preserve">solution de savon - poudre abrasive en poids de chlorure d'ammonium </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Tâche de graisse :</w:t>
      </w:r>
      <w:r>
        <w:rPr>
          <w:rFonts w:ascii="Arial Narrow" w:hAnsi="Arial Narrow"/>
          <w:color w:val="000000"/>
          <w:sz w:val="20"/>
          <w:szCs w:val="20"/>
        </w:rPr>
        <w:tab/>
        <w:t>Solution de savon ou phosphate trisomique</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Tâche de peinture :</w:t>
      </w:r>
      <w:r>
        <w:rPr>
          <w:rFonts w:ascii="Arial Narrow" w:hAnsi="Arial Narrow"/>
          <w:color w:val="000000"/>
          <w:sz w:val="20"/>
          <w:szCs w:val="20"/>
        </w:rPr>
        <w:tab/>
        <w:t>Bichlorure de méthylène</w:t>
      </w:r>
    </w:p>
    <w:p w:rsidR="003A7DB3" w:rsidRDefault="000960B1">
      <w:pPr>
        <w:widowControl w:val="0"/>
        <w:numPr>
          <w:ilvl w:val="0"/>
          <w:numId w:val="7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Tâche d'encre :</w:t>
      </w:r>
      <w:r>
        <w:rPr>
          <w:rFonts w:ascii="Arial Narrow" w:hAnsi="Arial Narrow"/>
          <w:color w:val="000000"/>
          <w:sz w:val="20"/>
          <w:szCs w:val="20"/>
        </w:rPr>
        <w:tab/>
      </w:r>
      <w:r>
        <w:rPr>
          <w:rFonts w:ascii="Arial Narrow" w:hAnsi="Arial Narrow"/>
          <w:color w:val="000000"/>
          <w:sz w:val="20"/>
          <w:szCs w:val="20"/>
        </w:rPr>
        <w:tab/>
        <w:t>solution d'hydro chlorure de sodium</w:t>
      </w:r>
      <w:r>
        <w:rPr>
          <w:rFonts w:ascii="Arial Narrow" w:hAnsi="Arial Narrow"/>
          <w:color w:val="000000"/>
          <w:sz w:val="20"/>
          <w:szCs w:val="20"/>
        </w:rPr>
        <w:t>.</w:t>
      </w:r>
    </w:p>
    <w:p w:rsidR="003A7DB3" w:rsidRDefault="000960B1">
      <w:pPr>
        <w:widowControl w:val="0"/>
        <w:suppressAutoHyphens w:val="0"/>
        <w:autoSpaceDN/>
        <w:ind w:left="1418"/>
        <w:jc w:val="both"/>
        <w:textAlignment w:val="auto"/>
        <w:rPr>
          <w:rFonts w:ascii="Arial Narrow" w:hAnsi="Arial Narrow"/>
          <w:i/>
          <w:color w:val="000000"/>
          <w:sz w:val="20"/>
          <w:szCs w:val="20"/>
        </w:rPr>
      </w:pPr>
      <w:r>
        <w:rPr>
          <w:rFonts w:ascii="Arial Narrow" w:hAnsi="Arial Narrow"/>
          <w:b/>
          <w:i/>
          <w:color w:val="000000"/>
          <w:sz w:val="20"/>
          <w:szCs w:val="20"/>
          <w:u w:val="single"/>
        </w:rPr>
        <w:t>Remarque </w:t>
      </w:r>
      <w:r>
        <w:rPr>
          <w:rFonts w:ascii="Arial Narrow" w:hAnsi="Arial Narrow"/>
          <w:b/>
          <w:i/>
          <w:color w:val="000000"/>
          <w:sz w:val="20"/>
          <w:szCs w:val="20"/>
        </w:rPr>
        <w:t>:</w:t>
      </w:r>
      <w:r>
        <w:rPr>
          <w:rFonts w:ascii="Arial Narrow" w:hAnsi="Arial Narrow"/>
          <w:i/>
          <w:color w:val="000000"/>
          <w:sz w:val="20"/>
          <w:szCs w:val="20"/>
        </w:rPr>
        <w:t xml:space="preserve"> Il est strictement interdit de faire des saignées dans les ouvrages en béton armé sans l’accord du Maître d’œuvre et de l'Ingénieur du Marché.</w:t>
      </w:r>
    </w:p>
    <w:p w:rsidR="003A7DB3" w:rsidRDefault="000960B1">
      <w:pPr>
        <w:widowControl w:val="0"/>
        <w:numPr>
          <w:ilvl w:val="1"/>
          <w:numId w:val="7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Mise en œuvre des dallages</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Isolation anticapillaire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dallages reposent sur un film polyéthylène d</w:t>
      </w:r>
      <w:r>
        <w:rPr>
          <w:rFonts w:ascii="Arial Narrow" w:hAnsi="Arial Narrow"/>
          <w:color w:val="000000"/>
          <w:sz w:val="20"/>
          <w:szCs w:val="20"/>
        </w:rPr>
        <w:t xml:space="preserve">e 0,2 mm d’épaisseur avec un large recouvrement (environ 25 cm) qui constitue une protection pour l’étanchéité. Il est prévu une couche de sable de 5 cm entre le film et le </w:t>
      </w:r>
      <w:r>
        <w:rPr>
          <w:rFonts w:ascii="Arial Narrow" w:hAnsi="Arial Narrow"/>
          <w:color w:val="000000"/>
          <w:sz w:val="20"/>
          <w:szCs w:val="20"/>
        </w:rPr>
        <w:lastRenderedPageBreak/>
        <w:t>remblai compacté.</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Hérisson et béton pour dallage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dallages en béton et coulés su</w:t>
      </w:r>
      <w:r>
        <w:rPr>
          <w:rFonts w:ascii="Arial Narrow" w:hAnsi="Arial Narrow"/>
          <w:color w:val="000000"/>
          <w:sz w:val="20"/>
          <w:szCs w:val="20"/>
        </w:rPr>
        <w:t>r une épaisseur de 10 cm d’épaisseur sur un hérisson de gravier latéritique ou de tout-venant de concassage parfaitement compacté de 20 cm d’épaisseur. Les dallages ne sont exécutés qu’après la pose des canalisations enterrées.</w:t>
      </w:r>
    </w:p>
    <w:p w:rsidR="003A7DB3" w:rsidRDefault="000960B1">
      <w:pPr>
        <w:widowControl w:val="0"/>
        <w:numPr>
          <w:ilvl w:val="1"/>
          <w:numId w:val="7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Mise en œuvre des maçonnerie</w:t>
      </w:r>
      <w:r>
        <w:rPr>
          <w:rFonts w:ascii="Arial Narrow" w:hAnsi="Arial Narrow"/>
          <w:b/>
          <w:color w:val="000000"/>
          <w:sz w:val="20"/>
          <w:szCs w:val="20"/>
        </w:rPr>
        <w:t>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Tous les murs et cloisons sont montés en blocs creux d’aggloméré de ciment (parpaings) suivant les indications contenues dans les plans.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maçonneries sont montées en lits horizontaux à joints croisés : Les blocs sont empilés les uns sur les autres pa</w:t>
      </w:r>
      <w:r>
        <w:rPr>
          <w:rFonts w:ascii="Arial Narrow" w:hAnsi="Arial Narrow"/>
          <w:color w:val="000000"/>
          <w:sz w:val="20"/>
          <w:szCs w:val="20"/>
        </w:rPr>
        <w:t>r rangs successifs jointés entre eux avec une couche de ciment de 1,5 cm d’épaisseur dosé à 300 Kg de c</w:t>
      </w:r>
      <w:r>
        <w:rPr>
          <w:rFonts w:ascii="Arial Narrow" w:hAnsi="Arial Narrow"/>
          <w:color w:val="000000"/>
          <w:sz w:val="20"/>
          <w:szCs w:val="20"/>
        </w:rPr>
        <w:t>i</w:t>
      </w:r>
      <w:r>
        <w:rPr>
          <w:rFonts w:ascii="Arial Narrow" w:hAnsi="Arial Narrow"/>
          <w:color w:val="000000"/>
          <w:sz w:val="20"/>
          <w:szCs w:val="20"/>
        </w:rPr>
        <w:t>ment par mètre cube de sable. Les murs sont montés de manière uniforme, d'équerre avec une surface plane. Ils sont rejointoyés avant l’exécution des end</w:t>
      </w:r>
      <w:r>
        <w:rPr>
          <w:rFonts w:ascii="Arial Narrow" w:hAnsi="Arial Narrow"/>
          <w:color w:val="000000"/>
          <w:sz w:val="20"/>
          <w:szCs w:val="20"/>
        </w:rPr>
        <w:t>uits.</w:t>
      </w:r>
    </w:p>
    <w:p w:rsidR="003A7DB3" w:rsidRDefault="000960B1">
      <w:pPr>
        <w:widowControl w:val="0"/>
        <w:numPr>
          <w:ilvl w:val="1"/>
          <w:numId w:val="7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Mise en œuvre des enduits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Tous les ouvrages (murs, cloisons, plafonds) en maçonnerie de blocs creux d’aggloméré de ciment, en hourdis ou en dalles pleines reçoivent un enduit au mortier de ciment dosé à 350 Kg de ciment par mètre cube de sable, sauf indications contraires du cahier</w:t>
      </w:r>
      <w:r>
        <w:rPr>
          <w:rFonts w:ascii="Arial Narrow" w:hAnsi="Arial Narrow"/>
          <w:color w:val="000000"/>
          <w:sz w:val="20"/>
          <w:szCs w:val="20"/>
        </w:rPr>
        <w:t xml:space="preserve"> des prescriptions spéciales ou des plans. L’épaisseur minimum des enduits est de 1,5 cm pour toutes les surfaces. Les surfaces maçonnées qui doivent recevoir les enduits, sont préal</w:t>
      </w:r>
      <w:r>
        <w:rPr>
          <w:rFonts w:ascii="Arial Narrow" w:hAnsi="Arial Narrow"/>
          <w:color w:val="000000"/>
          <w:sz w:val="20"/>
          <w:szCs w:val="20"/>
        </w:rPr>
        <w:t>a</w:t>
      </w:r>
      <w:r>
        <w:rPr>
          <w:rFonts w:ascii="Arial Narrow" w:hAnsi="Arial Narrow"/>
          <w:color w:val="000000"/>
          <w:sz w:val="20"/>
          <w:szCs w:val="20"/>
        </w:rPr>
        <w:t>blement réceptionnées par le Maître d’œuvre ; elles sont saines, débarras</w:t>
      </w:r>
      <w:r>
        <w:rPr>
          <w:rFonts w:ascii="Arial Narrow" w:hAnsi="Arial Narrow"/>
          <w:color w:val="000000"/>
          <w:sz w:val="20"/>
          <w:szCs w:val="20"/>
        </w:rPr>
        <w:t>sées des bavures de mortier et d</w:t>
      </w:r>
      <w:r>
        <w:rPr>
          <w:rFonts w:ascii="Arial Narrow" w:hAnsi="Arial Narrow"/>
          <w:color w:val="000000"/>
          <w:sz w:val="20"/>
          <w:szCs w:val="20"/>
        </w:rPr>
        <w:t>é</w:t>
      </w:r>
      <w:r>
        <w:rPr>
          <w:rFonts w:ascii="Arial Narrow" w:hAnsi="Arial Narrow"/>
          <w:color w:val="000000"/>
          <w:sz w:val="20"/>
          <w:szCs w:val="20"/>
        </w:rPr>
        <w:t xml:space="preserve">poussiérées.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enduits sont exécutés en trois couches : la projection à la truelle d’un gobetis de mortier de ciment chargé en sable gros, permettant l’accrochage de l’enduit ; la pose à la taloche du corps d'enduit par </w:t>
      </w:r>
      <w:r>
        <w:rPr>
          <w:rFonts w:ascii="Arial Narrow" w:hAnsi="Arial Narrow"/>
          <w:color w:val="000000"/>
          <w:sz w:val="20"/>
          <w:szCs w:val="20"/>
        </w:rPr>
        <w:t>couches d’un cent</w:t>
      </w:r>
      <w:r>
        <w:rPr>
          <w:rFonts w:ascii="Arial Narrow" w:hAnsi="Arial Narrow"/>
          <w:color w:val="000000"/>
          <w:sz w:val="20"/>
          <w:szCs w:val="20"/>
        </w:rPr>
        <w:t>i</w:t>
      </w:r>
      <w:r>
        <w:rPr>
          <w:rFonts w:ascii="Arial Narrow" w:hAnsi="Arial Narrow"/>
          <w:color w:val="000000"/>
          <w:sz w:val="20"/>
          <w:szCs w:val="20"/>
        </w:rPr>
        <w:t xml:space="preserve">mètre d’épaisseur maximum, dressées à la règle pour enlever les surplus de mortier de ciment ; enfin, la pose de la couche de finition au mortier de sable fin, lissée à la truelle puis à l’éponge.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La couche de finition est réalisée autan</w:t>
      </w:r>
      <w:r>
        <w:rPr>
          <w:rFonts w:ascii="Arial Narrow" w:hAnsi="Arial Narrow"/>
          <w:color w:val="000000"/>
          <w:sz w:val="20"/>
          <w:szCs w:val="20"/>
        </w:rPr>
        <w:t>t que possible, après la pose des boîtes électriques et des menuiseries.</w:t>
      </w:r>
    </w:p>
    <w:p w:rsidR="003A7DB3" w:rsidRDefault="000960B1">
      <w:pPr>
        <w:widowControl w:val="0"/>
        <w:numPr>
          <w:ilvl w:val="0"/>
          <w:numId w:val="65"/>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 xml:space="preserve">TRAVAUX DE TOITURE </w:t>
      </w:r>
    </w:p>
    <w:p w:rsidR="003A7DB3" w:rsidRDefault="000960B1">
      <w:pPr>
        <w:widowControl w:val="0"/>
        <w:numPr>
          <w:ilvl w:val="1"/>
          <w:numId w:val="76"/>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Caractéristiques des essences de bois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essences sélectionnées sont des bois du pays choisis dans les essences suivantes : Azobé, Bilinga, Dou</w:t>
      </w:r>
      <w:r>
        <w:rPr>
          <w:rFonts w:ascii="Arial Narrow" w:hAnsi="Arial Narrow"/>
          <w:color w:val="000000"/>
          <w:sz w:val="20"/>
          <w:szCs w:val="20"/>
        </w:rPr>
        <w:t>s</w:t>
      </w:r>
      <w:r>
        <w:rPr>
          <w:rFonts w:ascii="Arial Narrow" w:hAnsi="Arial Narrow"/>
          <w:color w:val="000000"/>
          <w:sz w:val="20"/>
          <w:szCs w:val="20"/>
        </w:rPr>
        <w:t>sié, Moabi, Padouk</w:t>
      </w:r>
      <w:r>
        <w:rPr>
          <w:rFonts w:ascii="Arial Narrow" w:hAnsi="Arial Narrow"/>
          <w:color w:val="000000"/>
          <w:sz w:val="20"/>
          <w:szCs w:val="20"/>
        </w:rPr>
        <w:t xml:space="preserve"> ou similaire pour les éléments de ferme. Acajou, Iroko, Movingui, Sapelli pour les pannes. Les éléments de charpente en bois blanc ne sont autorisés que sur spécifications du Devis Technique Particulier (type Ayous ou Frake)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caractéristiques technique</w:t>
      </w:r>
      <w:r>
        <w:rPr>
          <w:rFonts w:ascii="Arial Narrow" w:hAnsi="Arial Narrow"/>
          <w:color w:val="000000"/>
          <w:sz w:val="20"/>
          <w:szCs w:val="20"/>
        </w:rPr>
        <w:t>s, physiques et chimiques sont les suivantes :</w:t>
      </w:r>
    </w:p>
    <w:p w:rsidR="003A7DB3" w:rsidRDefault="000960B1">
      <w:pPr>
        <w:widowControl w:val="0"/>
        <w:numPr>
          <w:ilvl w:val="0"/>
          <w:numId w:val="7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Elles sont conformes aux normes NF B51.001 et NF B51.002.</w:t>
      </w:r>
    </w:p>
    <w:p w:rsidR="003A7DB3" w:rsidRDefault="000960B1">
      <w:pPr>
        <w:widowControl w:val="0"/>
        <w:numPr>
          <w:ilvl w:val="0"/>
          <w:numId w:val="7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bois doivent être utilisés à l’état de bois "sec à l'air", soit un degré d’humidité de 15 à 17%.</w:t>
      </w:r>
    </w:p>
    <w:p w:rsidR="003A7DB3" w:rsidRDefault="000960B1">
      <w:pPr>
        <w:widowControl w:val="0"/>
        <w:numPr>
          <w:ilvl w:val="0"/>
          <w:numId w:val="7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Tout le bois à utiliser pour l’exécution des charp</w:t>
      </w:r>
      <w:r>
        <w:rPr>
          <w:rFonts w:ascii="Arial Narrow" w:hAnsi="Arial Narrow"/>
          <w:color w:val="000000"/>
          <w:sz w:val="20"/>
          <w:szCs w:val="20"/>
        </w:rPr>
        <w:t>entes doit être de très bonne qualité : droits de fil, sans gerçures ni a</w:t>
      </w:r>
      <w:r>
        <w:rPr>
          <w:rFonts w:ascii="Arial Narrow" w:hAnsi="Arial Narrow"/>
          <w:color w:val="000000"/>
          <w:sz w:val="20"/>
          <w:szCs w:val="20"/>
        </w:rPr>
        <w:t>u</w:t>
      </w:r>
      <w:r>
        <w:rPr>
          <w:rFonts w:ascii="Arial Narrow" w:hAnsi="Arial Narrow"/>
          <w:color w:val="000000"/>
          <w:sz w:val="20"/>
          <w:szCs w:val="20"/>
        </w:rPr>
        <w:t>bier, parfaitement dressé, sans trace de sciage ni flash. Il doit être exempt de toute trace de pourriture, d'échauffement ou de nœuds vicieux. Les nœuds non vicieux pourront être to</w:t>
      </w:r>
      <w:r>
        <w:rPr>
          <w:rFonts w:ascii="Arial Narrow" w:hAnsi="Arial Narrow"/>
          <w:color w:val="000000"/>
          <w:sz w:val="20"/>
          <w:szCs w:val="20"/>
        </w:rPr>
        <w:t>lérés en nombre limité (un par mètre maximum).</w:t>
      </w:r>
    </w:p>
    <w:p w:rsidR="003A7DB3" w:rsidRDefault="000960B1">
      <w:pPr>
        <w:widowControl w:val="0"/>
        <w:numPr>
          <w:ilvl w:val="1"/>
          <w:numId w:val="76"/>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Matériaux de couverture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La charpente est revêtue de tôles bac aluminium de 6ml et d’épaisseur 6/10</w:t>
      </w:r>
      <w:r>
        <w:rPr>
          <w:rFonts w:ascii="Arial Narrow" w:hAnsi="Arial Narrow"/>
          <w:color w:val="000000"/>
          <w:sz w:val="20"/>
          <w:szCs w:val="20"/>
          <w:vertAlign w:val="superscript"/>
        </w:rPr>
        <w:t>ème</w:t>
      </w:r>
      <w:r>
        <w:rPr>
          <w:rFonts w:ascii="Arial Narrow" w:hAnsi="Arial Narrow"/>
          <w:color w:val="000000"/>
          <w:sz w:val="20"/>
          <w:szCs w:val="20"/>
        </w:rPr>
        <w:t>.</w:t>
      </w:r>
    </w:p>
    <w:p w:rsidR="003A7DB3" w:rsidRDefault="000960B1">
      <w:pPr>
        <w:widowControl w:val="0"/>
        <w:numPr>
          <w:ilvl w:val="1"/>
          <w:numId w:val="76"/>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Accessoires métalliques d'assemblage des pièces de charpente et de couverture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boulons employés pour l’</w:t>
      </w:r>
      <w:r>
        <w:rPr>
          <w:rFonts w:ascii="Arial Narrow" w:hAnsi="Arial Narrow"/>
          <w:color w:val="000000"/>
          <w:sz w:val="20"/>
          <w:szCs w:val="20"/>
        </w:rPr>
        <w:t>assemblage des éléments de charpente bois sont en acier inoxydable ou en inox avec tête fraisée bombée ou plate et collet carré et un corps cylindrique dans la partie non taraudée. Ils sont a</w:t>
      </w:r>
      <w:r>
        <w:rPr>
          <w:rFonts w:ascii="Arial Narrow" w:hAnsi="Arial Narrow"/>
          <w:color w:val="000000"/>
          <w:sz w:val="20"/>
          <w:szCs w:val="20"/>
        </w:rPr>
        <w:t>s</w:t>
      </w:r>
      <w:r>
        <w:rPr>
          <w:rFonts w:ascii="Arial Narrow" w:hAnsi="Arial Narrow"/>
          <w:color w:val="000000"/>
          <w:sz w:val="20"/>
          <w:szCs w:val="20"/>
        </w:rPr>
        <w:t xml:space="preserve">sociés à des écrous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diamètre des boulons est limité au 1/6</w:t>
      </w:r>
      <w:r>
        <w:rPr>
          <w:rFonts w:ascii="Arial Narrow" w:hAnsi="Arial Narrow"/>
          <w:color w:val="000000"/>
          <w:sz w:val="20"/>
          <w:szCs w:val="20"/>
          <w:vertAlign w:val="superscript"/>
        </w:rPr>
        <w:t>ém</w:t>
      </w:r>
      <w:r>
        <w:rPr>
          <w:rFonts w:ascii="Arial Narrow" w:hAnsi="Arial Narrow"/>
          <w:color w:val="000000"/>
          <w:sz w:val="20"/>
          <w:szCs w:val="20"/>
          <w:vertAlign w:val="superscript"/>
        </w:rPr>
        <w:t>e</w:t>
      </w:r>
      <w:r>
        <w:rPr>
          <w:rFonts w:ascii="Arial Narrow" w:hAnsi="Arial Narrow"/>
          <w:color w:val="000000"/>
          <w:sz w:val="20"/>
          <w:szCs w:val="20"/>
        </w:rPr>
        <w:t xml:space="preserve"> de la largeur de la pièce de bois. Le filetage est égal au tiers de la longueur du boulon. Les boulons et les écrous comportent un filetage et un taraudage net et uniforme. Les têtes </w:t>
      </w:r>
      <w:r>
        <w:rPr>
          <w:rFonts w:ascii="Arial Narrow" w:hAnsi="Arial Narrow"/>
          <w:color w:val="000000"/>
          <w:sz w:val="20"/>
          <w:szCs w:val="20"/>
        </w:rPr>
        <w:lastRenderedPageBreak/>
        <w:t xml:space="preserve">de boulons sont refoulées dans la masse et non rapportées.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vis uti</w:t>
      </w:r>
      <w:r>
        <w:rPr>
          <w:rFonts w:ascii="Arial Narrow" w:hAnsi="Arial Narrow"/>
          <w:color w:val="000000"/>
          <w:sz w:val="20"/>
          <w:szCs w:val="20"/>
        </w:rPr>
        <w:t xml:space="preserve">lisées sont des vis à bois en acier inoxydable.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pointes utilisées sont des pointes à bois en acier inoxydable.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plaques métalliques d’assemblage sont réalisées en acier inoxydable.</w:t>
      </w:r>
    </w:p>
    <w:p w:rsidR="003A7DB3" w:rsidRDefault="000960B1">
      <w:pPr>
        <w:widowControl w:val="0"/>
        <w:numPr>
          <w:ilvl w:val="1"/>
          <w:numId w:val="76"/>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Approbation des materiaux</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soumet tous les matéria</w:t>
      </w:r>
      <w:r>
        <w:rPr>
          <w:rFonts w:ascii="Arial Narrow" w:hAnsi="Arial Narrow"/>
          <w:color w:val="000000"/>
          <w:sz w:val="20"/>
          <w:szCs w:val="20"/>
        </w:rPr>
        <w:t>ux destinés à la réalisation des ouvrages à l’approbation de l’Ingénieur, notamment les bois de charpente, la quincaillerie et les pièces d’assemblage métallique. Elle justifie et garantit :</w:t>
      </w:r>
    </w:p>
    <w:p w:rsidR="003A7DB3" w:rsidRDefault="000960B1">
      <w:pPr>
        <w:widowControl w:val="0"/>
        <w:numPr>
          <w:ilvl w:val="0"/>
          <w:numId w:val="7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 type d’essences, la provenance et la qualité du bois ;</w:t>
      </w:r>
    </w:p>
    <w:p w:rsidR="003A7DB3" w:rsidRDefault="000960B1">
      <w:pPr>
        <w:widowControl w:val="0"/>
        <w:numPr>
          <w:ilvl w:val="0"/>
          <w:numId w:val="7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 type</w:t>
      </w:r>
      <w:r>
        <w:rPr>
          <w:rFonts w:ascii="Arial Narrow" w:hAnsi="Arial Narrow"/>
          <w:color w:val="000000"/>
          <w:sz w:val="20"/>
          <w:szCs w:val="20"/>
        </w:rPr>
        <w:t xml:space="preserve"> de métal, l’origine et la qualité des boulons, vis, clous et pièces d’assemblage ;</w:t>
      </w:r>
    </w:p>
    <w:p w:rsidR="003A7DB3" w:rsidRDefault="000960B1">
      <w:pPr>
        <w:widowControl w:val="0"/>
        <w:numPr>
          <w:ilvl w:val="0"/>
          <w:numId w:val="7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composition chimique, la provenance et la marque des produits utilisés pour le traitement du bois.</w:t>
      </w:r>
    </w:p>
    <w:p w:rsidR="003A7DB3" w:rsidRDefault="003A7DB3">
      <w:pPr>
        <w:widowControl w:val="0"/>
        <w:suppressAutoHyphens w:val="0"/>
        <w:autoSpaceDN/>
        <w:ind w:left="1418"/>
        <w:jc w:val="both"/>
        <w:textAlignment w:val="auto"/>
        <w:rPr>
          <w:rFonts w:ascii="Arial Narrow" w:hAnsi="Arial Narrow"/>
          <w:color w:val="000000"/>
          <w:sz w:val="20"/>
          <w:szCs w:val="20"/>
        </w:rPr>
      </w:pPr>
    </w:p>
    <w:p w:rsidR="003A7DB3" w:rsidRDefault="000960B1">
      <w:pPr>
        <w:widowControl w:val="0"/>
        <w:numPr>
          <w:ilvl w:val="0"/>
          <w:numId w:val="65"/>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CHARPENTES</w:t>
      </w:r>
    </w:p>
    <w:p w:rsidR="003A7DB3" w:rsidRDefault="000960B1">
      <w:pPr>
        <w:widowControl w:val="0"/>
        <w:numPr>
          <w:ilvl w:val="1"/>
          <w:numId w:val="79"/>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Generalites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charpentes à réaliser au titre du Marché s</w:t>
      </w:r>
      <w:r>
        <w:rPr>
          <w:rFonts w:ascii="Arial Narrow" w:hAnsi="Arial Narrow"/>
          <w:color w:val="000000"/>
          <w:sz w:val="20"/>
          <w:szCs w:val="20"/>
        </w:rPr>
        <w:t>ont construites en bois, avec des essences de bois adaptées à ce type d’ouvrage et assemblées avec soins par moisage et boulonnage pour les éléments de fermes. Les travaux sont exécutés de façon à ce que les ouvrages présentent toutes les qualités de stabi</w:t>
      </w:r>
      <w:r>
        <w:rPr>
          <w:rFonts w:ascii="Arial Narrow" w:hAnsi="Arial Narrow"/>
          <w:color w:val="000000"/>
          <w:sz w:val="20"/>
          <w:szCs w:val="20"/>
        </w:rPr>
        <w:t>lité et de durabilité. Les bois sont traités contre les insectes prédateurs du bois et les champignons.</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Epure de la charpente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Pour la mise en œuvre de la charpente, le Cocontractant respecte le projet d'exécution approuvé par l’Ingénieur et qui comporte </w:t>
      </w:r>
      <w:r>
        <w:rPr>
          <w:rFonts w:ascii="Arial Narrow" w:hAnsi="Arial Narrow"/>
          <w:color w:val="000000"/>
          <w:sz w:val="20"/>
          <w:szCs w:val="20"/>
        </w:rPr>
        <w:t>une épure. L’épure précise l’équarrissage des différentes pièces de bois, les emplacements des ferrures et de tous les points de percement dans le bois correspondants au boulonnage, au vissage ou au clouage, ainsi que tous les détails d'assemblage. Les élé</w:t>
      </w:r>
      <w:r>
        <w:rPr>
          <w:rFonts w:ascii="Arial Narrow" w:hAnsi="Arial Narrow"/>
          <w:color w:val="000000"/>
          <w:sz w:val="20"/>
          <w:szCs w:val="20"/>
        </w:rPr>
        <w:t>ments de charpente pré-assemblés sur l’épure, sont soumis à l’approbation de l’Ingénieur avant leur mise en place définitive.</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Protection des bois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Toutes les pièces de bois qui composent la charpente sont protégées par imprégnation de produits liquides anti</w:t>
      </w:r>
      <w:r>
        <w:rPr>
          <w:rFonts w:ascii="Arial Narrow" w:hAnsi="Arial Narrow"/>
          <w:color w:val="000000"/>
          <w:sz w:val="20"/>
          <w:szCs w:val="20"/>
        </w:rPr>
        <w:t xml:space="preserve"> xylophages, insecticides et fongicides. L'application est réalisée par un trempage à froid de 30 secondes à 3 m</w:t>
      </w:r>
      <w:r>
        <w:rPr>
          <w:rFonts w:ascii="Arial Narrow" w:hAnsi="Arial Narrow"/>
          <w:color w:val="000000"/>
          <w:sz w:val="20"/>
          <w:szCs w:val="20"/>
        </w:rPr>
        <w:t>i</w:t>
      </w:r>
      <w:r>
        <w:rPr>
          <w:rFonts w:ascii="Arial Narrow" w:hAnsi="Arial Narrow"/>
          <w:color w:val="000000"/>
          <w:sz w:val="20"/>
          <w:szCs w:val="20"/>
        </w:rPr>
        <w:t>nutes. La consommation de produit est au minimum de 250 g/m</w:t>
      </w:r>
      <w:r>
        <w:rPr>
          <w:rFonts w:ascii="Arial Narrow" w:hAnsi="Arial Narrow"/>
          <w:color w:val="000000"/>
          <w:sz w:val="20"/>
          <w:szCs w:val="20"/>
          <w:vertAlign w:val="superscript"/>
        </w:rPr>
        <w:t>2</w:t>
      </w:r>
      <w:r>
        <w:rPr>
          <w:rFonts w:ascii="Arial Narrow" w:hAnsi="Arial Narrow"/>
          <w:color w:val="000000"/>
          <w:sz w:val="20"/>
          <w:szCs w:val="20"/>
        </w:rPr>
        <w:t xml:space="preserve"> de surface traitée ou 15 Kg/m</w:t>
      </w:r>
      <w:r>
        <w:rPr>
          <w:rFonts w:ascii="Arial Narrow" w:hAnsi="Arial Narrow"/>
          <w:color w:val="000000"/>
          <w:sz w:val="20"/>
          <w:szCs w:val="20"/>
          <w:vertAlign w:val="superscript"/>
        </w:rPr>
        <w:t>3</w:t>
      </w:r>
      <w:r>
        <w:rPr>
          <w:rFonts w:ascii="Arial Narrow" w:hAnsi="Arial Narrow"/>
          <w:color w:val="000000"/>
          <w:sz w:val="20"/>
          <w:szCs w:val="20"/>
        </w:rPr>
        <w:t xml:space="preserve"> de charpente.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bois sont traités avant assembla</w:t>
      </w:r>
      <w:r>
        <w:rPr>
          <w:rFonts w:ascii="Arial Narrow" w:hAnsi="Arial Narrow"/>
          <w:color w:val="000000"/>
          <w:sz w:val="20"/>
          <w:szCs w:val="20"/>
        </w:rPr>
        <w:t xml:space="preserve">ge. Les parties qui ont fait l'objet de nouvelles coupes qui laissent le bois apparent son retraitées par badigeonnage.  </w:t>
      </w:r>
    </w:p>
    <w:p w:rsidR="003A7DB3" w:rsidRDefault="000960B1">
      <w:pPr>
        <w:widowControl w:val="0"/>
        <w:numPr>
          <w:ilvl w:val="1"/>
          <w:numId w:val="79"/>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Execution de la charpente</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Montage des fermes de charpente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fermes de charpentes sont réalisées avec des sections de bastaings 3x15.</w:t>
      </w:r>
      <w:r>
        <w:rPr>
          <w:rFonts w:ascii="Arial Narrow" w:hAnsi="Arial Narrow"/>
          <w:color w:val="000000"/>
          <w:sz w:val="20"/>
          <w:szCs w:val="20"/>
        </w:rPr>
        <w:t xml:space="preserve"> Les arbalétriers et les entraits sont triangulés avec des montants et diagonales comprimés. Les fermes sont contreventées entre elles longit</w:t>
      </w:r>
      <w:r>
        <w:rPr>
          <w:rFonts w:ascii="Arial Narrow" w:hAnsi="Arial Narrow"/>
          <w:color w:val="000000"/>
          <w:sz w:val="20"/>
          <w:szCs w:val="20"/>
        </w:rPr>
        <w:t>u</w:t>
      </w:r>
      <w:r>
        <w:rPr>
          <w:rFonts w:ascii="Arial Narrow" w:hAnsi="Arial Narrow"/>
          <w:color w:val="000000"/>
          <w:sz w:val="20"/>
          <w:szCs w:val="20"/>
        </w:rPr>
        <w:t xml:space="preserve">dinalement pour résister à la traction et à la compression.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fermes sont solidement ancrées dans le chaînage h</w:t>
      </w:r>
      <w:r>
        <w:rPr>
          <w:rFonts w:ascii="Arial Narrow" w:hAnsi="Arial Narrow"/>
          <w:color w:val="000000"/>
          <w:sz w:val="20"/>
          <w:szCs w:val="20"/>
        </w:rPr>
        <w:t>aut des murs périphériques par les fers en attente. Les assemblages sont soignés et conçus pour supporter les efforts de traction et de compression, les efforts tra</w:t>
      </w:r>
      <w:r>
        <w:rPr>
          <w:rFonts w:ascii="Arial Narrow" w:hAnsi="Arial Narrow"/>
          <w:color w:val="000000"/>
          <w:sz w:val="20"/>
          <w:szCs w:val="20"/>
        </w:rPr>
        <w:t>n</w:t>
      </w:r>
      <w:r>
        <w:rPr>
          <w:rFonts w:ascii="Arial Narrow" w:hAnsi="Arial Narrow"/>
          <w:color w:val="000000"/>
          <w:sz w:val="20"/>
          <w:szCs w:val="20"/>
        </w:rPr>
        <w:t xml:space="preserve">chants et les moments de flexion transmis par le poids propre des matériaux et les charges </w:t>
      </w:r>
      <w:r>
        <w:rPr>
          <w:rFonts w:ascii="Arial Narrow" w:hAnsi="Arial Narrow"/>
          <w:color w:val="000000"/>
          <w:sz w:val="20"/>
          <w:szCs w:val="20"/>
        </w:rPr>
        <w:t>de vents.</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Montage des pannes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pannes sont réalisées avec des sections de chevrons 8x8. Elles sont fixées sur les échantignolles formées par les montants des fermes qui contreventent arbalétriers et entraits. Les assemblages sont soignés et les joints d'</w:t>
      </w:r>
      <w:r>
        <w:rPr>
          <w:rFonts w:ascii="Arial Narrow" w:hAnsi="Arial Narrow"/>
          <w:color w:val="000000"/>
          <w:sz w:val="20"/>
          <w:szCs w:val="20"/>
        </w:rPr>
        <w:t>assemblage des pannes sont placés au droit des appuis sur les arbalétriers ou les murs de refends.</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Boulonnage et clouage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lastRenderedPageBreak/>
        <w:t>Les trous dans le bois sont percés exactement au diamètre des boulons, afin d’éviter tout jeux dans les asse</w:t>
      </w:r>
      <w:r>
        <w:rPr>
          <w:rFonts w:ascii="Arial Narrow" w:hAnsi="Arial Narrow"/>
          <w:color w:val="000000"/>
          <w:sz w:val="20"/>
          <w:szCs w:val="20"/>
        </w:rPr>
        <w:t>m</w:t>
      </w:r>
      <w:r>
        <w:rPr>
          <w:rFonts w:ascii="Arial Narrow" w:hAnsi="Arial Narrow"/>
          <w:color w:val="000000"/>
          <w:sz w:val="20"/>
          <w:szCs w:val="20"/>
        </w:rPr>
        <w:t>blages. Les boulons sont f</w:t>
      </w:r>
      <w:r>
        <w:rPr>
          <w:rFonts w:ascii="Arial Narrow" w:hAnsi="Arial Narrow"/>
          <w:color w:val="000000"/>
          <w:sz w:val="20"/>
          <w:szCs w:val="20"/>
        </w:rPr>
        <w:t xml:space="preserve">ortement serrés au moyen d’écrou de serrage. Des rondelles sont placées sous les têtes de boulons et sous les écrous, afin de répartir les efforts de serrage.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assemblages par clous sont conformes aux règles spécifiées à l'article 16 de la NF P 21202. </w:t>
      </w:r>
      <w:r>
        <w:rPr>
          <w:rFonts w:ascii="Arial Narrow" w:hAnsi="Arial Narrow"/>
          <w:color w:val="000000"/>
          <w:sz w:val="20"/>
          <w:szCs w:val="20"/>
        </w:rPr>
        <w:t>Les trous sont pré-percés à la chignole ou à la perceuse pour éviter l’éclatement du bois et améliorer la résistance aux co</w:t>
      </w:r>
      <w:r>
        <w:rPr>
          <w:rFonts w:ascii="Arial Narrow" w:hAnsi="Arial Narrow"/>
          <w:color w:val="000000"/>
          <w:sz w:val="20"/>
          <w:szCs w:val="20"/>
        </w:rPr>
        <w:t>n</w:t>
      </w:r>
      <w:r>
        <w:rPr>
          <w:rFonts w:ascii="Arial Narrow" w:hAnsi="Arial Narrow"/>
          <w:color w:val="000000"/>
          <w:sz w:val="20"/>
          <w:szCs w:val="20"/>
        </w:rPr>
        <w:t>traintes. La longueur des clous est suffisante pour garantir un assemblage solide et durable des pièces fixées. Les pointes de clous</w:t>
      </w:r>
      <w:r>
        <w:rPr>
          <w:rFonts w:ascii="Arial Narrow" w:hAnsi="Arial Narrow"/>
          <w:color w:val="000000"/>
          <w:sz w:val="20"/>
          <w:szCs w:val="20"/>
        </w:rPr>
        <w:t xml:space="preserve"> sont rabattues à la normale des fibres et vers le centre de la pièce de bois.</w:t>
      </w:r>
    </w:p>
    <w:p w:rsidR="003A7DB3" w:rsidRDefault="000960B1">
      <w:pPr>
        <w:widowControl w:val="0"/>
        <w:numPr>
          <w:ilvl w:val="0"/>
          <w:numId w:val="65"/>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COUVERTURE</w:t>
      </w:r>
    </w:p>
    <w:p w:rsidR="003A7DB3" w:rsidRDefault="000960B1">
      <w:pPr>
        <w:widowControl w:val="0"/>
        <w:numPr>
          <w:ilvl w:val="1"/>
          <w:numId w:val="80"/>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Généralités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La couverture protège l’ensemble de l’ouvrage contre les intempéries, de façon étanche et durable.</w:t>
      </w:r>
    </w:p>
    <w:p w:rsidR="003A7DB3" w:rsidRDefault="000960B1">
      <w:pPr>
        <w:widowControl w:val="0"/>
        <w:numPr>
          <w:ilvl w:val="1"/>
          <w:numId w:val="80"/>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Montage des tôles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La couverture est constituée de tôles</w:t>
      </w:r>
      <w:r>
        <w:rPr>
          <w:rFonts w:ascii="Arial Narrow" w:hAnsi="Arial Narrow"/>
          <w:color w:val="000000"/>
          <w:sz w:val="20"/>
          <w:szCs w:val="20"/>
        </w:rPr>
        <w:t xml:space="preserve"> bacs, en aluminium d’épaisseur 6/10</w:t>
      </w:r>
      <w:r>
        <w:rPr>
          <w:rFonts w:ascii="Arial Narrow" w:hAnsi="Arial Narrow"/>
          <w:color w:val="000000"/>
          <w:sz w:val="20"/>
          <w:szCs w:val="20"/>
          <w:vertAlign w:val="superscript"/>
        </w:rPr>
        <w:t>ème</w:t>
      </w:r>
      <w:r>
        <w:rPr>
          <w:rFonts w:ascii="Arial Narrow" w:hAnsi="Arial Narrow"/>
          <w:color w:val="000000"/>
          <w:sz w:val="20"/>
          <w:szCs w:val="20"/>
        </w:rPr>
        <w:t xml:space="preserve"> anodisé assemblées au sommet d’onde par crochets galvanisés ou tirefonds auto perceurs en inox pour plaques et tôles. Le recouvrement des tôles doit être suffisant pour empêcher les défauts d’étanchéité.</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L’étanchéité</w:t>
      </w:r>
      <w:r>
        <w:rPr>
          <w:rFonts w:ascii="Arial Narrow" w:hAnsi="Arial Narrow"/>
          <w:color w:val="000000"/>
          <w:sz w:val="20"/>
          <w:szCs w:val="20"/>
        </w:rPr>
        <w:t xml:space="preserve"> au niveau des têtes de tirefond est assurée par une plaquette incurvée lisse en aluminium ou en acier galvanisé posée sur une rondelle en feutre bitumé ou en néoprène.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faîtage est protégé par des tôles faîtières dont la liaison avec les tôles doit être</w:t>
      </w:r>
      <w:r>
        <w:rPr>
          <w:rFonts w:ascii="Arial Narrow" w:hAnsi="Arial Narrow"/>
          <w:color w:val="000000"/>
          <w:sz w:val="20"/>
          <w:szCs w:val="20"/>
        </w:rPr>
        <w:t xml:space="preserve"> particulièrement soignée, n</w:t>
      </w:r>
      <w:r>
        <w:rPr>
          <w:rFonts w:ascii="Arial Narrow" w:hAnsi="Arial Narrow"/>
          <w:color w:val="000000"/>
          <w:sz w:val="20"/>
          <w:szCs w:val="20"/>
        </w:rPr>
        <w:t>o</w:t>
      </w:r>
      <w:r>
        <w:rPr>
          <w:rFonts w:ascii="Arial Narrow" w:hAnsi="Arial Narrow"/>
          <w:color w:val="000000"/>
          <w:sz w:val="20"/>
          <w:szCs w:val="20"/>
        </w:rPr>
        <w:t xml:space="preserve">tamment au niveau du crantage afin de permettre un encastrement correcte des sommets d’onde, afin d’éviter les défauts d’étanchéité et d’esthétique. </w:t>
      </w:r>
    </w:p>
    <w:p w:rsidR="003A7DB3" w:rsidRDefault="000960B1">
      <w:pPr>
        <w:widowControl w:val="0"/>
        <w:numPr>
          <w:ilvl w:val="0"/>
          <w:numId w:val="65"/>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 xml:space="preserve">ELECTRICITE </w:t>
      </w:r>
    </w:p>
    <w:p w:rsidR="003A7DB3" w:rsidRDefault="000960B1">
      <w:pPr>
        <w:widowControl w:val="0"/>
        <w:numPr>
          <w:ilvl w:val="1"/>
          <w:numId w:val="8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DEFINITION DES TRAVAUX D’ELECTRICITE</w:t>
      </w:r>
    </w:p>
    <w:p w:rsidR="003A7DB3" w:rsidRDefault="000960B1">
      <w:pPr>
        <w:widowControl w:val="0"/>
        <w:numPr>
          <w:ilvl w:val="2"/>
          <w:numId w:val="8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Généralités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travaux du </w:t>
      </w:r>
      <w:r>
        <w:rPr>
          <w:rFonts w:ascii="Arial Narrow" w:hAnsi="Arial Narrow"/>
          <w:color w:val="000000"/>
          <w:sz w:val="20"/>
          <w:szCs w:val="20"/>
        </w:rPr>
        <w:t>présent lot se rapportent à l’électricité et comprennent l’installation selon les normes :</w:t>
      </w:r>
    </w:p>
    <w:p w:rsidR="003A7DB3" w:rsidRDefault="000960B1">
      <w:pPr>
        <w:widowControl w:val="0"/>
        <w:numPr>
          <w:ilvl w:val="0"/>
          <w:numId w:val="82"/>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de l’installation de l’ensemble des conduits encastrés destinés à protéger les canalisations électriques, ainsi que les boites de dérivation et tous les accessoires </w:t>
      </w:r>
      <w:r>
        <w:rPr>
          <w:rFonts w:ascii="Arial Narrow" w:hAnsi="Arial Narrow"/>
          <w:color w:val="000000"/>
          <w:sz w:val="20"/>
          <w:szCs w:val="20"/>
        </w:rPr>
        <w:t>nécessaires de pose et de fixation ;</w:t>
      </w:r>
    </w:p>
    <w:p w:rsidR="003A7DB3" w:rsidRDefault="000960B1">
      <w:pPr>
        <w:widowControl w:val="0"/>
        <w:numPr>
          <w:ilvl w:val="0"/>
          <w:numId w:val="82"/>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de l’ensemble des circuits électriques du bâtiment, nécessaires pour l’alimentation en énergie des appareils d’éclairage, les prises électriques </w:t>
      </w:r>
    </w:p>
    <w:p w:rsidR="003A7DB3" w:rsidRDefault="000960B1">
      <w:pPr>
        <w:widowControl w:val="0"/>
        <w:numPr>
          <w:ilvl w:val="0"/>
          <w:numId w:val="82"/>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d’un tableau électrique de distribution établi au départ de </w:t>
      </w:r>
      <w:r>
        <w:rPr>
          <w:rFonts w:ascii="Arial Narrow" w:hAnsi="Arial Narrow"/>
          <w:color w:val="000000"/>
          <w:sz w:val="20"/>
          <w:szCs w:val="20"/>
        </w:rPr>
        <w:t>l’installation et après le disjoncteur général de branchement et qui contient :</w:t>
      </w:r>
    </w:p>
    <w:p w:rsidR="003A7DB3" w:rsidRDefault="000960B1">
      <w:pPr>
        <w:widowControl w:val="0"/>
        <w:numPr>
          <w:ilvl w:val="0"/>
          <w:numId w:val="7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le raccordement des conducteurs de phase et de neutre arrivant du disjoncteur de branchement et la répartition des conducteurs partant vers les différents circuits ; </w:t>
      </w:r>
    </w:p>
    <w:p w:rsidR="003A7DB3" w:rsidRDefault="000960B1">
      <w:pPr>
        <w:widowControl w:val="0"/>
        <w:numPr>
          <w:ilvl w:val="0"/>
          <w:numId w:val="7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dispo</w:t>
      </w:r>
      <w:r>
        <w:rPr>
          <w:rFonts w:ascii="Arial Narrow" w:hAnsi="Arial Narrow"/>
          <w:color w:val="000000"/>
          <w:sz w:val="20"/>
          <w:szCs w:val="20"/>
        </w:rPr>
        <w:t>sitifs de protection des circuits et des personnes constitués de coupe-circuits à cartouches ou de disjoncteurs divisionnaires protégeant chaque conducteur de phase ;</w:t>
      </w:r>
    </w:p>
    <w:p w:rsidR="003A7DB3" w:rsidRDefault="000960B1">
      <w:pPr>
        <w:widowControl w:val="0"/>
        <w:numPr>
          <w:ilvl w:val="0"/>
          <w:numId w:val="7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un interrupteur ou un disjoncteur permettant de sectionner le conducteur neutre de chaque</w:t>
      </w:r>
      <w:r>
        <w:rPr>
          <w:rFonts w:ascii="Arial Narrow" w:hAnsi="Arial Narrow"/>
          <w:color w:val="000000"/>
          <w:sz w:val="20"/>
          <w:szCs w:val="20"/>
        </w:rPr>
        <w:t xml:space="preserve"> circuit ;</w:t>
      </w:r>
    </w:p>
    <w:p w:rsidR="003A7DB3" w:rsidRDefault="000960B1">
      <w:pPr>
        <w:widowControl w:val="0"/>
        <w:numPr>
          <w:ilvl w:val="0"/>
          <w:numId w:val="7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un interrupteur différentiel à haute sensibilité (30 mA) pour la protection des personnes ;</w:t>
      </w:r>
    </w:p>
    <w:p w:rsidR="003A7DB3" w:rsidRDefault="000960B1">
      <w:pPr>
        <w:widowControl w:val="0"/>
        <w:numPr>
          <w:ilvl w:val="0"/>
          <w:numId w:val="7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un répartiteur de terre pour le raccordement des conducteurs de protection ;</w:t>
      </w:r>
    </w:p>
    <w:p w:rsidR="003A7DB3" w:rsidRDefault="000960B1">
      <w:pPr>
        <w:widowControl w:val="0"/>
        <w:numPr>
          <w:ilvl w:val="0"/>
          <w:numId w:val="82"/>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de la mise à la terre du bâtiment et des liaisons équipotentielles ;</w:t>
      </w:r>
    </w:p>
    <w:p w:rsidR="003A7DB3" w:rsidRDefault="000960B1">
      <w:pPr>
        <w:widowControl w:val="0"/>
        <w:numPr>
          <w:ilvl w:val="0"/>
          <w:numId w:val="82"/>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des int</w:t>
      </w:r>
      <w:r>
        <w:rPr>
          <w:rFonts w:ascii="Arial Narrow" w:hAnsi="Arial Narrow"/>
          <w:color w:val="000000"/>
          <w:sz w:val="20"/>
          <w:szCs w:val="20"/>
        </w:rPr>
        <w:t xml:space="preserve">errupteurs et prises de courant ; </w:t>
      </w:r>
    </w:p>
    <w:p w:rsidR="003A7DB3" w:rsidRDefault="000960B1">
      <w:pPr>
        <w:widowControl w:val="0"/>
        <w:numPr>
          <w:ilvl w:val="0"/>
          <w:numId w:val="82"/>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des appareils d’éclairage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Sont également compris dans le présent lot, les travaux afférents à d’autres corps d’état et nécessaires à la mise en œuvre des installations électriques telles que définies dans le projet d’ex</w:t>
      </w:r>
      <w:r>
        <w:rPr>
          <w:rFonts w:ascii="Arial Narrow" w:hAnsi="Arial Narrow"/>
          <w:color w:val="000000"/>
          <w:sz w:val="20"/>
          <w:szCs w:val="20"/>
        </w:rPr>
        <w:t xml:space="preserve">écution, à savoir : </w:t>
      </w:r>
    </w:p>
    <w:p w:rsidR="003A7DB3" w:rsidRDefault="000960B1">
      <w:pPr>
        <w:widowControl w:val="0"/>
        <w:numPr>
          <w:ilvl w:val="0"/>
          <w:numId w:val="8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tranchées, saignées, trous, percements et réservations effectués en phase de gros œuvre sous la conduite de l’Ingénieur ;</w:t>
      </w:r>
    </w:p>
    <w:p w:rsidR="003A7DB3" w:rsidRDefault="000960B1">
      <w:pPr>
        <w:widowControl w:val="0"/>
        <w:numPr>
          <w:ilvl w:val="0"/>
          <w:numId w:val="8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lastRenderedPageBreak/>
        <w:t>les scellements et rebouchage des tranchées, saignées, trous, percements et réservations, ainsi que les racco</w:t>
      </w:r>
      <w:r>
        <w:rPr>
          <w:rFonts w:ascii="Arial Narrow" w:hAnsi="Arial Narrow"/>
          <w:color w:val="000000"/>
          <w:sz w:val="20"/>
          <w:szCs w:val="20"/>
        </w:rPr>
        <w:t>rds divers résu</w:t>
      </w:r>
      <w:r>
        <w:rPr>
          <w:rFonts w:ascii="Arial Narrow" w:hAnsi="Arial Narrow"/>
          <w:color w:val="000000"/>
          <w:sz w:val="20"/>
          <w:szCs w:val="20"/>
        </w:rPr>
        <w:t>l</w:t>
      </w:r>
      <w:r>
        <w:rPr>
          <w:rFonts w:ascii="Arial Narrow" w:hAnsi="Arial Narrow"/>
          <w:color w:val="000000"/>
          <w:sz w:val="20"/>
          <w:szCs w:val="20"/>
        </w:rPr>
        <w:t>tant de la fixation des appareils ;</w:t>
      </w:r>
    </w:p>
    <w:p w:rsidR="003A7DB3" w:rsidRDefault="000960B1">
      <w:pPr>
        <w:widowControl w:val="0"/>
        <w:numPr>
          <w:ilvl w:val="0"/>
          <w:numId w:val="83"/>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peinture des armoires et appareillages relatifs aux installations électriques.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schémas sont donnés à titre indicatif et ne diminuent en rien la responsabilité du Cocontractant dans l’établissement </w:t>
      </w:r>
      <w:r>
        <w:rPr>
          <w:rFonts w:ascii="Arial Narrow" w:hAnsi="Arial Narrow"/>
          <w:color w:val="000000"/>
          <w:sz w:val="20"/>
          <w:szCs w:val="20"/>
        </w:rPr>
        <w:t>du projet d'exécution. Toute modification ou amélioration proposée par le Cocontractant est so</w:t>
      </w:r>
      <w:r>
        <w:rPr>
          <w:rFonts w:ascii="Arial Narrow" w:hAnsi="Arial Narrow"/>
          <w:color w:val="000000"/>
          <w:sz w:val="20"/>
          <w:szCs w:val="20"/>
        </w:rPr>
        <w:t>u</w:t>
      </w:r>
      <w:r>
        <w:rPr>
          <w:rFonts w:ascii="Arial Narrow" w:hAnsi="Arial Narrow"/>
          <w:color w:val="000000"/>
          <w:sz w:val="20"/>
          <w:szCs w:val="20"/>
        </w:rPr>
        <w:t>mise à l’approbation préalable de l’Ingénieur. De plus, le Cocontractant est responsable des dégradations sur les ouvrages déjà achevés qui résultent des travaux</w:t>
      </w:r>
      <w:r>
        <w:rPr>
          <w:rFonts w:ascii="Arial Narrow" w:hAnsi="Arial Narrow"/>
          <w:color w:val="000000"/>
          <w:sz w:val="20"/>
          <w:szCs w:val="20"/>
        </w:rPr>
        <w:t xml:space="preserve"> dont il a la charge.  D'une façon générale, le Cocontractant ne peut invoquer une omission, ni aucune interprétation des documents pour refuser de fournir ou de monter un dispositif permettant de garantir le bon fonctionnement et d’assurer la sécurité de </w:t>
      </w:r>
      <w:r>
        <w:rPr>
          <w:rFonts w:ascii="Arial Narrow" w:hAnsi="Arial Narrow"/>
          <w:color w:val="000000"/>
          <w:sz w:val="20"/>
          <w:szCs w:val="20"/>
        </w:rPr>
        <w:t>son installation.</w:t>
      </w:r>
    </w:p>
    <w:p w:rsidR="003A7DB3" w:rsidRDefault="000960B1">
      <w:pPr>
        <w:widowControl w:val="0"/>
        <w:numPr>
          <w:ilvl w:val="2"/>
          <w:numId w:val="8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Documents techniques de référence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installations sont réalisées conformément aux normes suivantes :</w:t>
      </w:r>
    </w:p>
    <w:p w:rsidR="003A7DB3" w:rsidRDefault="000960B1">
      <w:pPr>
        <w:widowControl w:val="0"/>
        <w:numPr>
          <w:ilvl w:val="0"/>
          <w:numId w:val="84"/>
        </w:numPr>
        <w:tabs>
          <w:tab w:val="left" w:pos="993"/>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prescriptions de l’Union Technique Electrique (UTE) ;</w:t>
      </w:r>
    </w:p>
    <w:p w:rsidR="003A7DB3" w:rsidRDefault="000960B1">
      <w:pPr>
        <w:widowControl w:val="0"/>
        <w:numPr>
          <w:ilvl w:val="0"/>
          <w:numId w:val="84"/>
        </w:numPr>
        <w:tabs>
          <w:tab w:val="left" w:pos="993"/>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Réalisation des travaux d’installation électrique NF C 15-100 et additifs Install</w:t>
      </w:r>
      <w:r>
        <w:rPr>
          <w:rFonts w:ascii="Arial Narrow" w:hAnsi="Arial Narrow"/>
          <w:color w:val="000000"/>
          <w:sz w:val="20"/>
          <w:szCs w:val="20"/>
        </w:rPr>
        <w:t>ations électriques à basse tension.</w:t>
      </w:r>
    </w:p>
    <w:p w:rsidR="003A7DB3" w:rsidRDefault="000960B1">
      <w:pPr>
        <w:widowControl w:val="0"/>
        <w:numPr>
          <w:ilvl w:val="0"/>
          <w:numId w:val="84"/>
        </w:numPr>
        <w:tabs>
          <w:tab w:val="left" w:pos="993"/>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NF C 14-100 en ce qui concerne les installations de branchement.</w:t>
      </w:r>
    </w:p>
    <w:p w:rsidR="003A7DB3" w:rsidRDefault="000960B1">
      <w:pPr>
        <w:widowControl w:val="0"/>
        <w:numPr>
          <w:ilvl w:val="0"/>
          <w:numId w:val="84"/>
        </w:numPr>
        <w:tabs>
          <w:tab w:val="left" w:pos="993"/>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NF C 18-513, C 18-514, C 18-520 et leurs additifs pour ce qui concerne les mesures de protection et de préve</w:t>
      </w:r>
      <w:r>
        <w:rPr>
          <w:rFonts w:ascii="Arial Narrow" w:hAnsi="Arial Narrow"/>
          <w:color w:val="000000"/>
          <w:sz w:val="20"/>
          <w:szCs w:val="20"/>
        </w:rPr>
        <w:t>n</w:t>
      </w:r>
      <w:r>
        <w:rPr>
          <w:rFonts w:ascii="Arial Narrow" w:hAnsi="Arial Narrow"/>
          <w:color w:val="000000"/>
          <w:sz w:val="20"/>
          <w:szCs w:val="20"/>
        </w:rPr>
        <w:t>tion.</w:t>
      </w:r>
    </w:p>
    <w:p w:rsidR="003A7DB3" w:rsidRDefault="000960B1">
      <w:pPr>
        <w:widowControl w:val="0"/>
        <w:numPr>
          <w:ilvl w:val="0"/>
          <w:numId w:val="84"/>
        </w:numPr>
        <w:tabs>
          <w:tab w:val="left" w:pos="993"/>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NF C 12-060, C 12-100, C 12-200 C 12-210</w:t>
      </w:r>
      <w:r>
        <w:rPr>
          <w:rFonts w:ascii="Arial Narrow" w:hAnsi="Arial Narrow"/>
          <w:color w:val="000000"/>
          <w:sz w:val="20"/>
          <w:szCs w:val="20"/>
        </w:rPr>
        <w:t xml:space="preserve"> et leurs additifs pour ce qui concerne les installations réglementées.</w:t>
      </w:r>
    </w:p>
    <w:p w:rsidR="003A7DB3" w:rsidRDefault="000960B1">
      <w:pPr>
        <w:widowControl w:val="0"/>
        <w:numPr>
          <w:ilvl w:val="2"/>
          <w:numId w:val="8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Plans d’électricité</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fournit dans le projet d’exécution :</w:t>
      </w:r>
    </w:p>
    <w:p w:rsidR="003A7DB3" w:rsidRDefault="000960B1">
      <w:pPr>
        <w:widowControl w:val="0"/>
        <w:numPr>
          <w:ilvl w:val="0"/>
          <w:numId w:val="8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Un schéma complet du circuit électrique de distribution comportant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le tracé unifilaire des circuits de </w:t>
      </w:r>
      <w:r>
        <w:rPr>
          <w:rFonts w:ascii="Arial Narrow" w:hAnsi="Arial Narrow"/>
          <w:color w:val="000000"/>
          <w:sz w:val="20"/>
          <w:szCs w:val="20"/>
        </w:rPr>
        <w:t>distribution, indiquant la puissance et l'intensité supportée par chacun des ci</w:t>
      </w:r>
      <w:r>
        <w:rPr>
          <w:rFonts w:ascii="Arial Narrow" w:hAnsi="Arial Narrow"/>
          <w:color w:val="000000"/>
          <w:sz w:val="20"/>
          <w:szCs w:val="20"/>
        </w:rPr>
        <w:t>r</w:t>
      </w:r>
      <w:r>
        <w:rPr>
          <w:rFonts w:ascii="Arial Narrow" w:hAnsi="Arial Narrow"/>
          <w:color w:val="000000"/>
          <w:sz w:val="20"/>
          <w:szCs w:val="20"/>
        </w:rPr>
        <w:t>cuits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le tracé multifilaire des circuits de commande ;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appareils de protection installés, leur nature et leur calibre et leur pouvoir de coupure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plans de borniers </w:t>
      </w:r>
      <w:r>
        <w:rPr>
          <w:rFonts w:ascii="Arial Narrow" w:hAnsi="Arial Narrow"/>
          <w:color w:val="000000"/>
          <w:sz w:val="20"/>
          <w:szCs w:val="20"/>
        </w:rPr>
        <w:t xml:space="preserve">;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appareils électriques ou d’éclairage installés et la puissance de court-circuit à chaque niveau de la distrib</w:t>
      </w:r>
      <w:r>
        <w:rPr>
          <w:rFonts w:ascii="Arial Narrow" w:hAnsi="Arial Narrow"/>
          <w:color w:val="000000"/>
          <w:sz w:val="20"/>
          <w:szCs w:val="20"/>
        </w:rPr>
        <w:t>u</w:t>
      </w:r>
      <w:r>
        <w:rPr>
          <w:rFonts w:ascii="Arial Narrow" w:hAnsi="Arial Narrow"/>
          <w:color w:val="000000"/>
          <w:sz w:val="20"/>
          <w:szCs w:val="20"/>
        </w:rPr>
        <w:t>tion.</w:t>
      </w:r>
    </w:p>
    <w:p w:rsidR="003A7DB3" w:rsidRDefault="000960B1">
      <w:pPr>
        <w:widowControl w:val="0"/>
        <w:numPr>
          <w:ilvl w:val="0"/>
          <w:numId w:val="8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plans indiquant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l'implantation des canalisations électriques, les emplacements des boites de jonction, des tableaux de distrib</w:t>
      </w:r>
      <w:r>
        <w:rPr>
          <w:rFonts w:ascii="Arial Narrow" w:hAnsi="Arial Narrow"/>
          <w:color w:val="000000"/>
          <w:sz w:val="20"/>
          <w:szCs w:val="20"/>
        </w:rPr>
        <w:t>u</w:t>
      </w:r>
      <w:r>
        <w:rPr>
          <w:rFonts w:ascii="Arial Narrow" w:hAnsi="Arial Narrow"/>
          <w:color w:val="000000"/>
          <w:sz w:val="20"/>
          <w:szCs w:val="20"/>
        </w:rPr>
        <w:t>tion électrique, des appareils d’éclairage, des prises de courant, des interrupteurs et des autres appareils éle</w:t>
      </w:r>
      <w:r>
        <w:rPr>
          <w:rFonts w:ascii="Arial Narrow" w:hAnsi="Arial Narrow"/>
          <w:color w:val="000000"/>
          <w:sz w:val="20"/>
          <w:szCs w:val="20"/>
        </w:rPr>
        <w:t>c</w:t>
      </w:r>
      <w:r>
        <w:rPr>
          <w:rFonts w:ascii="Arial Narrow" w:hAnsi="Arial Narrow"/>
          <w:color w:val="000000"/>
          <w:sz w:val="20"/>
          <w:szCs w:val="20"/>
        </w:rPr>
        <w:t>triques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 parcours des canalisations avec les caractéristiques, le nombre, la longueur et la section des conducteurs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détails de mise e</w:t>
      </w:r>
      <w:r>
        <w:rPr>
          <w:rFonts w:ascii="Arial Narrow" w:hAnsi="Arial Narrow"/>
          <w:color w:val="000000"/>
          <w:sz w:val="20"/>
          <w:szCs w:val="20"/>
        </w:rPr>
        <w:t>n œuvre cotés suivant la réalisation.</w:t>
      </w:r>
    </w:p>
    <w:p w:rsidR="003A7DB3" w:rsidRDefault="003A7DB3">
      <w:pPr>
        <w:widowControl w:val="0"/>
        <w:suppressAutoHyphens w:val="0"/>
        <w:autoSpaceDN/>
        <w:ind w:left="1418"/>
        <w:jc w:val="both"/>
        <w:textAlignment w:val="auto"/>
        <w:rPr>
          <w:rFonts w:ascii="Arial Narrow" w:hAnsi="Arial Narrow"/>
          <w:color w:val="000000"/>
          <w:sz w:val="20"/>
          <w:szCs w:val="20"/>
        </w:rPr>
      </w:pPr>
    </w:p>
    <w:p w:rsidR="003A7DB3" w:rsidRDefault="000960B1">
      <w:pPr>
        <w:widowControl w:val="0"/>
        <w:numPr>
          <w:ilvl w:val="0"/>
          <w:numId w:val="8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documents suivants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caractéristiques des appareils de protection (calibre, etc.)</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notices complètes des appareils électriques installés.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Toute modification des plans initiaux fait l’objet d’un report sur l</w:t>
      </w:r>
      <w:r>
        <w:rPr>
          <w:rFonts w:ascii="Arial Narrow" w:hAnsi="Arial Narrow"/>
          <w:color w:val="000000"/>
          <w:sz w:val="20"/>
          <w:szCs w:val="20"/>
        </w:rPr>
        <w:t xml:space="preserve">es plans de récolement : </w:t>
      </w:r>
    </w:p>
    <w:p w:rsidR="003A7DB3" w:rsidRDefault="000960B1">
      <w:pPr>
        <w:widowControl w:val="0"/>
        <w:numPr>
          <w:ilvl w:val="0"/>
          <w:numId w:val="86"/>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de l’ensemble des circuits électriques du bâtiment, nécessaires pour l’alimentation en énergie des appareils d’éclairage, les prises électriques </w:t>
      </w:r>
    </w:p>
    <w:p w:rsidR="003A7DB3" w:rsidRDefault="000960B1">
      <w:pPr>
        <w:widowControl w:val="0"/>
        <w:numPr>
          <w:ilvl w:val="0"/>
          <w:numId w:val="86"/>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lastRenderedPageBreak/>
        <w:t xml:space="preserve">d’un tableau électrique de distribution établi au départ de l’installation et après </w:t>
      </w:r>
      <w:r>
        <w:rPr>
          <w:rFonts w:ascii="Arial Narrow" w:hAnsi="Arial Narrow"/>
          <w:color w:val="000000"/>
          <w:sz w:val="20"/>
          <w:szCs w:val="20"/>
        </w:rPr>
        <w:t>le disjoncteur général de branchement et qui contient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le raccordement des conducteurs de phase et de neutre arrivant du disjoncteur de branchement et la répartition des conducteurs partant vers les différents circuits ;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dispositifs de protection des</w:t>
      </w:r>
      <w:r>
        <w:rPr>
          <w:rFonts w:ascii="Arial Narrow" w:hAnsi="Arial Narrow"/>
          <w:color w:val="000000"/>
          <w:sz w:val="20"/>
          <w:szCs w:val="20"/>
        </w:rPr>
        <w:t xml:space="preserve"> circuits et des personnes constitués de coupe-circuits à cartouches ou de di</w:t>
      </w:r>
      <w:r>
        <w:rPr>
          <w:rFonts w:ascii="Arial Narrow" w:hAnsi="Arial Narrow"/>
          <w:color w:val="000000"/>
          <w:sz w:val="20"/>
          <w:szCs w:val="20"/>
        </w:rPr>
        <w:t>s</w:t>
      </w:r>
      <w:r>
        <w:rPr>
          <w:rFonts w:ascii="Arial Narrow" w:hAnsi="Arial Narrow"/>
          <w:color w:val="000000"/>
          <w:sz w:val="20"/>
          <w:szCs w:val="20"/>
        </w:rPr>
        <w:t>joncteurs divisionnaires protégeant chaque conducteur de phase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un interrupteur ou un disjoncteur permettant de sectionner le conducteur neutre de chaque circuit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un interrupte</w:t>
      </w:r>
      <w:r>
        <w:rPr>
          <w:rFonts w:ascii="Arial Narrow" w:hAnsi="Arial Narrow"/>
          <w:color w:val="000000"/>
          <w:sz w:val="20"/>
          <w:szCs w:val="20"/>
        </w:rPr>
        <w:t>ur différentiel à haute sensibilité (30 mA) pour la protection des personnes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un répartiteur de terre pour le raccordement des conducteurs de protection ;</w:t>
      </w:r>
    </w:p>
    <w:p w:rsidR="003A7DB3" w:rsidRDefault="000960B1">
      <w:pPr>
        <w:widowControl w:val="0"/>
        <w:numPr>
          <w:ilvl w:val="0"/>
          <w:numId w:val="86"/>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de la mise à la terre du bâtiment et des liaisons équipotentielles ;</w:t>
      </w:r>
    </w:p>
    <w:p w:rsidR="003A7DB3" w:rsidRDefault="000960B1">
      <w:pPr>
        <w:widowControl w:val="0"/>
        <w:numPr>
          <w:ilvl w:val="0"/>
          <w:numId w:val="86"/>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des interrupteurs et prises de </w:t>
      </w:r>
      <w:r>
        <w:rPr>
          <w:rFonts w:ascii="Arial Narrow" w:hAnsi="Arial Narrow"/>
          <w:color w:val="000000"/>
          <w:sz w:val="20"/>
          <w:szCs w:val="20"/>
        </w:rPr>
        <w:t xml:space="preserve">courant ; </w:t>
      </w:r>
    </w:p>
    <w:p w:rsidR="003A7DB3" w:rsidRDefault="000960B1">
      <w:pPr>
        <w:widowControl w:val="0"/>
        <w:numPr>
          <w:ilvl w:val="0"/>
          <w:numId w:val="86"/>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des appareils d’éclairage ;</w:t>
      </w:r>
    </w:p>
    <w:p w:rsidR="003A7DB3" w:rsidRDefault="000960B1">
      <w:pPr>
        <w:widowControl w:val="0"/>
        <w:numPr>
          <w:ilvl w:val="1"/>
          <w:numId w:val="8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BASES DE CALCUL</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est tenu d'effectuer les calculs nécessaires à la réalisation du projet compte tenu des prescri</w:t>
      </w:r>
      <w:r>
        <w:rPr>
          <w:rFonts w:ascii="Arial Narrow" w:hAnsi="Arial Narrow"/>
          <w:color w:val="000000"/>
          <w:sz w:val="20"/>
          <w:szCs w:val="20"/>
        </w:rPr>
        <w:t>p</w:t>
      </w:r>
      <w:r>
        <w:rPr>
          <w:rFonts w:ascii="Arial Narrow" w:hAnsi="Arial Narrow"/>
          <w:color w:val="000000"/>
          <w:sz w:val="20"/>
          <w:szCs w:val="20"/>
        </w:rPr>
        <w:t>tions suivantes et en accord avec l’Ingénieur du Marché.</w:t>
      </w:r>
    </w:p>
    <w:p w:rsidR="003A7DB3" w:rsidRDefault="000960B1">
      <w:pPr>
        <w:widowControl w:val="0"/>
        <w:numPr>
          <w:ilvl w:val="2"/>
          <w:numId w:val="8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Caractéristiques du réseau de d</w:t>
      </w:r>
      <w:r>
        <w:rPr>
          <w:rFonts w:ascii="Arial Narrow" w:hAnsi="Arial Narrow"/>
          <w:b/>
          <w:color w:val="000000"/>
          <w:sz w:val="20"/>
          <w:szCs w:val="20"/>
        </w:rPr>
        <w:t>istribution d’électricité</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Alimentation en énergie électrique basse tension 380/220 Volts à 50 Hz</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Schéma des liaisons de terre TT</w:t>
      </w:r>
    </w:p>
    <w:p w:rsidR="003A7DB3" w:rsidRDefault="000960B1">
      <w:pPr>
        <w:widowControl w:val="0"/>
        <w:numPr>
          <w:ilvl w:val="0"/>
          <w:numId w:val="72"/>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Section des câbles de courant</w:t>
      </w:r>
    </w:p>
    <w:p w:rsidR="003A7DB3" w:rsidRDefault="000960B1">
      <w:pPr>
        <w:widowControl w:val="0"/>
        <w:numPr>
          <w:ilvl w:val="0"/>
          <w:numId w:val="8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section des câbles conducteurs phase ne peut être inférieure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à 2,5 mm² pour l’alimentation d</w:t>
      </w:r>
      <w:r>
        <w:rPr>
          <w:rFonts w:ascii="Arial Narrow" w:hAnsi="Arial Narrow"/>
          <w:color w:val="000000"/>
          <w:sz w:val="20"/>
          <w:szCs w:val="20"/>
        </w:rPr>
        <w:t>es prises de courant (courant assigné maximal de 20 A avec cartouches à f</w:t>
      </w:r>
      <w:r>
        <w:rPr>
          <w:rFonts w:ascii="Arial Narrow" w:hAnsi="Arial Narrow"/>
          <w:color w:val="000000"/>
          <w:sz w:val="20"/>
          <w:szCs w:val="20"/>
        </w:rPr>
        <w:t>u</w:t>
      </w:r>
      <w:r>
        <w:rPr>
          <w:rFonts w:ascii="Arial Narrow" w:hAnsi="Arial Narrow"/>
          <w:color w:val="000000"/>
          <w:sz w:val="20"/>
          <w:szCs w:val="20"/>
        </w:rPr>
        <w:t>sibles et 25 Ampères avec disjoncteur divisionnaire)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à 1,5 mm² pour l'éclairage (courant assigné maximal de 10 A avec cartouches à fusibles et 16 Ampères avec di</w:t>
      </w:r>
      <w:r>
        <w:rPr>
          <w:rFonts w:ascii="Arial Narrow" w:hAnsi="Arial Narrow"/>
          <w:color w:val="000000"/>
          <w:sz w:val="20"/>
          <w:szCs w:val="20"/>
        </w:rPr>
        <w:t>s</w:t>
      </w:r>
      <w:r>
        <w:rPr>
          <w:rFonts w:ascii="Arial Narrow" w:hAnsi="Arial Narrow"/>
          <w:color w:val="000000"/>
          <w:sz w:val="20"/>
          <w:szCs w:val="20"/>
        </w:rPr>
        <w:t>joncteur divisionn</w:t>
      </w:r>
      <w:r>
        <w:rPr>
          <w:rFonts w:ascii="Arial Narrow" w:hAnsi="Arial Narrow"/>
          <w:color w:val="000000"/>
          <w:sz w:val="20"/>
          <w:szCs w:val="20"/>
        </w:rPr>
        <w:t>aire) ;</w:t>
      </w:r>
    </w:p>
    <w:p w:rsidR="003A7DB3" w:rsidRDefault="000960B1">
      <w:pPr>
        <w:widowControl w:val="0"/>
        <w:numPr>
          <w:ilvl w:val="0"/>
          <w:numId w:val="8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section des câbles conducteurs neutres peut être réduite dans la mesure où l'on peut calibrer l'appareil de protection omn</w:t>
      </w:r>
      <w:r>
        <w:rPr>
          <w:rFonts w:ascii="Arial Narrow" w:hAnsi="Arial Narrow"/>
          <w:color w:val="000000"/>
          <w:sz w:val="20"/>
          <w:szCs w:val="20"/>
        </w:rPr>
        <w:t>i</w:t>
      </w:r>
      <w:r>
        <w:rPr>
          <w:rFonts w:ascii="Arial Narrow" w:hAnsi="Arial Narrow"/>
          <w:color w:val="000000"/>
          <w:sz w:val="20"/>
          <w:szCs w:val="20"/>
        </w:rPr>
        <w:t>polaire à l'intensité maximale admissible par ce conducteur ;</w:t>
      </w:r>
    </w:p>
    <w:p w:rsidR="003A7DB3" w:rsidRDefault="000960B1">
      <w:pPr>
        <w:widowControl w:val="0"/>
        <w:numPr>
          <w:ilvl w:val="0"/>
          <w:numId w:val="8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La section des conducteurs de terre est déterminée </w:t>
      </w:r>
      <w:r>
        <w:rPr>
          <w:rFonts w:ascii="Arial Narrow" w:hAnsi="Arial Narrow"/>
          <w:color w:val="000000"/>
          <w:sz w:val="20"/>
          <w:szCs w:val="20"/>
        </w:rPr>
        <w:t>conformément aux chapitres 4 et 5 de la norme UTEC 15.100 ;</w:t>
      </w:r>
    </w:p>
    <w:p w:rsidR="003A7DB3" w:rsidRDefault="000960B1">
      <w:pPr>
        <w:widowControl w:val="0"/>
        <w:numPr>
          <w:ilvl w:val="0"/>
          <w:numId w:val="87"/>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section des câbles conducteurs est déterminée en fonction des intensités admissibles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de chutes de tension ;</w:t>
      </w:r>
    </w:p>
    <w:p w:rsidR="003A7DB3" w:rsidRDefault="000960B1">
      <w:pPr>
        <w:widowControl w:val="0"/>
        <w:numPr>
          <w:ilvl w:val="0"/>
          <w:numId w:val="84"/>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des appareils de protection en amont.</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Notamment, il faut tenir compte des tableaux </w:t>
      </w:r>
      <w:r>
        <w:rPr>
          <w:rFonts w:ascii="Arial Narrow" w:hAnsi="Arial Narrow"/>
          <w:color w:val="000000"/>
          <w:sz w:val="20"/>
          <w:szCs w:val="20"/>
        </w:rPr>
        <w:t>52 C à 52 H pour les intensités admissibles compatibles avec l'échauffement et des tableaux 53 A et 53 B de la norme NFC 15100. Les courants admissibles dans les canal</w:t>
      </w:r>
      <w:r>
        <w:rPr>
          <w:rFonts w:ascii="Arial Narrow" w:hAnsi="Arial Narrow"/>
          <w:color w:val="000000"/>
          <w:sz w:val="20"/>
          <w:szCs w:val="20"/>
        </w:rPr>
        <w:t>i</w:t>
      </w:r>
      <w:r>
        <w:rPr>
          <w:rFonts w:ascii="Arial Narrow" w:hAnsi="Arial Narrow"/>
          <w:color w:val="000000"/>
          <w:sz w:val="20"/>
          <w:szCs w:val="20"/>
        </w:rPr>
        <w:t>sations sont déterminés selon les indications des tableaux 52 et 53 de la norme NFC 15 1</w:t>
      </w:r>
      <w:r>
        <w:rPr>
          <w:rFonts w:ascii="Arial Narrow" w:hAnsi="Arial Narrow"/>
          <w:color w:val="000000"/>
          <w:sz w:val="20"/>
          <w:szCs w:val="20"/>
        </w:rPr>
        <w:t>00, les sections des câbles sont choisies parmi celles définies par les normes françaises en vigueur.</w:t>
      </w:r>
    </w:p>
    <w:p w:rsidR="003A7DB3" w:rsidRDefault="000960B1">
      <w:pPr>
        <w:widowControl w:val="0"/>
        <w:numPr>
          <w:ilvl w:val="2"/>
          <w:numId w:val="8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Puissance d'installation</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Afin de déterminer les caractéristiques des alimentations nécessaires, la puissance de l'installation en régime permanent est est</w:t>
      </w:r>
      <w:r>
        <w:rPr>
          <w:rFonts w:ascii="Arial Narrow" w:hAnsi="Arial Narrow"/>
          <w:color w:val="000000"/>
          <w:sz w:val="20"/>
          <w:szCs w:val="20"/>
        </w:rPr>
        <w:t xml:space="preserve">imée à partir des puissances nominales des appareils. </w:t>
      </w:r>
    </w:p>
    <w:p w:rsidR="003A7DB3" w:rsidRDefault="000960B1">
      <w:pPr>
        <w:widowControl w:val="0"/>
        <w:suppressAutoHyphens w:val="0"/>
        <w:autoSpaceDN/>
        <w:ind w:left="1418"/>
        <w:jc w:val="both"/>
        <w:textAlignment w:val="auto"/>
        <w:rPr>
          <w:rFonts w:ascii="Arial Narrow" w:hAnsi="Arial Narrow"/>
          <w:b/>
          <w:color w:val="000000"/>
          <w:sz w:val="20"/>
          <w:szCs w:val="20"/>
        </w:rPr>
      </w:pPr>
      <w:r>
        <w:rPr>
          <w:rFonts w:ascii="Arial Narrow" w:hAnsi="Arial Narrow"/>
          <w:b/>
          <w:color w:val="000000"/>
          <w:sz w:val="20"/>
          <w:szCs w:val="20"/>
        </w:rPr>
        <w:t>APPAREILS ET MATERIELS ELECTRIQUES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appareils et matériels électriques sont choisis dans des séries normalisées et soumis à l’approbation de l’Ingénieur du Marché. Le Cocontractant propose des ensem</w:t>
      </w:r>
      <w:r>
        <w:rPr>
          <w:rFonts w:ascii="Arial Narrow" w:hAnsi="Arial Narrow"/>
          <w:color w:val="000000"/>
          <w:sz w:val="20"/>
          <w:szCs w:val="20"/>
        </w:rPr>
        <w:t xml:space="preserve">bles homogènes.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lastRenderedPageBreak/>
        <w:t>Le Cocontractant propose des ensembles homogènes. Il garantit les conditions de bon fonctionnement du mat</w:t>
      </w:r>
      <w:r>
        <w:rPr>
          <w:rFonts w:ascii="Arial Narrow" w:hAnsi="Arial Narrow"/>
          <w:color w:val="000000"/>
          <w:sz w:val="20"/>
          <w:szCs w:val="20"/>
        </w:rPr>
        <w:t>é</w:t>
      </w:r>
      <w:r>
        <w:rPr>
          <w:rFonts w:ascii="Arial Narrow" w:hAnsi="Arial Narrow"/>
          <w:color w:val="000000"/>
          <w:sz w:val="20"/>
          <w:szCs w:val="20"/>
        </w:rPr>
        <w:t>riel fourni et installé, compte tenu de l’environnement géographique du projet. Le pouvoir de coupure des app</w:t>
      </w:r>
      <w:r>
        <w:rPr>
          <w:rFonts w:ascii="Arial Narrow" w:hAnsi="Arial Narrow"/>
          <w:color w:val="000000"/>
          <w:sz w:val="20"/>
          <w:szCs w:val="20"/>
        </w:rPr>
        <w:t>a</w:t>
      </w:r>
      <w:r>
        <w:rPr>
          <w:rFonts w:ascii="Arial Narrow" w:hAnsi="Arial Narrow"/>
          <w:color w:val="000000"/>
          <w:sz w:val="20"/>
          <w:szCs w:val="20"/>
        </w:rPr>
        <w:t>reils de protection doi</w:t>
      </w:r>
      <w:r>
        <w:rPr>
          <w:rFonts w:ascii="Arial Narrow" w:hAnsi="Arial Narrow"/>
          <w:color w:val="000000"/>
          <w:sz w:val="20"/>
          <w:szCs w:val="20"/>
        </w:rPr>
        <w:t>t être compatible avec le courant de court-circuit admissible en régime de crête.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présente pour chaque appareil une documentation complète comprenant la description, les c</w:t>
      </w:r>
      <w:r>
        <w:rPr>
          <w:rFonts w:ascii="Arial Narrow" w:hAnsi="Arial Narrow"/>
          <w:color w:val="000000"/>
          <w:sz w:val="20"/>
          <w:szCs w:val="20"/>
        </w:rPr>
        <w:t>a</w:t>
      </w:r>
      <w:r>
        <w:rPr>
          <w:rFonts w:ascii="Arial Narrow" w:hAnsi="Arial Narrow"/>
          <w:color w:val="000000"/>
          <w:sz w:val="20"/>
          <w:szCs w:val="20"/>
        </w:rPr>
        <w:t>ractéristiques techniques, et les procès-verbaux d'essais en usine,</w:t>
      </w:r>
      <w:r>
        <w:rPr>
          <w:rFonts w:ascii="Arial Narrow" w:hAnsi="Arial Narrow"/>
          <w:color w:val="000000"/>
          <w:sz w:val="20"/>
          <w:szCs w:val="20"/>
        </w:rPr>
        <w:t xml:space="preserve"> soumis à l’approbation de l’Ingénieur. Le petit appareillage et les luminaires doivent posséder un indice de protection minimal I.P. conforme à celui exigé par la NF C 15 100 suivant la destination des locaux.</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Toute modification pendant les travaux est </w:t>
      </w:r>
      <w:r>
        <w:rPr>
          <w:rFonts w:ascii="Arial Narrow" w:hAnsi="Arial Narrow"/>
          <w:color w:val="000000"/>
          <w:sz w:val="20"/>
          <w:szCs w:val="20"/>
        </w:rPr>
        <w:t>soumise à l’approbation du Maître d’œuvre.</w:t>
      </w:r>
    </w:p>
    <w:p w:rsidR="003A7DB3" w:rsidRDefault="000960B1">
      <w:pPr>
        <w:widowControl w:val="0"/>
        <w:numPr>
          <w:ilvl w:val="2"/>
          <w:numId w:val="8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Mise en œuvre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matériel et les appareils électriques sont mis en œuvre conformément aux règles de l'art, définies en 7.2 (DOCUMENTS TECHNIQUES DE BASE). Tous les tableaux, circuits et appareils font l’objet d’un</w:t>
      </w:r>
      <w:r>
        <w:rPr>
          <w:rFonts w:ascii="Arial Narrow" w:hAnsi="Arial Narrow"/>
          <w:color w:val="000000"/>
          <w:sz w:val="20"/>
          <w:szCs w:val="20"/>
        </w:rPr>
        <w:t xml:space="preserve"> repérage et d’un étiquetage soigneux.</w:t>
      </w:r>
    </w:p>
    <w:p w:rsidR="003A7DB3" w:rsidRDefault="000960B1">
      <w:pPr>
        <w:widowControl w:val="0"/>
        <w:numPr>
          <w:ilvl w:val="2"/>
          <w:numId w:val="8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Protection du materiel</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matériel doit être protégé contre les intempéries et les incidents inhérents au chantier jusqu'à la réception provisoire. Une attention particulière est accordée aux appareils sensibles aux c</w:t>
      </w:r>
      <w:r>
        <w:rPr>
          <w:rFonts w:ascii="Arial Narrow" w:hAnsi="Arial Narrow"/>
          <w:color w:val="000000"/>
          <w:sz w:val="20"/>
          <w:szCs w:val="20"/>
        </w:rPr>
        <w:t>hocs et à l’humidité (appareillage électronique de contrôle, etc.)</w:t>
      </w:r>
    </w:p>
    <w:p w:rsidR="003A7DB3" w:rsidRDefault="000960B1">
      <w:pPr>
        <w:widowControl w:val="0"/>
        <w:numPr>
          <w:ilvl w:val="2"/>
          <w:numId w:val="8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Essais et réception</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A la réception des travaux, il est procédé à une inspection des appareils et canalisations électriques. Tout o</w:t>
      </w:r>
      <w:r>
        <w:rPr>
          <w:rFonts w:ascii="Arial Narrow" w:hAnsi="Arial Narrow"/>
          <w:color w:val="000000"/>
          <w:sz w:val="20"/>
          <w:szCs w:val="20"/>
        </w:rPr>
        <w:t>u</w:t>
      </w:r>
      <w:r>
        <w:rPr>
          <w:rFonts w:ascii="Arial Narrow" w:hAnsi="Arial Narrow"/>
          <w:color w:val="000000"/>
          <w:sz w:val="20"/>
          <w:szCs w:val="20"/>
        </w:rPr>
        <w:t>vrage défectueux ou dont la fixation est jugée insuffisant</w:t>
      </w:r>
      <w:r>
        <w:rPr>
          <w:rFonts w:ascii="Arial Narrow" w:hAnsi="Arial Narrow"/>
          <w:color w:val="000000"/>
          <w:sz w:val="20"/>
          <w:szCs w:val="20"/>
        </w:rPr>
        <w:t>e fera l’objet des réserves adéquates. Les essais et co</w:t>
      </w:r>
      <w:r>
        <w:rPr>
          <w:rFonts w:ascii="Arial Narrow" w:hAnsi="Arial Narrow"/>
          <w:color w:val="000000"/>
          <w:sz w:val="20"/>
          <w:szCs w:val="20"/>
        </w:rPr>
        <w:t>n</w:t>
      </w:r>
      <w:r>
        <w:rPr>
          <w:rFonts w:ascii="Arial Narrow" w:hAnsi="Arial Narrow"/>
          <w:color w:val="000000"/>
          <w:sz w:val="20"/>
          <w:szCs w:val="20"/>
        </w:rPr>
        <w:t>trôles sont réalisés par le Maître d'œuvre après l’achèvement des travaux et des réglages de l’installation par le Cocontractant.</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essais sont réalisés conformément aux Normes et portent sur :</w:t>
      </w:r>
    </w:p>
    <w:p w:rsidR="003A7DB3" w:rsidRDefault="000960B1">
      <w:pPr>
        <w:widowControl w:val="0"/>
        <w:numPr>
          <w:ilvl w:val="0"/>
          <w:numId w:val="8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 b</w:t>
      </w:r>
      <w:r>
        <w:rPr>
          <w:rFonts w:ascii="Arial Narrow" w:hAnsi="Arial Narrow"/>
          <w:color w:val="000000"/>
          <w:sz w:val="20"/>
          <w:szCs w:val="20"/>
        </w:rPr>
        <w:t>on fonctionnement général des circuits et des appareils de protection ;</w:t>
      </w:r>
    </w:p>
    <w:p w:rsidR="003A7DB3" w:rsidRDefault="000960B1">
      <w:pPr>
        <w:widowControl w:val="0"/>
        <w:numPr>
          <w:ilvl w:val="0"/>
          <w:numId w:val="8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conformité de l'isolation électrique et de la mise à la terre ;</w:t>
      </w:r>
    </w:p>
    <w:p w:rsidR="003A7DB3" w:rsidRDefault="000960B1">
      <w:pPr>
        <w:widowControl w:val="0"/>
        <w:numPr>
          <w:ilvl w:val="0"/>
          <w:numId w:val="8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conformité du schéma électrique contenu dans le projet d’exécution.</w:t>
      </w:r>
    </w:p>
    <w:p w:rsidR="003A7DB3" w:rsidRDefault="000960B1">
      <w:pPr>
        <w:widowControl w:val="0"/>
        <w:numPr>
          <w:ilvl w:val="2"/>
          <w:numId w:val="81"/>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 xml:space="preserve">Garantie sur le materiel et les appareils </w:t>
      </w:r>
      <w:r>
        <w:rPr>
          <w:rFonts w:ascii="Arial Narrow" w:hAnsi="Arial Narrow"/>
          <w:b/>
          <w:color w:val="000000"/>
          <w:sz w:val="20"/>
          <w:szCs w:val="20"/>
        </w:rPr>
        <w:t>electriques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matériel fourni doit apporter toutes les garanties de sécurité nécessaires pour un fonctionnement continu 24 heures sur 24.  Le matériel livré est garanti pendant au moins un an à dater de la mise en service.  Cette gara</w:t>
      </w:r>
      <w:r>
        <w:rPr>
          <w:rFonts w:ascii="Arial Narrow" w:hAnsi="Arial Narrow"/>
          <w:color w:val="000000"/>
          <w:sz w:val="20"/>
          <w:szCs w:val="20"/>
        </w:rPr>
        <w:t>n</w:t>
      </w:r>
      <w:r>
        <w:rPr>
          <w:rFonts w:ascii="Arial Narrow" w:hAnsi="Arial Narrow"/>
          <w:color w:val="000000"/>
          <w:sz w:val="20"/>
          <w:szCs w:val="20"/>
        </w:rPr>
        <w:t>tie porte sur tous l</w:t>
      </w:r>
      <w:r>
        <w:rPr>
          <w:rFonts w:ascii="Arial Narrow" w:hAnsi="Arial Narrow"/>
          <w:color w:val="000000"/>
          <w:sz w:val="20"/>
          <w:szCs w:val="20"/>
        </w:rPr>
        <w:t>es défauts visibles ou cachés, des matériels employés, contre tous vices de conception, de construction ou d’installation.</w:t>
      </w:r>
    </w:p>
    <w:p w:rsidR="003A7DB3" w:rsidRDefault="003A7DB3">
      <w:pPr>
        <w:widowControl w:val="0"/>
        <w:suppressAutoHyphens w:val="0"/>
        <w:autoSpaceDN/>
        <w:ind w:left="1418"/>
        <w:jc w:val="both"/>
        <w:textAlignment w:val="auto"/>
        <w:rPr>
          <w:rFonts w:ascii="Arial Narrow" w:hAnsi="Arial Narrow"/>
          <w:color w:val="000000"/>
          <w:sz w:val="20"/>
          <w:szCs w:val="20"/>
        </w:rPr>
      </w:pPr>
    </w:p>
    <w:p w:rsidR="003A7DB3" w:rsidRDefault="000960B1">
      <w:pPr>
        <w:widowControl w:val="0"/>
        <w:numPr>
          <w:ilvl w:val="0"/>
          <w:numId w:val="65"/>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MENUISERIE METALLIQUE</w:t>
      </w:r>
    </w:p>
    <w:p w:rsidR="003A7DB3" w:rsidRDefault="000960B1">
      <w:pPr>
        <w:widowControl w:val="0"/>
        <w:numPr>
          <w:ilvl w:val="1"/>
          <w:numId w:val="89"/>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GENERALITES SUR LA MENUISERIE METALLIQUE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travaux du présent lot concernent la réalisation des menuiseries </w:t>
      </w:r>
      <w:r>
        <w:rPr>
          <w:rFonts w:ascii="Arial Narrow" w:hAnsi="Arial Narrow"/>
          <w:color w:val="000000"/>
          <w:sz w:val="20"/>
          <w:szCs w:val="20"/>
        </w:rPr>
        <w:t>métalliques : ferronnerie, aluminium, zinc, acier, inox, fonte et quincaillerie. Il s’agit de :</w:t>
      </w:r>
    </w:p>
    <w:p w:rsidR="003A7DB3" w:rsidRDefault="000960B1">
      <w:pPr>
        <w:widowControl w:val="0"/>
        <w:numPr>
          <w:ilvl w:val="0"/>
          <w:numId w:val="8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fourniture et l’installation des portes. huisseries métallique, des châssis et battants ;</w:t>
      </w:r>
    </w:p>
    <w:p w:rsidR="003A7DB3" w:rsidRDefault="000960B1">
      <w:pPr>
        <w:widowControl w:val="0"/>
        <w:numPr>
          <w:ilvl w:val="0"/>
          <w:numId w:val="8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 fourniture et l’installation des serrures, targettes et autres p</w:t>
      </w:r>
      <w:r>
        <w:rPr>
          <w:rFonts w:ascii="Arial Narrow" w:hAnsi="Arial Narrow"/>
          <w:color w:val="000000"/>
          <w:sz w:val="20"/>
          <w:szCs w:val="20"/>
        </w:rPr>
        <w:t>ièces de quincaillerie et de serrurerie destinées à équiper les battants des portes.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s’assure que les positions de tous les scellements et encrages projetés, relatifs aux pièces de serrurerie et de quincaillerie, figurent dans le projet d</w:t>
      </w:r>
      <w:r>
        <w:rPr>
          <w:rFonts w:ascii="Arial Narrow" w:hAnsi="Arial Narrow"/>
          <w:color w:val="000000"/>
          <w:sz w:val="20"/>
          <w:szCs w:val="20"/>
        </w:rPr>
        <w:t xml:space="preserve">’exécution.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requiert l’accord préalable de l’Ingénieur  avant d’engager la réalisation des ouvrages de m</w:t>
      </w:r>
      <w:r>
        <w:rPr>
          <w:rFonts w:ascii="Arial Narrow" w:hAnsi="Arial Narrow"/>
          <w:color w:val="000000"/>
          <w:sz w:val="20"/>
          <w:szCs w:val="20"/>
        </w:rPr>
        <w:t>e</w:t>
      </w:r>
      <w:r>
        <w:rPr>
          <w:rFonts w:ascii="Arial Narrow" w:hAnsi="Arial Narrow"/>
          <w:color w:val="000000"/>
          <w:sz w:val="20"/>
          <w:szCs w:val="20"/>
        </w:rPr>
        <w:t>nuiserie métallique.</w:t>
      </w:r>
    </w:p>
    <w:p w:rsidR="003A7DB3" w:rsidRDefault="000960B1">
      <w:pPr>
        <w:widowControl w:val="0"/>
        <w:numPr>
          <w:ilvl w:val="1"/>
          <w:numId w:val="89"/>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Prescriptions techniques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lastRenderedPageBreak/>
        <w:t xml:space="preserve">Le Cocontractant doit se conformer aux prescriptions techniques relatives à la qualité </w:t>
      </w:r>
      <w:r>
        <w:rPr>
          <w:rFonts w:ascii="Arial Narrow" w:hAnsi="Arial Narrow"/>
          <w:color w:val="000000"/>
          <w:sz w:val="20"/>
          <w:szCs w:val="20"/>
        </w:rPr>
        <w:t>des matériaux et aux co</w:t>
      </w:r>
      <w:r>
        <w:rPr>
          <w:rFonts w:ascii="Arial Narrow" w:hAnsi="Arial Narrow"/>
          <w:color w:val="000000"/>
          <w:sz w:val="20"/>
          <w:szCs w:val="20"/>
        </w:rPr>
        <w:t>n</w:t>
      </w:r>
      <w:r>
        <w:rPr>
          <w:rFonts w:ascii="Arial Narrow" w:hAnsi="Arial Narrow"/>
          <w:color w:val="000000"/>
          <w:sz w:val="20"/>
          <w:szCs w:val="20"/>
        </w:rPr>
        <w:t>ditions de mise en œuvre, définies au dans les DTU 36-37-39, établis par le Centre Scientifique du Bâtiment (C.S.T.B.), 4 Avenue du Recteur Poincaré, Paris 16ème (FRANCE). En général, toutes les menuiseries méta</w:t>
      </w:r>
      <w:r>
        <w:rPr>
          <w:rFonts w:ascii="Arial Narrow" w:hAnsi="Arial Narrow"/>
          <w:color w:val="000000"/>
          <w:sz w:val="20"/>
          <w:szCs w:val="20"/>
        </w:rPr>
        <w:t>l</w:t>
      </w:r>
      <w:r>
        <w:rPr>
          <w:rFonts w:ascii="Arial Narrow" w:hAnsi="Arial Narrow"/>
          <w:color w:val="000000"/>
          <w:sz w:val="20"/>
          <w:szCs w:val="20"/>
        </w:rPr>
        <w:t>liques doivent répon</w:t>
      </w:r>
      <w:r>
        <w:rPr>
          <w:rFonts w:ascii="Arial Narrow" w:hAnsi="Arial Narrow"/>
          <w:color w:val="000000"/>
          <w:sz w:val="20"/>
          <w:szCs w:val="20"/>
        </w:rPr>
        <w:t>dre aux normes NP 24201 et 24302.</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différentes pièces métalliques, profilés, serrurerie et quincaillerie sont choisies en fonction des efforts à fou</w:t>
      </w:r>
      <w:r>
        <w:rPr>
          <w:rFonts w:ascii="Arial Narrow" w:hAnsi="Arial Narrow"/>
          <w:color w:val="000000"/>
          <w:sz w:val="20"/>
          <w:szCs w:val="20"/>
        </w:rPr>
        <w:t>r</w:t>
      </w:r>
      <w:r>
        <w:rPr>
          <w:rFonts w:ascii="Arial Narrow" w:hAnsi="Arial Narrow"/>
          <w:color w:val="000000"/>
          <w:sz w:val="20"/>
          <w:szCs w:val="20"/>
        </w:rPr>
        <w:t>nir et des conditions d'encastrement. Ils doivent apporter toutes les garanties de résistance aux effort</w:t>
      </w:r>
      <w:r>
        <w:rPr>
          <w:rFonts w:ascii="Arial Narrow" w:hAnsi="Arial Narrow"/>
          <w:color w:val="000000"/>
          <w:sz w:val="20"/>
          <w:szCs w:val="20"/>
        </w:rPr>
        <w:t>s normaux conformes à l’usage auxquels ils sont destinés :</w:t>
      </w:r>
    </w:p>
    <w:p w:rsidR="003A7DB3" w:rsidRDefault="000960B1">
      <w:pPr>
        <w:widowControl w:val="0"/>
        <w:numPr>
          <w:ilvl w:val="0"/>
          <w:numId w:val="8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La surface des éléments de quincaillerie doit être lisse et dépourvues de toutes irrégularités. </w:t>
      </w:r>
    </w:p>
    <w:p w:rsidR="003A7DB3" w:rsidRDefault="000960B1">
      <w:pPr>
        <w:widowControl w:val="0"/>
        <w:numPr>
          <w:ilvl w:val="0"/>
          <w:numId w:val="88"/>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Les soudures ne doivent présenter aucune discontinuité. </w:t>
      </w:r>
    </w:p>
    <w:p w:rsidR="003A7DB3" w:rsidRDefault="000960B1">
      <w:pPr>
        <w:widowControl w:val="0"/>
        <w:numPr>
          <w:ilvl w:val="1"/>
          <w:numId w:val="89"/>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MISE EN ŒUVRE DES OUVRAGES DE MENUISERIE ME</w:t>
      </w:r>
      <w:r>
        <w:rPr>
          <w:rFonts w:ascii="Arial Narrow" w:hAnsi="Arial Narrow"/>
          <w:b/>
          <w:color w:val="000000"/>
          <w:sz w:val="20"/>
          <w:szCs w:val="20"/>
        </w:rPr>
        <w:t>TALLIQUE</w:t>
      </w:r>
    </w:p>
    <w:p w:rsidR="003A7DB3" w:rsidRDefault="000960B1">
      <w:pPr>
        <w:widowControl w:val="0"/>
        <w:numPr>
          <w:ilvl w:val="2"/>
          <w:numId w:val="89"/>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Détails d'exécution</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assemblages soudés, vissés ou rivetés sont exécutés de manière à résister sans déformation permanente, ni amorce de rupture, aux efforts normaux auxquels ils sont soumis.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fers seront dressés et coupés régulièrement sans</w:t>
      </w:r>
      <w:r>
        <w:rPr>
          <w:rFonts w:ascii="Arial Narrow" w:hAnsi="Arial Narrow"/>
          <w:color w:val="000000"/>
          <w:sz w:val="20"/>
          <w:szCs w:val="20"/>
        </w:rPr>
        <w:t xml:space="preserve"> garrots ni cassures. Les assemblages d'angles doivent être soigneusement réalisés et ajustés. Ils ne doivent comporter aucune trace de soudure en saillie.</w:t>
      </w:r>
      <w:r>
        <w:rPr>
          <w:rFonts w:ascii="Arial Narrow" w:hAnsi="Arial Narrow"/>
          <w:color w:val="000000"/>
          <w:sz w:val="20"/>
          <w:szCs w:val="20"/>
        </w:rPr>
        <w:tab/>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pattes de scellement sont réalisées à queue de carpe avec une longueur de 10 cm au minimum. Ell</w:t>
      </w:r>
      <w:r>
        <w:rPr>
          <w:rFonts w:ascii="Arial Narrow" w:hAnsi="Arial Narrow"/>
          <w:color w:val="000000"/>
          <w:sz w:val="20"/>
          <w:szCs w:val="20"/>
        </w:rPr>
        <w:t>es do</w:t>
      </w:r>
      <w:r>
        <w:rPr>
          <w:rFonts w:ascii="Arial Narrow" w:hAnsi="Arial Narrow"/>
          <w:color w:val="000000"/>
          <w:sz w:val="20"/>
          <w:szCs w:val="20"/>
        </w:rPr>
        <w:t>i</w:t>
      </w:r>
      <w:r>
        <w:rPr>
          <w:rFonts w:ascii="Arial Narrow" w:hAnsi="Arial Narrow"/>
          <w:color w:val="000000"/>
          <w:sz w:val="20"/>
          <w:szCs w:val="20"/>
        </w:rPr>
        <w:t>vent être suffisamment longues pour assurer une fixation solide et durable de l'ouvrage. Toutes les vis e</w:t>
      </w:r>
      <w:r>
        <w:rPr>
          <w:rFonts w:ascii="Arial Narrow" w:hAnsi="Arial Narrow"/>
          <w:color w:val="000000"/>
          <w:sz w:val="20"/>
          <w:szCs w:val="20"/>
        </w:rPr>
        <w:t>m</w:t>
      </w:r>
      <w:r>
        <w:rPr>
          <w:rFonts w:ascii="Arial Narrow" w:hAnsi="Arial Narrow"/>
          <w:color w:val="000000"/>
          <w:sz w:val="20"/>
          <w:szCs w:val="20"/>
        </w:rPr>
        <w:t>ployées sont posées à fleur de la pièce fixée.</w:t>
      </w:r>
      <w:r>
        <w:rPr>
          <w:rFonts w:ascii="Arial Narrow" w:hAnsi="Arial Narrow"/>
          <w:color w:val="000000"/>
          <w:sz w:val="20"/>
          <w:szCs w:val="20"/>
        </w:rPr>
        <w:tab/>
      </w:r>
    </w:p>
    <w:p w:rsidR="003A7DB3" w:rsidRDefault="000960B1">
      <w:pPr>
        <w:widowControl w:val="0"/>
        <w:numPr>
          <w:ilvl w:val="2"/>
          <w:numId w:val="89"/>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Protection des ouvrages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La protection des ouvrages métalliques oxydables est réalisée dans les conditions suivantes : Les pièces sont dégraissées et passées à la brosse métallique ou sablées en atelier, afin de faire disparaître toutes traces d’oxydation. Elles reçoivent une couc</w:t>
      </w:r>
      <w:r>
        <w:rPr>
          <w:rFonts w:ascii="Arial Narrow" w:hAnsi="Arial Narrow"/>
          <w:color w:val="000000"/>
          <w:sz w:val="20"/>
          <w:szCs w:val="20"/>
        </w:rPr>
        <w:t xml:space="preserve">he de peinture de protection primaire aux oxydes de zinc, avant de recevoir deux couches de peinture époxy.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soudures doivent être protégées contre l’oxydation après réalisation. Il est recommandé l’utilisation de pièces de serrurerie ou de menuiserie </w:t>
      </w:r>
      <w:r>
        <w:rPr>
          <w:rFonts w:ascii="Arial Narrow" w:hAnsi="Arial Narrow"/>
          <w:color w:val="000000"/>
          <w:sz w:val="20"/>
          <w:szCs w:val="20"/>
        </w:rPr>
        <w:t>métallique galvanisées par zingage en atelier (série GPZ).</w:t>
      </w:r>
    </w:p>
    <w:p w:rsidR="003A7DB3" w:rsidRDefault="000960B1">
      <w:pPr>
        <w:widowControl w:val="0"/>
        <w:numPr>
          <w:ilvl w:val="1"/>
          <w:numId w:val="89"/>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QUINCAILLERIE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Toutes les serrures intérieures et extérieures doivent être garanties pour une période de un (01) an.</w:t>
      </w:r>
    </w:p>
    <w:p w:rsidR="003A7DB3" w:rsidRDefault="000960B1">
      <w:pPr>
        <w:widowControl w:val="0"/>
        <w:numPr>
          <w:ilvl w:val="2"/>
          <w:numId w:val="89"/>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Boulons de verrous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boulons des verrous sont fabriqués de manière à être dégag</w:t>
      </w:r>
      <w:r>
        <w:rPr>
          <w:rFonts w:ascii="Arial Narrow" w:hAnsi="Arial Narrow"/>
          <w:color w:val="000000"/>
          <w:sz w:val="20"/>
          <w:szCs w:val="20"/>
        </w:rPr>
        <w:t>és dans tous les cas, même si les rondelles sont rivetées.</w:t>
      </w:r>
    </w:p>
    <w:p w:rsidR="003A7DB3" w:rsidRDefault="000960B1">
      <w:pPr>
        <w:widowControl w:val="0"/>
        <w:numPr>
          <w:ilvl w:val="2"/>
          <w:numId w:val="89"/>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Vis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Toutes les pièces métalliques sont fixées par vis et boulons en métal inoxydable.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têtes des vis de fixation de serrures, profilées, pièces de quincaillerie, châssis et ouvrants des portes, </w:t>
      </w:r>
      <w:r>
        <w:rPr>
          <w:rFonts w:ascii="Arial Narrow" w:hAnsi="Arial Narrow"/>
          <w:color w:val="000000"/>
          <w:sz w:val="20"/>
          <w:szCs w:val="20"/>
        </w:rPr>
        <w:t>ainsi que des butées et pattes de fixation sont de forme plate ; elles doivent être arrêtées à fleur de la face plate des ouvrages.</w:t>
      </w:r>
    </w:p>
    <w:p w:rsidR="003A7DB3" w:rsidRDefault="000960B1">
      <w:pPr>
        <w:widowControl w:val="0"/>
        <w:numPr>
          <w:ilvl w:val="2"/>
          <w:numId w:val="89"/>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Clés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clés sont fournies en trois exemplaires et étiquetées. Elles sont préservées pendant les travaux et placées dans le</w:t>
      </w:r>
      <w:r>
        <w:rPr>
          <w:rFonts w:ascii="Arial Narrow" w:hAnsi="Arial Narrow"/>
          <w:color w:val="000000"/>
          <w:sz w:val="20"/>
          <w:szCs w:val="20"/>
        </w:rPr>
        <w:t>s canons de serrures correspondants au moment de la réception provisoire des ouvrages. Une notice des clés correspondant à l’organigramme des locaux est fournie au Maître d’Ouvrage en quatre exemplaires.</w:t>
      </w:r>
    </w:p>
    <w:p w:rsidR="003A7DB3" w:rsidRDefault="000960B1">
      <w:pPr>
        <w:widowControl w:val="0"/>
        <w:numPr>
          <w:ilvl w:val="2"/>
          <w:numId w:val="89"/>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Echantillons pour approbation</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Un échantillon de chaq</w:t>
      </w:r>
      <w:r>
        <w:rPr>
          <w:rFonts w:ascii="Arial Narrow" w:hAnsi="Arial Narrow"/>
          <w:color w:val="000000"/>
          <w:sz w:val="20"/>
          <w:szCs w:val="20"/>
        </w:rPr>
        <w:t>ue model de pièce est soumis à l’approbation de l’Ingénieur  avant mise en œuvre. Les échantillons sont conservés sur site, dans la cabane de chantier, jusqu’à la réception provisoire des ouvrages. Le matériel fourni doit correspondre aux échantillons appr</w:t>
      </w:r>
      <w:r>
        <w:rPr>
          <w:rFonts w:ascii="Arial Narrow" w:hAnsi="Arial Narrow"/>
          <w:color w:val="000000"/>
          <w:sz w:val="20"/>
          <w:szCs w:val="20"/>
        </w:rPr>
        <w:t>ouvés, faute de quoi, il est susceptible d’être rejeté.</w:t>
      </w:r>
    </w:p>
    <w:p w:rsidR="003A7DB3" w:rsidRDefault="000960B1">
      <w:pPr>
        <w:widowControl w:val="0"/>
        <w:numPr>
          <w:ilvl w:val="0"/>
          <w:numId w:val="65"/>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lastRenderedPageBreak/>
        <w:t>MENUISERIE BOIS</w:t>
      </w:r>
    </w:p>
    <w:p w:rsidR="003A7DB3" w:rsidRDefault="000960B1">
      <w:pPr>
        <w:widowControl w:val="0"/>
        <w:numPr>
          <w:ilvl w:val="1"/>
          <w:numId w:val="90"/>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CARACTERISTIQUES DES BOIS DE MENUISERIE</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Domaine d'application et références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 Cocontractant s’engage à respecter, les prescriptions techniques sur la qualité et la mise en œuvre des </w:t>
      </w:r>
      <w:r>
        <w:rPr>
          <w:rFonts w:ascii="Arial Narrow" w:hAnsi="Arial Narrow"/>
          <w:color w:val="000000"/>
          <w:sz w:val="20"/>
          <w:szCs w:val="20"/>
        </w:rPr>
        <w:t>mat</w:t>
      </w:r>
      <w:r>
        <w:rPr>
          <w:rFonts w:ascii="Arial Narrow" w:hAnsi="Arial Narrow"/>
          <w:color w:val="000000"/>
          <w:sz w:val="20"/>
          <w:szCs w:val="20"/>
        </w:rPr>
        <w:t>é</w:t>
      </w:r>
      <w:r>
        <w:rPr>
          <w:rFonts w:ascii="Arial Narrow" w:hAnsi="Arial Narrow"/>
          <w:color w:val="000000"/>
          <w:sz w:val="20"/>
          <w:szCs w:val="20"/>
        </w:rPr>
        <w:t>riaux définis dans le cahier des charges des menuiseries bois, Document Technique Unifié (DTU) n° 36.1</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Objet de la fourniture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travaux concernent la fourniture et la pose soignée des menuiseries bois en extérieur et en intérieur, dans les essences d</w:t>
      </w:r>
      <w:r>
        <w:rPr>
          <w:rFonts w:ascii="Arial Narrow" w:hAnsi="Arial Narrow"/>
          <w:color w:val="000000"/>
          <w:sz w:val="20"/>
          <w:szCs w:val="20"/>
        </w:rPr>
        <w:t>e bois adaptées pour l'ensemble de tous les ouvrages conformément aux prescriptions du cahier des charges.</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Coordination avec les autres lots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travaux de menuiserie bois doivent être réalisés en parfaite coordination avec les travaux définis dans les aut</w:t>
      </w:r>
      <w:r>
        <w:rPr>
          <w:rFonts w:ascii="Arial Narrow" w:hAnsi="Arial Narrow"/>
          <w:color w:val="000000"/>
          <w:sz w:val="20"/>
          <w:szCs w:val="20"/>
        </w:rPr>
        <w:t>res lots.</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Caractéristiques physiques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caractéristiques techniques, physiques et chimiques du bois fournis et mis en œuvre doivent être conformes aux normes NF B51.001 et NF B51.002. Les bois sont utilisés à l’état de bois "sec à l'air" avec un degré d’h</w:t>
      </w:r>
      <w:r>
        <w:rPr>
          <w:rFonts w:ascii="Arial Narrow" w:hAnsi="Arial Narrow"/>
          <w:color w:val="000000"/>
          <w:sz w:val="20"/>
          <w:szCs w:val="20"/>
        </w:rPr>
        <w:t xml:space="preserve">umidité de 15 à 17%.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Tout le bois utilisé doit être de bonne qualité : droits de fil, sans gerçures ni aubier, parfaitement dressé, sans trace de sciage ni flash. Il est exempt de toutes traces de pourriture, d'échauffement ou de nœuds vicieux. Les nœuds </w:t>
      </w:r>
      <w:r>
        <w:rPr>
          <w:rFonts w:ascii="Arial Narrow" w:hAnsi="Arial Narrow"/>
          <w:color w:val="000000"/>
          <w:sz w:val="20"/>
          <w:szCs w:val="20"/>
        </w:rPr>
        <w:t>non vicieux sont tolérés en nombre limité, soit un par mètre linéaire au maximum.</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Essences de bois d’oeuvre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bois utilisés pour les menuiseries sont des bois de pays, originaires du Cameroun et choisis parmi les e</w:t>
      </w:r>
      <w:r>
        <w:rPr>
          <w:rFonts w:ascii="Arial Narrow" w:hAnsi="Arial Narrow"/>
          <w:color w:val="000000"/>
          <w:sz w:val="20"/>
          <w:szCs w:val="20"/>
        </w:rPr>
        <w:t>s</w:t>
      </w:r>
      <w:r>
        <w:rPr>
          <w:rFonts w:ascii="Arial Narrow" w:hAnsi="Arial Narrow"/>
          <w:color w:val="000000"/>
          <w:sz w:val="20"/>
          <w:szCs w:val="20"/>
        </w:rPr>
        <w:t xml:space="preserve">sences suivantes :  </w:t>
      </w:r>
    </w:p>
    <w:p w:rsidR="003A7DB3" w:rsidRDefault="000960B1">
      <w:pPr>
        <w:widowControl w:val="0"/>
        <w:numPr>
          <w:ilvl w:val="0"/>
          <w:numId w:val="91"/>
        </w:numPr>
        <w:tabs>
          <w:tab w:val="left" w:pos="567"/>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u w:val="single"/>
        </w:rPr>
        <w:t>Menuiseries extéri</w:t>
      </w:r>
      <w:r>
        <w:rPr>
          <w:rFonts w:ascii="Arial Narrow" w:hAnsi="Arial Narrow"/>
          <w:color w:val="000000"/>
          <w:sz w:val="20"/>
          <w:szCs w:val="20"/>
          <w:u w:val="single"/>
        </w:rPr>
        <w:t>eures en Bois rouges</w:t>
      </w:r>
      <w:r>
        <w:rPr>
          <w:rFonts w:ascii="Arial Narrow" w:hAnsi="Arial Narrow"/>
          <w:color w:val="000000"/>
          <w:sz w:val="20"/>
          <w:szCs w:val="20"/>
        </w:rPr>
        <w:t> : Acajou, Afromosia, Bete, Doussié, Iroko, Moabi, Movingui, Sapelli.</w:t>
      </w:r>
    </w:p>
    <w:p w:rsidR="003A7DB3" w:rsidRDefault="000960B1">
      <w:pPr>
        <w:widowControl w:val="0"/>
        <w:numPr>
          <w:ilvl w:val="0"/>
          <w:numId w:val="91"/>
        </w:numPr>
        <w:tabs>
          <w:tab w:val="left" w:pos="567"/>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u w:val="single"/>
        </w:rPr>
        <w:t>Menuiseries intérieures en Bois rouges</w:t>
      </w:r>
      <w:r>
        <w:rPr>
          <w:rFonts w:ascii="Arial Narrow" w:hAnsi="Arial Narrow"/>
          <w:color w:val="000000"/>
          <w:sz w:val="20"/>
          <w:szCs w:val="20"/>
        </w:rPr>
        <w:t> : Acajou, Afromosia, Bete, Bilinga, Doussié, Iroko, Moabi, Movingui, Okoumé, P</w:t>
      </w:r>
      <w:r>
        <w:rPr>
          <w:rFonts w:ascii="Arial Narrow" w:hAnsi="Arial Narrow"/>
          <w:color w:val="000000"/>
          <w:sz w:val="20"/>
          <w:szCs w:val="20"/>
        </w:rPr>
        <w:t>a</w:t>
      </w:r>
      <w:r>
        <w:rPr>
          <w:rFonts w:ascii="Arial Narrow" w:hAnsi="Arial Narrow"/>
          <w:color w:val="000000"/>
          <w:sz w:val="20"/>
          <w:szCs w:val="20"/>
        </w:rPr>
        <w:t>douk, Sapelli, Sipo.</w:t>
      </w:r>
    </w:p>
    <w:p w:rsidR="003A7DB3" w:rsidRDefault="000960B1">
      <w:pPr>
        <w:widowControl w:val="0"/>
        <w:numPr>
          <w:ilvl w:val="0"/>
          <w:numId w:val="91"/>
        </w:numPr>
        <w:tabs>
          <w:tab w:val="left" w:pos="567"/>
        </w:tabs>
        <w:suppressAutoHyphens w:val="0"/>
        <w:autoSpaceDN/>
        <w:jc w:val="both"/>
        <w:textAlignment w:val="auto"/>
        <w:rPr>
          <w:rFonts w:ascii="Arial Narrow" w:hAnsi="Arial Narrow"/>
          <w:color w:val="000000"/>
          <w:sz w:val="20"/>
          <w:szCs w:val="20"/>
        </w:rPr>
      </w:pPr>
      <w:r>
        <w:rPr>
          <w:rFonts w:ascii="Arial Narrow" w:hAnsi="Arial Narrow"/>
          <w:color w:val="000000"/>
          <w:sz w:val="20"/>
          <w:szCs w:val="20"/>
          <w:u w:val="single"/>
        </w:rPr>
        <w:t xml:space="preserve">Menuiseries intérieures en </w:t>
      </w:r>
      <w:r>
        <w:rPr>
          <w:rFonts w:ascii="Arial Narrow" w:hAnsi="Arial Narrow"/>
          <w:color w:val="000000"/>
          <w:sz w:val="20"/>
          <w:szCs w:val="20"/>
          <w:u w:val="single"/>
        </w:rPr>
        <w:t>Bois blancs</w:t>
      </w:r>
      <w:r>
        <w:rPr>
          <w:rFonts w:ascii="Arial Narrow" w:hAnsi="Arial Narrow"/>
          <w:color w:val="000000"/>
          <w:sz w:val="20"/>
          <w:szCs w:val="20"/>
        </w:rPr>
        <w:t> : Ayous ou Frake</w:t>
      </w:r>
    </w:p>
    <w:p w:rsidR="003A7DB3" w:rsidRDefault="003A7DB3">
      <w:pPr>
        <w:widowControl w:val="0"/>
        <w:suppressAutoHyphens w:val="0"/>
        <w:autoSpaceDN/>
        <w:ind w:left="1418"/>
        <w:jc w:val="both"/>
        <w:textAlignment w:val="auto"/>
        <w:rPr>
          <w:rFonts w:ascii="Arial Narrow" w:hAnsi="Arial Narrow"/>
          <w:color w:val="000000"/>
          <w:sz w:val="20"/>
          <w:szCs w:val="20"/>
        </w:rPr>
      </w:pPr>
    </w:p>
    <w:p w:rsidR="003A7DB3" w:rsidRDefault="000960B1">
      <w:pPr>
        <w:widowControl w:val="0"/>
        <w:numPr>
          <w:ilvl w:val="1"/>
          <w:numId w:val="90"/>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MISE EN ŒUVRE DES MENUISERIES EN BOIS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ouvrages sont réalisés de manière soigneuse avec des pièces de bois d’un seul tenant sciées en respectant le fil du bois. Les parements bruts et leurs rives sont droits et sans épaufru</w:t>
      </w:r>
      <w:r>
        <w:rPr>
          <w:rFonts w:ascii="Arial Narrow" w:hAnsi="Arial Narrow"/>
          <w:color w:val="000000"/>
          <w:sz w:val="20"/>
          <w:szCs w:val="20"/>
        </w:rPr>
        <w:t xml:space="preserve">res. Les pièces aboutées et celles qui présentent des défauts dissimulés par masticage ne sont pas admises.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soumet les échantillons de toutes les essences de bois utilisées pour les travaux de menuis</w:t>
      </w:r>
      <w:r>
        <w:rPr>
          <w:rFonts w:ascii="Arial Narrow" w:hAnsi="Arial Narrow"/>
          <w:color w:val="000000"/>
          <w:sz w:val="20"/>
          <w:szCs w:val="20"/>
        </w:rPr>
        <w:t>e</w:t>
      </w:r>
      <w:r>
        <w:rPr>
          <w:rFonts w:ascii="Arial Narrow" w:hAnsi="Arial Narrow"/>
          <w:color w:val="000000"/>
          <w:sz w:val="20"/>
          <w:szCs w:val="20"/>
        </w:rPr>
        <w:t>rie extérieurs et intérieurs à l’appro</w:t>
      </w:r>
      <w:r>
        <w:rPr>
          <w:rFonts w:ascii="Arial Narrow" w:hAnsi="Arial Narrow"/>
          <w:color w:val="000000"/>
          <w:sz w:val="20"/>
          <w:szCs w:val="20"/>
        </w:rPr>
        <w:t>bation de l’Ingénieur. Les pièces en bois gauchies ou qui présentent des d</w:t>
      </w:r>
      <w:r>
        <w:rPr>
          <w:rFonts w:ascii="Arial Narrow" w:hAnsi="Arial Narrow"/>
          <w:color w:val="000000"/>
          <w:sz w:val="20"/>
          <w:szCs w:val="20"/>
        </w:rPr>
        <w:t>é</w:t>
      </w:r>
      <w:r>
        <w:rPr>
          <w:rFonts w:ascii="Arial Narrow" w:hAnsi="Arial Narrow"/>
          <w:color w:val="000000"/>
          <w:sz w:val="20"/>
          <w:szCs w:val="20"/>
        </w:rPr>
        <w:t>fectuosités ne sont pas admises.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Toutes les dimensions sont prises sur les plans et vérifiées sur le site.</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Préparation du bois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travaux de menuiserie débutent avec la préparation</w:t>
      </w:r>
      <w:r>
        <w:rPr>
          <w:rFonts w:ascii="Arial Narrow" w:hAnsi="Arial Narrow"/>
          <w:color w:val="000000"/>
          <w:sz w:val="20"/>
          <w:szCs w:val="20"/>
        </w:rPr>
        <w:t xml:space="preserve"> du bois de construction. Les ouvrages en bois sont ré</w:t>
      </w:r>
      <w:r>
        <w:rPr>
          <w:rFonts w:ascii="Arial Narrow" w:hAnsi="Arial Narrow"/>
          <w:color w:val="000000"/>
          <w:sz w:val="20"/>
          <w:szCs w:val="20"/>
        </w:rPr>
        <w:t>a</w:t>
      </w:r>
      <w:r>
        <w:rPr>
          <w:rFonts w:ascii="Arial Narrow" w:hAnsi="Arial Narrow"/>
          <w:color w:val="000000"/>
          <w:sz w:val="20"/>
          <w:szCs w:val="20"/>
        </w:rPr>
        <w:t>lisés au fur et à mesure de l’avancement des travaux et sont préfabriqués en atelier.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établit un prototype pour chaque élément de menuiserie qui est soumis à l’approbation de l’Ingénie</w:t>
      </w:r>
      <w:r>
        <w:rPr>
          <w:rFonts w:ascii="Arial Narrow" w:hAnsi="Arial Narrow"/>
          <w:color w:val="000000"/>
          <w:sz w:val="20"/>
          <w:szCs w:val="20"/>
        </w:rPr>
        <w:t>ur.</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Conservation du bois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Toutes les pièces de bois destinées à la réalisation des menuiseries intérieures et extérieures (cadres de portes </w:t>
      </w:r>
      <w:r>
        <w:rPr>
          <w:rFonts w:ascii="Arial Narrow" w:hAnsi="Arial Narrow"/>
          <w:color w:val="000000"/>
          <w:sz w:val="20"/>
          <w:szCs w:val="20"/>
        </w:rPr>
        <w:lastRenderedPageBreak/>
        <w:t>et placards) sont protégées par imprégnation de produits liquides anti xylophages, insecticides et fongicides. Tous les bois de structure reço</w:t>
      </w:r>
      <w:r>
        <w:rPr>
          <w:rFonts w:ascii="Arial Narrow" w:hAnsi="Arial Narrow"/>
          <w:color w:val="000000"/>
          <w:sz w:val="20"/>
          <w:szCs w:val="20"/>
        </w:rPr>
        <w:t xml:space="preserve">ivent une couche de protection, conformément à la norme B.S. 1282.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Tous les bois sont traités après découpage et avant assemblage. Lorsqu’un élément en bois est découpé après traitement, les faces coupées sont immédiatement enduites d’une couche de protec</w:t>
      </w:r>
      <w:r>
        <w:rPr>
          <w:rFonts w:ascii="Arial Narrow" w:hAnsi="Arial Narrow"/>
          <w:color w:val="000000"/>
          <w:sz w:val="20"/>
          <w:szCs w:val="20"/>
        </w:rPr>
        <w:t xml:space="preserve">tion.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L'application est réalisée par un trempage à froid de 30 secondes à 3 minutes. La consommation de produit est au minimum de 250 g/m</w:t>
      </w:r>
      <w:r>
        <w:rPr>
          <w:rFonts w:ascii="Arial Narrow" w:hAnsi="Arial Narrow"/>
          <w:color w:val="000000"/>
          <w:sz w:val="20"/>
          <w:szCs w:val="20"/>
          <w:vertAlign w:val="superscript"/>
        </w:rPr>
        <w:t>2</w:t>
      </w:r>
      <w:r>
        <w:rPr>
          <w:rFonts w:ascii="Arial Narrow" w:hAnsi="Arial Narrow"/>
          <w:color w:val="000000"/>
          <w:sz w:val="20"/>
          <w:szCs w:val="20"/>
        </w:rPr>
        <w:t xml:space="preserve"> de surface traitée ou 15 Kg/m</w:t>
      </w:r>
      <w:r>
        <w:rPr>
          <w:rFonts w:ascii="Arial Narrow" w:hAnsi="Arial Narrow"/>
          <w:color w:val="000000"/>
          <w:sz w:val="20"/>
          <w:szCs w:val="20"/>
          <w:vertAlign w:val="superscript"/>
        </w:rPr>
        <w:t>3</w:t>
      </w:r>
      <w:r>
        <w:rPr>
          <w:rFonts w:ascii="Arial Narrow" w:hAnsi="Arial Narrow"/>
          <w:color w:val="000000"/>
          <w:sz w:val="20"/>
          <w:szCs w:val="20"/>
        </w:rPr>
        <w:t xml:space="preserve"> de charpente.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En attendant leur mise en place, les ouvrages de menuiserie sont entre</w:t>
      </w:r>
      <w:r>
        <w:rPr>
          <w:rFonts w:ascii="Arial Narrow" w:hAnsi="Arial Narrow"/>
          <w:color w:val="000000"/>
          <w:sz w:val="20"/>
          <w:szCs w:val="20"/>
        </w:rPr>
        <w:t>posés à l'abri de l’humidité et dans des conditions telles que leur qualité ne risque pas d'en être affectée. Les pièces de bois sont protégées contre les intempéries et calées jusqu’à la fixation.</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Assemblages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assemblages sont préparés en atelier et as</w:t>
      </w:r>
      <w:r>
        <w:rPr>
          <w:rFonts w:ascii="Arial Narrow" w:hAnsi="Arial Narrow"/>
          <w:color w:val="000000"/>
          <w:sz w:val="20"/>
          <w:szCs w:val="20"/>
        </w:rPr>
        <w:t>semblées par emboîtement, clouage, vissage, collage, etc.  Les joints des assemblages collés doivent être arrondis s’ils ne sont pas façonnés. Les pièces usinées et toutes les parties visibles, font l’objet d’une finition à la main : rabotage et ponçage so</w:t>
      </w:r>
      <w:r>
        <w:rPr>
          <w:rFonts w:ascii="Arial Narrow" w:hAnsi="Arial Narrow"/>
          <w:color w:val="000000"/>
          <w:sz w:val="20"/>
          <w:szCs w:val="20"/>
        </w:rPr>
        <w:t>igné. Les pièces d’assemblage (la</w:t>
      </w:r>
      <w:r>
        <w:rPr>
          <w:rFonts w:ascii="Arial Narrow" w:hAnsi="Arial Narrow"/>
          <w:color w:val="000000"/>
          <w:sz w:val="20"/>
          <w:szCs w:val="20"/>
        </w:rPr>
        <w:t>n</w:t>
      </w:r>
      <w:r>
        <w:rPr>
          <w:rFonts w:ascii="Arial Narrow" w:hAnsi="Arial Narrow"/>
          <w:color w:val="000000"/>
          <w:sz w:val="20"/>
          <w:szCs w:val="20"/>
        </w:rPr>
        <w:t>guettes, etc.) sont réalisées en bois dur.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coupes d'onglets sont franches et dressées en vue de réaliser des joints avec des raccords parfaits. Les têtes de clous et les chevilles sont chassées à une profondeur de 1,5 </w:t>
      </w:r>
      <w:r>
        <w:rPr>
          <w:rFonts w:ascii="Arial Narrow" w:hAnsi="Arial Narrow"/>
          <w:color w:val="000000"/>
          <w:sz w:val="20"/>
          <w:szCs w:val="20"/>
        </w:rPr>
        <w:t>mm environ, ainsi que les pièces de qui</w:t>
      </w:r>
      <w:r>
        <w:rPr>
          <w:rFonts w:ascii="Arial Narrow" w:hAnsi="Arial Narrow"/>
          <w:color w:val="000000"/>
          <w:sz w:val="20"/>
          <w:szCs w:val="20"/>
        </w:rPr>
        <w:t>n</w:t>
      </w:r>
      <w:r>
        <w:rPr>
          <w:rFonts w:ascii="Arial Narrow" w:hAnsi="Arial Narrow"/>
          <w:color w:val="000000"/>
          <w:sz w:val="20"/>
          <w:szCs w:val="20"/>
        </w:rPr>
        <w:t>caillerie destinées à être masquées par un enduit et peint. Les assemblages à tenons et mortaises sont parfa</w:t>
      </w:r>
      <w:r>
        <w:rPr>
          <w:rFonts w:ascii="Arial Narrow" w:hAnsi="Arial Narrow"/>
          <w:color w:val="000000"/>
          <w:sz w:val="20"/>
          <w:szCs w:val="20"/>
        </w:rPr>
        <w:t>i</w:t>
      </w:r>
      <w:r>
        <w:rPr>
          <w:rFonts w:ascii="Arial Narrow" w:hAnsi="Arial Narrow"/>
          <w:color w:val="000000"/>
          <w:sz w:val="20"/>
          <w:szCs w:val="20"/>
        </w:rPr>
        <w:t xml:space="preserve">tement ajustés et maintenus à l'aide de chevilles de bois ou de métal d'un modèle agréé.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Toutes les entail</w:t>
      </w:r>
      <w:r>
        <w:rPr>
          <w:rFonts w:ascii="Arial Narrow" w:hAnsi="Arial Narrow"/>
          <w:color w:val="000000"/>
          <w:sz w:val="20"/>
          <w:szCs w:val="20"/>
        </w:rPr>
        <w:t>les destinées à recevoir des pièces de quincaillerie sont recouvertes d’une peinture de prote</w:t>
      </w:r>
      <w:r>
        <w:rPr>
          <w:rFonts w:ascii="Arial Narrow" w:hAnsi="Arial Narrow"/>
          <w:color w:val="000000"/>
          <w:sz w:val="20"/>
          <w:szCs w:val="20"/>
        </w:rPr>
        <w:t>c</w:t>
      </w:r>
      <w:r>
        <w:rPr>
          <w:rFonts w:ascii="Arial Narrow" w:hAnsi="Arial Narrow"/>
          <w:color w:val="000000"/>
          <w:sz w:val="20"/>
          <w:szCs w:val="20"/>
        </w:rPr>
        <w:t>tion anticorrosion, antirouille avant pose. Les parties mobiles de menuiseries doivent fonctionner sans difficulté et se joindre entre elles ou avec les parties f</w:t>
      </w:r>
      <w:r>
        <w:rPr>
          <w:rFonts w:ascii="Arial Narrow" w:hAnsi="Arial Narrow"/>
          <w:color w:val="000000"/>
          <w:sz w:val="20"/>
          <w:szCs w:val="20"/>
        </w:rPr>
        <w:t>ixes avec un jeu calculé pour ne pas excéder, avant peinture, 1,5 mm une fois les bois stabilisés au dégréé d'humidification du milieu d'utilisation.</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menuiseries sont posées avec soin sur les parements. Tous les trous, scellements, raccords concernant </w:t>
      </w:r>
      <w:r>
        <w:rPr>
          <w:rFonts w:ascii="Arial Narrow" w:hAnsi="Arial Narrow"/>
          <w:color w:val="000000"/>
          <w:sz w:val="20"/>
          <w:szCs w:val="20"/>
        </w:rPr>
        <w:t>les travaux de menuiseries sont à la charge du Cocontractant. Les menuiseries sont soigneusement protégées au cours de l’ajustage, de l’assemblage et après leur mise en place. Le Cocontractant assure l'entretien des o</w:t>
      </w:r>
      <w:r>
        <w:rPr>
          <w:rFonts w:ascii="Arial Narrow" w:hAnsi="Arial Narrow"/>
          <w:color w:val="000000"/>
          <w:sz w:val="20"/>
          <w:szCs w:val="20"/>
        </w:rPr>
        <w:t>u</w:t>
      </w:r>
      <w:r>
        <w:rPr>
          <w:rFonts w:ascii="Arial Narrow" w:hAnsi="Arial Narrow"/>
          <w:color w:val="000000"/>
          <w:sz w:val="20"/>
          <w:szCs w:val="20"/>
        </w:rPr>
        <w:t>vrages jusqu’à la réception définitive</w:t>
      </w:r>
      <w:r>
        <w:rPr>
          <w:rFonts w:ascii="Arial Narrow" w:hAnsi="Arial Narrow"/>
          <w:color w:val="000000"/>
          <w:sz w:val="20"/>
          <w:szCs w:val="20"/>
        </w:rPr>
        <w:t>.</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 xml:space="preserve">Blocs portes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vantaux des portes sont conformes aux normes françaises NF P23-302, 303, 304, 315. Notamment, elles sont conformes aux largeurs de passage minimales et prennent en compte l’accessibilité des locaux aux pe</w:t>
      </w:r>
      <w:r>
        <w:rPr>
          <w:rFonts w:ascii="Arial Narrow" w:hAnsi="Arial Narrow"/>
          <w:color w:val="000000"/>
          <w:sz w:val="20"/>
          <w:szCs w:val="20"/>
        </w:rPr>
        <w:t>r</w:t>
      </w:r>
      <w:r>
        <w:rPr>
          <w:rFonts w:ascii="Arial Narrow" w:hAnsi="Arial Narrow"/>
          <w:color w:val="000000"/>
          <w:sz w:val="20"/>
          <w:szCs w:val="20"/>
        </w:rPr>
        <w:t>sonnes handicapées.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portes </w:t>
      </w:r>
      <w:r>
        <w:rPr>
          <w:rFonts w:ascii="Arial Narrow" w:hAnsi="Arial Narrow"/>
          <w:color w:val="000000"/>
          <w:sz w:val="20"/>
          <w:szCs w:val="20"/>
        </w:rPr>
        <w:t>sont réalisées en bois massif. Le ferrage est réalisé par 3 paumelles doubles de 140 mm pour chaque vantail avec butoir à douille sur les portes à double vantaux et crémone en applique.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portes sont équipées de serrures avec bouton de condamnation.</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w:t>
      </w:r>
      <w:r>
        <w:rPr>
          <w:rFonts w:ascii="Arial Narrow" w:hAnsi="Arial Narrow"/>
          <w:color w:val="000000"/>
          <w:sz w:val="20"/>
          <w:szCs w:val="20"/>
        </w:rPr>
        <w:t xml:space="preserve">huisseries en bois, sont fournies et posées rabotées sur les quatre faces. Les angles sont adoucis, avec pose à coupe d'onglet. </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Faux plafonds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faux plafonds en contreplaqué à peindre de 5 mm d'épaisseur, sont constitués de plaques de dimension 60x120 c</w:t>
      </w:r>
      <w:r>
        <w:rPr>
          <w:rFonts w:ascii="Arial Narrow" w:hAnsi="Arial Narrow"/>
          <w:color w:val="000000"/>
          <w:sz w:val="20"/>
          <w:szCs w:val="20"/>
        </w:rPr>
        <w:t>m à joints décalés, avec pose à joints creux sur ossature en bois raboté de section 4x8 cm, selon une trame de 60x60 cm ou suivant indications de l’Ingénieur.</w:t>
      </w:r>
    </w:p>
    <w:p w:rsidR="003A7DB3" w:rsidRDefault="000960B1">
      <w:pPr>
        <w:widowControl w:val="0"/>
        <w:numPr>
          <w:ilvl w:val="1"/>
          <w:numId w:val="90"/>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CARACTERISTIQUES DES FERRURES ET DES SERRURERIES</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Généralités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Tous les articles de quincaillerie s</w:t>
      </w:r>
      <w:r>
        <w:rPr>
          <w:rFonts w:ascii="Arial Narrow" w:hAnsi="Arial Narrow"/>
          <w:color w:val="000000"/>
          <w:sz w:val="20"/>
          <w:szCs w:val="20"/>
        </w:rPr>
        <w:t>ont en métal inoxydable ou protégés contre la corrosion.</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est tenu de justifier la provenance des articles de quincaillerie utilisés.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dimensions et la force des articles de ferrage et de quincaillerie devront toujours être adaptées aux </w:t>
      </w:r>
      <w:r>
        <w:rPr>
          <w:rFonts w:ascii="Arial Narrow" w:hAnsi="Arial Narrow"/>
          <w:color w:val="000000"/>
          <w:sz w:val="20"/>
          <w:szCs w:val="20"/>
        </w:rPr>
        <w:t>dime</w:t>
      </w:r>
      <w:r>
        <w:rPr>
          <w:rFonts w:ascii="Arial Narrow" w:hAnsi="Arial Narrow"/>
          <w:color w:val="000000"/>
          <w:sz w:val="20"/>
          <w:szCs w:val="20"/>
        </w:rPr>
        <w:t>n</w:t>
      </w:r>
      <w:r>
        <w:rPr>
          <w:rFonts w:ascii="Arial Narrow" w:hAnsi="Arial Narrow"/>
          <w:color w:val="000000"/>
          <w:sz w:val="20"/>
          <w:szCs w:val="20"/>
        </w:rPr>
        <w:t>sions et poids des ouvrages considérés, ainsi qu'à leur usage.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lastRenderedPageBreak/>
        <w:t>Toutes les serrures, batteuses, verrous et autres articles à gâche, comprennent la ou les gâches correspo</w:t>
      </w:r>
      <w:r>
        <w:rPr>
          <w:rFonts w:ascii="Arial Narrow" w:hAnsi="Arial Narrow"/>
          <w:color w:val="000000"/>
          <w:sz w:val="20"/>
          <w:szCs w:val="20"/>
        </w:rPr>
        <w:t>n</w:t>
      </w:r>
      <w:r>
        <w:rPr>
          <w:rFonts w:ascii="Arial Narrow" w:hAnsi="Arial Narrow"/>
          <w:color w:val="000000"/>
          <w:sz w:val="20"/>
          <w:szCs w:val="20"/>
        </w:rPr>
        <w:t>dantes.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articles de quincaillerie qui comportent des mécanismes ou des parties</w:t>
      </w:r>
      <w:r>
        <w:rPr>
          <w:rFonts w:ascii="Arial Narrow" w:hAnsi="Arial Narrow"/>
          <w:color w:val="000000"/>
          <w:sz w:val="20"/>
          <w:szCs w:val="20"/>
        </w:rPr>
        <w:t xml:space="preserve"> mobiles, sont graissés avant install</w:t>
      </w:r>
      <w:r>
        <w:rPr>
          <w:rFonts w:ascii="Arial Narrow" w:hAnsi="Arial Narrow"/>
          <w:color w:val="000000"/>
          <w:sz w:val="20"/>
          <w:szCs w:val="20"/>
        </w:rPr>
        <w:t>a</w:t>
      </w:r>
      <w:r>
        <w:rPr>
          <w:rFonts w:ascii="Arial Narrow" w:hAnsi="Arial Narrow"/>
          <w:color w:val="000000"/>
          <w:sz w:val="20"/>
          <w:szCs w:val="20"/>
        </w:rPr>
        <w:t>tion.</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modèles définitivement adoptés sont déposés au bureau de chantier et soumis à l’approbation du Maître d’œuvre. Ils restent disponibles jusqu'à la Réception Provisoire des travaux.</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L’ensemble des canons de </w:t>
      </w:r>
      <w:r>
        <w:rPr>
          <w:rFonts w:ascii="Arial Narrow" w:hAnsi="Arial Narrow"/>
          <w:color w:val="000000"/>
          <w:sz w:val="20"/>
          <w:szCs w:val="20"/>
        </w:rPr>
        <w:t>serrures est réalisé sur un organigramme de passe général.</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Ferrures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ferrures sont réalisées en métal inoxydable ou revêtues d’une Peinture de protection anticorrosion, ant</w:t>
      </w:r>
      <w:r>
        <w:rPr>
          <w:rFonts w:ascii="Arial Narrow" w:hAnsi="Arial Narrow"/>
          <w:color w:val="000000"/>
          <w:sz w:val="20"/>
          <w:szCs w:val="20"/>
        </w:rPr>
        <w:t>i</w:t>
      </w:r>
      <w:r>
        <w:rPr>
          <w:rFonts w:ascii="Arial Narrow" w:hAnsi="Arial Narrow"/>
          <w:color w:val="000000"/>
          <w:sz w:val="20"/>
          <w:szCs w:val="20"/>
        </w:rPr>
        <w:t>rouille. Les pièces métalliques présentent des surfaces nettes et planes. Les pi</w:t>
      </w:r>
      <w:r>
        <w:rPr>
          <w:rFonts w:ascii="Arial Narrow" w:hAnsi="Arial Narrow"/>
          <w:color w:val="000000"/>
          <w:sz w:val="20"/>
          <w:szCs w:val="20"/>
        </w:rPr>
        <w:t>èces percées, usinées ou mises en forme par pliage font l’objet d’un travail particulièrement soigné. Les pièces qui présentent des défauts po</w:t>
      </w:r>
      <w:r>
        <w:rPr>
          <w:rFonts w:ascii="Arial Narrow" w:hAnsi="Arial Narrow"/>
          <w:color w:val="000000"/>
          <w:sz w:val="20"/>
          <w:szCs w:val="20"/>
        </w:rPr>
        <w:t>u</w:t>
      </w:r>
      <w:r>
        <w:rPr>
          <w:rFonts w:ascii="Arial Narrow" w:hAnsi="Arial Narrow"/>
          <w:color w:val="000000"/>
          <w:sz w:val="20"/>
          <w:szCs w:val="20"/>
        </w:rPr>
        <w:t xml:space="preserve">vant compromettre la solidité des ouvrages ne sont pas admises.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pattes à scellement, les équerres, paumelles</w:t>
      </w:r>
      <w:r>
        <w:rPr>
          <w:rFonts w:ascii="Arial Narrow" w:hAnsi="Arial Narrow"/>
          <w:color w:val="000000"/>
          <w:sz w:val="20"/>
          <w:szCs w:val="20"/>
        </w:rPr>
        <w:t>, etc. sont posées sur entailles et fixées par des vis fraisées à têtes plates qui ne doivent pas dépasser le niveau des ferrures. Les ferrures (paumelles, équerres, etc.) reço</w:t>
      </w:r>
      <w:r>
        <w:rPr>
          <w:rFonts w:ascii="Arial Narrow" w:hAnsi="Arial Narrow"/>
          <w:color w:val="000000"/>
          <w:sz w:val="20"/>
          <w:szCs w:val="20"/>
        </w:rPr>
        <w:t>i</w:t>
      </w:r>
      <w:r>
        <w:rPr>
          <w:rFonts w:ascii="Arial Narrow" w:hAnsi="Arial Narrow"/>
          <w:color w:val="000000"/>
          <w:sz w:val="20"/>
          <w:szCs w:val="20"/>
        </w:rPr>
        <w:t>vent deux couches d’une Peinture de protection anticorrosion, antirouille avant</w:t>
      </w:r>
      <w:r>
        <w:rPr>
          <w:rFonts w:ascii="Arial Narrow" w:hAnsi="Arial Narrow"/>
          <w:color w:val="000000"/>
          <w:sz w:val="20"/>
          <w:szCs w:val="20"/>
        </w:rPr>
        <w:t xml:space="preserve"> leur pose.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entailles nécessaires à l'encastrement des ferrures sont exécutées avec précision. Elles ne doivent pas créer de fissuration ou de défauts susceptibles de compromettre la résistance initiale des assemblages. Elles ne doivent pas non plus oc</w:t>
      </w:r>
      <w:r>
        <w:rPr>
          <w:rFonts w:ascii="Arial Narrow" w:hAnsi="Arial Narrow"/>
          <w:color w:val="000000"/>
          <w:sz w:val="20"/>
          <w:szCs w:val="20"/>
        </w:rPr>
        <w:t>casionner des altérations de surface sur le bois.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portes sont équipées de butoir de sol en élastomère sur corps métallique fixé au sol par vis et cheville.</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Serrurerie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portes sont équipées de serrures verticales à mortaiser ou en applique multipoint</w:t>
      </w:r>
      <w:r>
        <w:rPr>
          <w:rFonts w:ascii="Arial Narrow" w:hAnsi="Arial Narrow"/>
          <w:color w:val="000000"/>
          <w:sz w:val="20"/>
          <w:szCs w:val="20"/>
        </w:rPr>
        <w:t>s, avec coffre en acier ga</w:t>
      </w:r>
      <w:r>
        <w:rPr>
          <w:rFonts w:ascii="Arial Narrow" w:hAnsi="Arial Narrow"/>
          <w:color w:val="000000"/>
          <w:sz w:val="20"/>
          <w:szCs w:val="20"/>
        </w:rPr>
        <w:t>l</w:t>
      </w:r>
      <w:r>
        <w:rPr>
          <w:rFonts w:ascii="Arial Narrow" w:hAnsi="Arial Narrow"/>
          <w:color w:val="000000"/>
          <w:sz w:val="20"/>
          <w:szCs w:val="20"/>
        </w:rPr>
        <w:t>vanisé, pêne dormant 1/2 tour rectangulaire avec gâches nickelées.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béquilles intérieure et extérieure, sont montées en ensembles complets solidarisés, sur plaques fondues avec piliers taraudés intégrés et assemblage invisible</w:t>
      </w:r>
      <w:r>
        <w:rPr>
          <w:rFonts w:ascii="Arial Narrow" w:hAnsi="Arial Narrow"/>
          <w:color w:val="000000"/>
          <w:sz w:val="20"/>
          <w:szCs w:val="20"/>
        </w:rPr>
        <w:t xml:space="preserve"> côté extérieur par 2 vis M4 traversantes, avec fouillot carré de 7 mm et vis, pour portes d’épaisseur 40mm et serrure avec entraxe de 70mm.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La finition est de type chromée miroir ou aluminium ou bronze anodisé. </w:t>
      </w:r>
    </w:p>
    <w:p w:rsidR="003A7DB3" w:rsidRDefault="000960B1">
      <w:pPr>
        <w:widowControl w:val="0"/>
        <w:suppressAutoHyphens w:val="0"/>
        <w:autoSpaceDN/>
        <w:ind w:left="1418"/>
        <w:jc w:val="both"/>
        <w:textAlignment w:val="auto"/>
        <w:rPr>
          <w:rFonts w:ascii="Arial Narrow" w:hAnsi="Arial Narrow"/>
          <w:bCs/>
          <w:color w:val="000000"/>
          <w:sz w:val="20"/>
          <w:szCs w:val="20"/>
        </w:rPr>
      </w:pPr>
      <w:r>
        <w:rPr>
          <w:rFonts w:ascii="Arial Narrow" w:hAnsi="Arial Narrow"/>
          <w:color w:val="000000"/>
          <w:sz w:val="20"/>
          <w:szCs w:val="20"/>
        </w:rPr>
        <w:t>Les c</w:t>
      </w:r>
      <w:r>
        <w:rPr>
          <w:rFonts w:ascii="Arial Narrow" w:hAnsi="Arial Narrow"/>
          <w:bCs/>
          <w:color w:val="000000"/>
          <w:sz w:val="20"/>
          <w:szCs w:val="20"/>
        </w:rPr>
        <w:t xml:space="preserve">ylindres utilisés sont des cylindres </w:t>
      </w:r>
      <w:r>
        <w:rPr>
          <w:rFonts w:ascii="Arial Narrow" w:hAnsi="Arial Narrow"/>
          <w:bCs/>
          <w:color w:val="000000"/>
          <w:sz w:val="20"/>
          <w:szCs w:val="20"/>
        </w:rPr>
        <w:t xml:space="preserve">de sûreté à profil européen, à double entrée, </w:t>
      </w:r>
      <w:r>
        <w:rPr>
          <w:rFonts w:ascii="Arial Narrow" w:hAnsi="Arial Narrow"/>
          <w:color w:val="000000"/>
          <w:sz w:val="20"/>
          <w:szCs w:val="20"/>
        </w:rPr>
        <w:t>avec condamnation à deux tours</w:t>
      </w:r>
      <w:r>
        <w:rPr>
          <w:rFonts w:ascii="Arial Narrow" w:hAnsi="Arial Narrow"/>
          <w:bCs/>
          <w:color w:val="000000"/>
          <w:sz w:val="20"/>
          <w:szCs w:val="20"/>
        </w:rPr>
        <w:t xml:space="preserve"> certifiés A2P et résistant à la corrosion. Chaque cylindre est livré avec 3 clés.</w:t>
      </w:r>
    </w:p>
    <w:p w:rsidR="003A7DB3" w:rsidRDefault="000960B1">
      <w:pPr>
        <w:widowControl w:val="0"/>
        <w:numPr>
          <w:ilvl w:val="2"/>
          <w:numId w:val="90"/>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Visserie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vis comportent un corps cylindrique dans la partie non taraudée, un filet mince et </w:t>
      </w:r>
      <w:r>
        <w:rPr>
          <w:rFonts w:ascii="Arial Narrow" w:hAnsi="Arial Narrow"/>
          <w:color w:val="000000"/>
          <w:sz w:val="20"/>
          <w:szCs w:val="20"/>
        </w:rPr>
        <w:t>tranchant, le fond du pas en forme de gorge et un pas bien égal en hauteur. L'emploi de fausses vis, dites "vis à garnir" est interdit. Les vis ordinaires ne doivent pas être enfoncées au marteau.</w:t>
      </w:r>
    </w:p>
    <w:p w:rsidR="003A7DB3" w:rsidRDefault="000960B1">
      <w:pPr>
        <w:widowControl w:val="0"/>
        <w:numPr>
          <w:ilvl w:val="0"/>
          <w:numId w:val="65"/>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REVETEMENTS MURS ET SOLS</w:t>
      </w:r>
    </w:p>
    <w:p w:rsidR="003A7DB3" w:rsidRDefault="000960B1">
      <w:pPr>
        <w:widowControl w:val="0"/>
        <w:numPr>
          <w:ilvl w:val="1"/>
          <w:numId w:val="92"/>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 xml:space="preserve"> GENERALITES SUR LES REVETEMENTS D</w:t>
      </w:r>
      <w:r>
        <w:rPr>
          <w:rFonts w:ascii="Arial Narrow" w:hAnsi="Arial Narrow"/>
          <w:b/>
          <w:color w:val="000000"/>
          <w:sz w:val="20"/>
          <w:szCs w:val="20"/>
        </w:rPr>
        <w:t xml:space="preserve">E MURS ET DE SOLS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doit se conformer aux prescriptions techniques des qualités de matériaux et mise en œuvre d</w:t>
      </w:r>
      <w:r>
        <w:rPr>
          <w:rFonts w:ascii="Arial Narrow" w:hAnsi="Arial Narrow"/>
          <w:color w:val="000000"/>
          <w:sz w:val="20"/>
          <w:szCs w:val="20"/>
        </w:rPr>
        <w:t>é</w:t>
      </w:r>
      <w:r>
        <w:rPr>
          <w:rFonts w:ascii="Arial Narrow" w:hAnsi="Arial Narrow"/>
          <w:color w:val="000000"/>
          <w:sz w:val="20"/>
          <w:szCs w:val="20"/>
        </w:rPr>
        <w:t>finies au cahier des charges "revêtement des sols", "scellés" N° 52 établis par le C.S.T.B ; 4 Avenue du Recteur Poincaré, Paris</w:t>
      </w:r>
      <w:r>
        <w:rPr>
          <w:rFonts w:ascii="Arial Narrow" w:hAnsi="Arial Narrow"/>
          <w:color w:val="000000"/>
          <w:sz w:val="20"/>
          <w:szCs w:val="20"/>
        </w:rPr>
        <w:t xml:space="preserve"> 16</w:t>
      </w:r>
      <w:r>
        <w:rPr>
          <w:rFonts w:ascii="Arial Narrow" w:hAnsi="Arial Narrow"/>
          <w:color w:val="000000"/>
          <w:sz w:val="20"/>
          <w:szCs w:val="20"/>
          <w:vertAlign w:val="superscript"/>
        </w:rPr>
        <w:t>ème</w:t>
      </w:r>
      <w:r>
        <w:rPr>
          <w:rFonts w:ascii="Arial Narrow" w:hAnsi="Arial Narrow"/>
          <w:color w:val="000000"/>
          <w:sz w:val="20"/>
          <w:szCs w:val="20"/>
        </w:rPr>
        <w:t>.</w:t>
      </w:r>
    </w:p>
    <w:p w:rsidR="003A7DB3" w:rsidRDefault="000960B1">
      <w:pPr>
        <w:widowControl w:val="0"/>
        <w:numPr>
          <w:ilvl w:val="1"/>
          <w:numId w:val="92"/>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REVETEMENTS VERTICAUX</w:t>
      </w:r>
    </w:p>
    <w:p w:rsidR="003A7DB3" w:rsidRDefault="000960B1">
      <w:pPr>
        <w:widowControl w:val="0"/>
        <w:numPr>
          <w:ilvl w:val="2"/>
          <w:numId w:val="93"/>
        </w:numPr>
        <w:tabs>
          <w:tab w:val="left" w:pos="284"/>
        </w:tabs>
        <w:suppressAutoHyphens w:val="0"/>
        <w:autoSpaceDN/>
        <w:jc w:val="both"/>
        <w:textAlignment w:val="auto"/>
        <w:rPr>
          <w:rFonts w:ascii="Arial Narrow" w:hAnsi="Arial Narrow"/>
          <w:color w:val="000000"/>
          <w:sz w:val="20"/>
          <w:szCs w:val="20"/>
        </w:rPr>
      </w:pPr>
      <w:r>
        <w:rPr>
          <w:rFonts w:ascii="Arial Narrow" w:hAnsi="Arial Narrow"/>
          <w:b/>
          <w:i/>
          <w:color w:val="000000"/>
          <w:sz w:val="20"/>
          <w:szCs w:val="20"/>
        </w:rPr>
        <w:t>Support :</w:t>
      </w:r>
      <w:r>
        <w:rPr>
          <w:rFonts w:ascii="Arial Narrow" w:hAnsi="Arial Narrow"/>
          <w:color w:val="000000"/>
          <w:sz w:val="20"/>
          <w:szCs w:val="20"/>
        </w:rPr>
        <w:t xml:space="preserve"> Le Cocontractant est tenu, de requérir l’avis préalable de l’Ingénieur  concernant la nature des supports.  Dans le cas où une étanchéité est prévue avant la pose du revêtement sur le support, le Cocontractant s’assu</w:t>
      </w:r>
      <w:r>
        <w:rPr>
          <w:rFonts w:ascii="Arial Narrow" w:hAnsi="Arial Narrow"/>
          <w:color w:val="000000"/>
          <w:sz w:val="20"/>
          <w:szCs w:val="20"/>
        </w:rPr>
        <w:t>re que le produit d’étanchéité ne tache pas le revêtement.</w:t>
      </w:r>
    </w:p>
    <w:p w:rsidR="003A7DB3" w:rsidRDefault="000960B1">
      <w:pPr>
        <w:widowControl w:val="0"/>
        <w:numPr>
          <w:ilvl w:val="2"/>
          <w:numId w:val="93"/>
        </w:numPr>
        <w:tabs>
          <w:tab w:val="left" w:pos="284"/>
        </w:tabs>
        <w:suppressAutoHyphens w:val="0"/>
        <w:autoSpaceDN/>
        <w:jc w:val="both"/>
        <w:textAlignment w:val="auto"/>
        <w:rPr>
          <w:rFonts w:ascii="Arial Narrow" w:hAnsi="Arial Narrow"/>
          <w:color w:val="000000"/>
          <w:sz w:val="20"/>
          <w:szCs w:val="20"/>
        </w:rPr>
      </w:pPr>
      <w:r>
        <w:rPr>
          <w:rFonts w:ascii="Arial Narrow" w:hAnsi="Arial Narrow"/>
          <w:b/>
          <w:i/>
          <w:color w:val="000000"/>
          <w:sz w:val="20"/>
          <w:szCs w:val="20"/>
        </w:rPr>
        <w:t xml:space="preserve">Revêtement des supports : </w:t>
      </w:r>
      <w:r>
        <w:rPr>
          <w:rFonts w:ascii="Arial Narrow" w:hAnsi="Arial Narrow"/>
          <w:color w:val="000000"/>
          <w:sz w:val="20"/>
          <w:szCs w:val="20"/>
        </w:rPr>
        <w:t>Les supports constitués par des blocs maçonnerie manufacturés sont arrosés abonda</w:t>
      </w:r>
      <w:r>
        <w:rPr>
          <w:rFonts w:ascii="Arial Narrow" w:hAnsi="Arial Narrow"/>
          <w:color w:val="000000"/>
          <w:sz w:val="20"/>
          <w:szCs w:val="20"/>
        </w:rPr>
        <w:t>m</w:t>
      </w:r>
      <w:r>
        <w:rPr>
          <w:rFonts w:ascii="Arial Narrow" w:hAnsi="Arial Narrow"/>
          <w:color w:val="000000"/>
          <w:sz w:val="20"/>
          <w:szCs w:val="20"/>
        </w:rPr>
        <w:t>ment puis reçoivent un crépi dressé et non lissé soit en mortier de chaux dosé à raison d</w:t>
      </w:r>
      <w:r>
        <w:rPr>
          <w:rFonts w:ascii="Arial Narrow" w:hAnsi="Arial Narrow"/>
          <w:color w:val="000000"/>
          <w:sz w:val="20"/>
          <w:szCs w:val="20"/>
        </w:rPr>
        <w:t>e 350 Kg de ciment par m</w:t>
      </w:r>
      <w:r>
        <w:rPr>
          <w:rFonts w:ascii="Arial Narrow" w:hAnsi="Arial Narrow"/>
          <w:color w:val="000000"/>
          <w:sz w:val="20"/>
          <w:szCs w:val="20"/>
          <w:vertAlign w:val="superscript"/>
        </w:rPr>
        <w:t>3</w:t>
      </w:r>
      <w:r>
        <w:rPr>
          <w:rFonts w:ascii="Arial Narrow" w:hAnsi="Arial Narrow"/>
          <w:color w:val="000000"/>
          <w:sz w:val="20"/>
          <w:szCs w:val="20"/>
        </w:rPr>
        <w:t xml:space="preserve"> de sable, soit en mortier bâtard dosé à raison de 200 Kg de ciment et 100 Kg de chaux par m</w:t>
      </w:r>
      <w:r>
        <w:rPr>
          <w:rFonts w:ascii="Arial Narrow" w:hAnsi="Arial Narrow"/>
          <w:color w:val="000000"/>
          <w:sz w:val="20"/>
          <w:szCs w:val="20"/>
          <w:vertAlign w:val="superscript"/>
        </w:rPr>
        <w:t>3</w:t>
      </w:r>
      <w:r>
        <w:rPr>
          <w:rFonts w:ascii="Arial Narrow" w:hAnsi="Arial Narrow"/>
          <w:color w:val="000000"/>
          <w:sz w:val="20"/>
          <w:szCs w:val="20"/>
        </w:rPr>
        <w:t xml:space="preserve"> de sable.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lastRenderedPageBreak/>
        <w:t xml:space="preserve">Les supports de béton armé ou béton de ciment lissé sont piqués et, après arrosage il est exécuté un crépi ou un gobetis </w:t>
      </w:r>
      <w:r>
        <w:rPr>
          <w:rFonts w:ascii="Arial Narrow" w:hAnsi="Arial Narrow"/>
          <w:color w:val="000000"/>
          <w:sz w:val="20"/>
          <w:szCs w:val="20"/>
        </w:rPr>
        <w:t>semblable à ceux décrits à l'article ci-dessus.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chargé de ce lot devra s'assurer que le plomb mesuré sur la hauteur sous plafond ne dépasse pas 1cm</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La fausse équerre des murs ou cloisons dont la perpendiculaire est exigée en vue des travau</w:t>
      </w:r>
      <w:r>
        <w:rPr>
          <w:rFonts w:ascii="Arial Narrow" w:hAnsi="Arial Narrow"/>
          <w:color w:val="000000"/>
          <w:sz w:val="20"/>
          <w:szCs w:val="20"/>
        </w:rPr>
        <w:t>x de revêtement de parois, ne doit pas dépasser 5 mm pour 2 m de long de parois d'une longueur supérieur à 2 m, la fausse équerre dans une pièce ne devant pas dépasser 2mm.</w:t>
      </w:r>
    </w:p>
    <w:p w:rsidR="003A7DB3" w:rsidRDefault="000960B1">
      <w:pPr>
        <w:widowControl w:val="0"/>
        <w:numPr>
          <w:ilvl w:val="2"/>
          <w:numId w:val="93"/>
        </w:numPr>
        <w:tabs>
          <w:tab w:val="left" w:pos="284"/>
        </w:tabs>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 xml:space="preserve">Passage des canalisations : </w:t>
      </w:r>
      <w:r>
        <w:rPr>
          <w:rFonts w:ascii="Arial Narrow" w:hAnsi="Arial Narrow"/>
          <w:color w:val="000000"/>
          <w:sz w:val="20"/>
          <w:szCs w:val="20"/>
        </w:rPr>
        <w:t xml:space="preserve">Les réservations et les raccords pour les passages des </w:t>
      </w:r>
      <w:r>
        <w:rPr>
          <w:rFonts w:ascii="Arial Narrow" w:hAnsi="Arial Narrow"/>
          <w:color w:val="000000"/>
          <w:sz w:val="20"/>
          <w:szCs w:val="20"/>
        </w:rPr>
        <w:t>canalisations d’électricité sont mis en place avant la pose des revêtements.</w:t>
      </w:r>
    </w:p>
    <w:p w:rsidR="003A7DB3" w:rsidRDefault="000960B1">
      <w:pPr>
        <w:widowControl w:val="0"/>
        <w:numPr>
          <w:ilvl w:val="2"/>
          <w:numId w:val="93"/>
        </w:numPr>
        <w:tabs>
          <w:tab w:val="left" w:pos="284"/>
        </w:tabs>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 xml:space="preserve">Joints de dilatation et de retrait : </w:t>
      </w:r>
      <w:r>
        <w:rPr>
          <w:rFonts w:ascii="Arial Narrow" w:hAnsi="Arial Narrow"/>
          <w:color w:val="000000"/>
          <w:sz w:val="20"/>
          <w:szCs w:val="20"/>
        </w:rPr>
        <w:t>Les joints prévus par l’Ingénieur doivent être respectés par le Cocontractant.</w:t>
      </w:r>
    </w:p>
    <w:p w:rsidR="003A7DB3" w:rsidRDefault="000960B1">
      <w:pPr>
        <w:widowControl w:val="0"/>
        <w:numPr>
          <w:ilvl w:val="2"/>
          <w:numId w:val="93"/>
        </w:numPr>
        <w:tabs>
          <w:tab w:val="left" w:pos="284"/>
        </w:tabs>
        <w:suppressAutoHyphens w:val="0"/>
        <w:autoSpaceDN/>
        <w:jc w:val="both"/>
        <w:textAlignment w:val="auto"/>
        <w:rPr>
          <w:rFonts w:ascii="Arial Narrow" w:hAnsi="Arial Narrow"/>
          <w:color w:val="000000"/>
          <w:sz w:val="20"/>
          <w:szCs w:val="20"/>
        </w:rPr>
      </w:pPr>
      <w:r>
        <w:rPr>
          <w:rFonts w:ascii="Arial Narrow" w:hAnsi="Arial Narrow"/>
          <w:b/>
          <w:i/>
          <w:color w:val="000000"/>
          <w:sz w:val="20"/>
          <w:szCs w:val="20"/>
        </w:rPr>
        <w:t xml:space="preserve">Composition des mortiers de pose : </w:t>
      </w:r>
      <w:r>
        <w:rPr>
          <w:rFonts w:ascii="Arial Narrow" w:hAnsi="Arial Narrow"/>
          <w:color w:val="000000"/>
          <w:sz w:val="20"/>
          <w:szCs w:val="20"/>
        </w:rPr>
        <w:t>Le liant utilisé est du cime</w:t>
      </w:r>
      <w:r>
        <w:rPr>
          <w:rFonts w:ascii="Arial Narrow" w:hAnsi="Arial Narrow"/>
          <w:color w:val="000000"/>
          <w:sz w:val="20"/>
          <w:szCs w:val="20"/>
        </w:rPr>
        <w:t>nt Portland CP J35.  Les liants employés ne doivent pas être chauds, ni "éventés".  Le sable employé est du sable de rivière tamisé. L'emploi des sables argileux est forme</w:t>
      </w:r>
      <w:r>
        <w:rPr>
          <w:rFonts w:ascii="Arial Narrow" w:hAnsi="Arial Narrow"/>
          <w:color w:val="000000"/>
          <w:sz w:val="20"/>
          <w:szCs w:val="20"/>
        </w:rPr>
        <w:t>l</w:t>
      </w:r>
      <w:r>
        <w:rPr>
          <w:rFonts w:ascii="Arial Narrow" w:hAnsi="Arial Narrow"/>
          <w:color w:val="000000"/>
          <w:sz w:val="20"/>
          <w:szCs w:val="20"/>
        </w:rPr>
        <w:t>lement interdit.</w:t>
      </w:r>
    </w:p>
    <w:p w:rsidR="003A7DB3" w:rsidRDefault="000960B1">
      <w:pPr>
        <w:widowControl w:val="0"/>
        <w:numPr>
          <w:ilvl w:val="2"/>
          <w:numId w:val="93"/>
        </w:numPr>
        <w:tabs>
          <w:tab w:val="left" w:pos="284"/>
        </w:tabs>
        <w:suppressAutoHyphens w:val="0"/>
        <w:autoSpaceDN/>
        <w:jc w:val="both"/>
        <w:textAlignment w:val="auto"/>
        <w:rPr>
          <w:rFonts w:ascii="Arial Narrow" w:hAnsi="Arial Narrow"/>
          <w:color w:val="000000"/>
          <w:sz w:val="20"/>
          <w:szCs w:val="20"/>
        </w:rPr>
      </w:pPr>
      <w:r>
        <w:rPr>
          <w:rFonts w:ascii="Arial Narrow" w:hAnsi="Arial Narrow"/>
          <w:b/>
          <w:i/>
          <w:color w:val="000000"/>
          <w:sz w:val="20"/>
          <w:szCs w:val="20"/>
        </w:rPr>
        <w:t>Confection des mortiers de pose :</w:t>
      </w:r>
      <w:r>
        <w:rPr>
          <w:rFonts w:ascii="Arial Narrow" w:hAnsi="Arial Narrow"/>
          <w:color w:val="000000"/>
          <w:sz w:val="20"/>
          <w:szCs w:val="20"/>
        </w:rPr>
        <w:t xml:space="preserve"> Les matières constitutives sont i</w:t>
      </w:r>
      <w:r>
        <w:rPr>
          <w:rFonts w:ascii="Arial Narrow" w:hAnsi="Arial Narrow"/>
          <w:color w:val="000000"/>
          <w:sz w:val="20"/>
          <w:szCs w:val="20"/>
        </w:rPr>
        <w:t>ntimement mélangées avant l'addition d'eau et malaxées jusqu'à l'obtention d’une consistance plastique.  Les mortiers doivent être préparés au fur et à mesure de l'avancement des travaux et employés aussitôt après leur confection.  L'emploi de mortier reba</w:t>
      </w:r>
      <w:r>
        <w:rPr>
          <w:rFonts w:ascii="Arial Narrow" w:hAnsi="Arial Narrow"/>
          <w:color w:val="000000"/>
          <w:sz w:val="20"/>
          <w:szCs w:val="20"/>
        </w:rPr>
        <w:t>ttu, desséché ou ayant commencé à faire prise est interdit.</w:t>
      </w:r>
    </w:p>
    <w:p w:rsidR="003A7DB3" w:rsidRDefault="003A7DB3">
      <w:pPr>
        <w:widowControl w:val="0"/>
        <w:suppressAutoHyphens w:val="0"/>
        <w:autoSpaceDN/>
        <w:ind w:left="1418"/>
        <w:jc w:val="both"/>
        <w:textAlignment w:val="auto"/>
        <w:rPr>
          <w:rFonts w:ascii="Arial Narrow" w:hAnsi="Arial Narrow"/>
          <w:color w:val="000000"/>
          <w:sz w:val="20"/>
          <w:szCs w:val="20"/>
        </w:rPr>
      </w:pPr>
    </w:p>
    <w:p w:rsidR="003A7DB3" w:rsidRDefault="000960B1">
      <w:pPr>
        <w:widowControl w:val="0"/>
        <w:numPr>
          <w:ilvl w:val="0"/>
          <w:numId w:val="65"/>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 xml:space="preserve">PEINTURES ET VERNIS </w:t>
      </w:r>
    </w:p>
    <w:p w:rsidR="003A7DB3" w:rsidRDefault="000960B1">
      <w:pPr>
        <w:widowControl w:val="0"/>
        <w:numPr>
          <w:ilvl w:val="1"/>
          <w:numId w:val="9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GENERALITES DES PEINTURES</w:t>
      </w:r>
    </w:p>
    <w:p w:rsidR="003A7DB3" w:rsidRDefault="000960B1">
      <w:pPr>
        <w:widowControl w:val="0"/>
        <w:numPr>
          <w:ilvl w:val="2"/>
          <w:numId w:val="94"/>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 xml:space="preserve">Objet des travaux de peinture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La réalisation des travaux de peinture concerne la fourniture et la pose de peinture sur l'ensemble des ouvrages </w:t>
      </w:r>
      <w:r>
        <w:rPr>
          <w:rFonts w:ascii="Arial Narrow" w:hAnsi="Arial Narrow"/>
          <w:color w:val="000000"/>
          <w:sz w:val="20"/>
          <w:szCs w:val="20"/>
        </w:rPr>
        <w:t>conformément aux dispositions du CCTP.</w:t>
      </w:r>
    </w:p>
    <w:p w:rsidR="003A7DB3" w:rsidRDefault="000960B1">
      <w:pPr>
        <w:widowControl w:val="0"/>
        <w:numPr>
          <w:ilvl w:val="2"/>
          <w:numId w:val="94"/>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Domaine d'application et références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doit respecter, en tout ce qui n'est pas contraire au présent devis.  Les prescriptions techniques des qualités de matériaux et mise en œuvre définies au Cahier des</w:t>
      </w:r>
      <w:r>
        <w:rPr>
          <w:rFonts w:ascii="Arial Narrow" w:hAnsi="Arial Narrow"/>
          <w:color w:val="000000"/>
          <w:sz w:val="20"/>
          <w:szCs w:val="20"/>
        </w:rPr>
        <w:t xml:space="preserve"> charges "Peinture", document technique un</w:t>
      </w:r>
      <w:r>
        <w:rPr>
          <w:rFonts w:ascii="Arial Narrow" w:hAnsi="Arial Narrow"/>
          <w:color w:val="000000"/>
          <w:sz w:val="20"/>
          <w:szCs w:val="20"/>
        </w:rPr>
        <w:t>i</w:t>
      </w:r>
      <w:r>
        <w:rPr>
          <w:rFonts w:ascii="Arial Narrow" w:hAnsi="Arial Narrow"/>
          <w:color w:val="000000"/>
          <w:sz w:val="20"/>
          <w:szCs w:val="20"/>
        </w:rPr>
        <w:t>fié N° 59 - Edition 1952, établi par le Centre Scientifique et Technique du Bâtiment – CSTB ; 4 Avenue du Re</w:t>
      </w:r>
      <w:r>
        <w:rPr>
          <w:rFonts w:ascii="Arial Narrow" w:hAnsi="Arial Narrow"/>
          <w:color w:val="000000"/>
          <w:sz w:val="20"/>
          <w:szCs w:val="20"/>
        </w:rPr>
        <w:t>c</w:t>
      </w:r>
      <w:r>
        <w:rPr>
          <w:rFonts w:ascii="Arial Narrow" w:hAnsi="Arial Narrow"/>
          <w:color w:val="000000"/>
          <w:sz w:val="20"/>
          <w:szCs w:val="20"/>
        </w:rPr>
        <w:t>teur Poincaré 75016 PARIS (FRANCE).</w:t>
      </w:r>
    </w:p>
    <w:p w:rsidR="003A7DB3" w:rsidRDefault="000960B1">
      <w:pPr>
        <w:widowControl w:val="0"/>
        <w:numPr>
          <w:ilvl w:val="2"/>
          <w:numId w:val="94"/>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Coordination avec les autres lots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 Cocontractant doit réaliser les</w:t>
      </w:r>
      <w:r>
        <w:rPr>
          <w:rFonts w:ascii="Arial Narrow" w:hAnsi="Arial Narrow"/>
          <w:color w:val="000000"/>
          <w:sz w:val="20"/>
          <w:szCs w:val="20"/>
        </w:rPr>
        <w:t xml:space="preserve"> travaux du présent lot, en parfaite liaison avec l'état d'avancement des travaux définis aux autres lots, notamment pour l’application de couches primaires exécutées par lui.</w:t>
      </w:r>
    </w:p>
    <w:p w:rsidR="003A7DB3" w:rsidRDefault="000960B1">
      <w:pPr>
        <w:widowControl w:val="0"/>
        <w:numPr>
          <w:ilvl w:val="1"/>
          <w:numId w:val="9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PRESCRIPTIONS TECHNIQUES RELATIVES AUX  MATERIAUX ET A LA  MISE  EN ŒUVRE.</w:t>
      </w:r>
    </w:p>
    <w:p w:rsidR="003A7DB3" w:rsidRDefault="000960B1">
      <w:pPr>
        <w:widowControl w:val="0"/>
        <w:numPr>
          <w:ilvl w:val="2"/>
          <w:numId w:val="9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Génér</w:t>
      </w:r>
      <w:r>
        <w:rPr>
          <w:rFonts w:ascii="Arial Narrow" w:hAnsi="Arial Narrow"/>
          <w:b/>
          <w:color w:val="000000"/>
          <w:sz w:val="20"/>
          <w:szCs w:val="20"/>
        </w:rPr>
        <w:t>alités sur les matériaux employés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matériaux employés doivent être conformes aux prescriptions des normes françaises, des spécifications de l'Union Nationale des Peintures, des spécifications SNCE, ou à celles données explicitement dans le CCTP.</w:t>
      </w:r>
    </w:p>
    <w:p w:rsidR="003A7DB3" w:rsidRDefault="000960B1">
      <w:pPr>
        <w:widowControl w:val="0"/>
        <w:numPr>
          <w:ilvl w:val="2"/>
          <w:numId w:val="9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Peintur</w:t>
      </w:r>
      <w:r>
        <w:rPr>
          <w:rFonts w:ascii="Arial Narrow" w:hAnsi="Arial Narrow"/>
          <w:b/>
          <w:color w:val="000000"/>
          <w:sz w:val="20"/>
          <w:szCs w:val="20"/>
        </w:rPr>
        <w:t>es acryliques (famille 1 - classe 7b2)</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peintures acryliques en phase aqueuse à base de copolymères acryliques, sont destinées au recouvrement des parois intérieures et extérieures, ainsi que des plafonds, en trois couches minimum sur support sec, dont </w:t>
      </w:r>
      <w:r>
        <w:rPr>
          <w:rFonts w:ascii="Arial Narrow" w:hAnsi="Arial Narrow"/>
          <w:color w:val="000000"/>
          <w:sz w:val="20"/>
          <w:szCs w:val="20"/>
        </w:rPr>
        <w:t>une couche primaire d’imprégnation, conformément :</w:t>
      </w:r>
    </w:p>
    <w:p w:rsidR="003A7DB3" w:rsidRDefault="000960B1">
      <w:pPr>
        <w:widowControl w:val="0"/>
        <w:numPr>
          <w:ilvl w:val="0"/>
          <w:numId w:val="9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au DTU 59.1 pour les parois extérieures ;</w:t>
      </w:r>
    </w:p>
    <w:p w:rsidR="003A7DB3" w:rsidRDefault="000960B1">
      <w:pPr>
        <w:widowControl w:val="0"/>
        <w:numPr>
          <w:ilvl w:val="0"/>
          <w:numId w:val="9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au DTU 23.1 pour les parois extérieures.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La couche primaire est diluée à l’eau dans une proportion de 15% maximum du volume de peinture, hormis les prescriptions d</w:t>
      </w:r>
      <w:r>
        <w:rPr>
          <w:rFonts w:ascii="Arial Narrow" w:hAnsi="Arial Narrow"/>
          <w:color w:val="000000"/>
          <w:sz w:val="20"/>
          <w:szCs w:val="20"/>
        </w:rPr>
        <w:t>u fabricant de peinture.</w:t>
      </w:r>
    </w:p>
    <w:p w:rsidR="003A7DB3" w:rsidRDefault="000960B1">
      <w:pPr>
        <w:widowControl w:val="0"/>
        <w:numPr>
          <w:ilvl w:val="2"/>
          <w:numId w:val="9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lastRenderedPageBreak/>
        <w:t>Peintures glycérophtaliques (classe 4a)</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peintures glycérophtaliques à base de résines alkydes en solution solvant sont destinées en priorité au r</w:t>
      </w:r>
      <w:r>
        <w:rPr>
          <w:rFonts w:ascii="Arial Narrow" w:hAnsi="Arial Narrow"/>
          <w:color w:val="000000"/>
          <w:sz w:val="20"/>
          <w:szCs w:val="20"/>
        </w:rPr>
        <w:t>e</w:t>
      </w:r>
      <w:r>
        <w:rPr>
          <w:rFonts w:ascii="Arial Narrow" w:hAnsi="Arial Narrow"/>
          <w:color w:val="000000"/>
          <w:sz w:val="20"/>
          <w:szCs w:val="20"/>
        </w:rPr>
        <w:t xml:space="preserve">couvrement des pièces et ouvrages métalliques intérieurs et extérieurs, après la </w:t>
      </w:r>
      <w:r>
        <w:rPr>
          <w:rFonts w:ascii="Arial Narrow" w:hAnsi="Arial Narrow"/>
          <w:color w:val="000000"/>
          <w:sz w:val="20"/>
          <w:szCs w:val="20"/>
        </w:rPr>
        <w:t>pose d’une peinture anticorr</w:t>
      </w:r>
      <w:r>
        <w:rPr>
          <w:rFonts w:ascii="Arial Narrow" w:hAnsi="Arial Narrow"/>
          <w:color w:val="000000"/>
          <w:sz w:val="20"/>
          <w:szCs w:val="20"/>
        </w:rPr>
        <w:t>o</w:t>
      </w:r>
      <w:r>
        <w:rPr>
          <w:rFonts w:ascii="Arial Narrow" w:hAnsi="Arial Narrow"/>
          <w:color w:val="000000"/>
          <w:sz w:val="20"/>
          <w:szCs w:val="20"/>
        </w:rPr>
        <w:t xml:space="preserve">sion. </w:t>
      </w:r>
    </w:p>
    <w:p w:rsidR="003A7DB3" w:rsidRDefault="000960B1">
      <w:pPr>
        <w:widowControl w:val="0"/>
        <w:numPr>
          <w:ilvl w:val="2"/>
          <w:numId w:val="9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Colorants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colorants de type universel sont dosés et mélangés sur place dans une proportion de 3% maximum du v</w:t>
      </w:r>
      <w:r>
        <w:rPr>
          <w:rFonts w:ascii="Arial Narrow" w:hAnsi="Arial Narrow"/>
          <w:color w:val="000000"/>
          <w:sz w:val="20"/>
          <w:szCs w:val="20"/>
        </w:rPr>
        <w:t>o</w:t>
      </w:r>
      <w:r>
        <w:rPr>
          <w:rFonts w:ascii="Arial Narrow" w:hAnsi="Arial Narrow"/>
          <w:color w:val="000000"/>
          <w:sz w:val="20"/>
          <w:szCs w:val="20"/>
        </w:rPr>
        <w:t>lume de peinture, hormis les prescriptions du fabricant de peinture. Ils sont utilisés conformément aux te</w:t>
      </w:r>
      <w:r>
        <w:rPr>
          <w:rFonts w:ascii="Arial Narrow" w:hAnsi="Arial Narrow"/>
          <w:color w:val="000000"/>
          <w:sz w:val="20"/>
          <w:szCs w:val="20"/>
        </w:rPr>
        <w:t>intes du nuancier retenues par l’Ingénieur du Marché.</w:t>
      </w:r>
    </w:p>
    <w:p w:rsidR="003A7DB3" w:rsidRDefault="000960B1">
      <w:pPr>
        <w:widowControl w:val="0"/>
        <w:numPr>
          <w:ilvl w:val="2"/>
          <w:numId w:val="9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Livraison sur chantier – marquage des produits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produits parviennent au chantier dans des récipients clos, comportant les marques et les références d'or</w:t>
      </w:r>
      <w:r>
        <w:rPr>
          <w:rFonts w:ascii="Arial Narrow" w:hAnsi="Arial Narrow"/>
          <w:color w:val="000000"/>
          <w:sz w:val="20"/>
          <w:szCs w:val="20"/>
        </w:rPr>
        <w:t>i</w:t>
      </w:r>
      <w:r>
        <w:rPr>
          <w:rFonts w:ascii="Arial Narrow" w:hAnsi="Arial Narrow"/>
          <w:color w:val="000000"/>
          <w:sz w:val="20"/>
          <w:szCs w:val="20"/>
        </w:rPr>
        <w:t>gine. Les produits fournis doivent correspondr</w:t>
      </w:r>
      <w:r>
        <w:rPr>
          <w:rFonts w:ascii="Arial Narrow" w:hAnsi="Arial Narrow"/>
          <w:color w:val="000000"/>
          <w:sz w:val="20"/>
          <w:szCs w:val="20"/>
        </w:rPr>
        <w:t>e et respecter scrupuleusement les spécifications prescrites dans le CCTP.</w:t>
      </w:r>
    </w:p>
    <w:p w:rsidR="003A7DB3" w:rsidRDefault="000960B1">
      <w:pPr>
        <w:widowControl w:val="0"/>
        <w:numPr>
          <w:ilvl w:val="1"/>
          <w:numId w:val="9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OUVRAGES PREPARATOIRES ET ACCESSOIRES</w:t>
      </w:r>
    </w:p>
    <w:p w:rsidR="003A7DB3" w:rsidRDefault="000960B1">
      <w:pPr>
        <w:widowControl w:val="0"/>
        <w:numPr>
          <w:ilvl w:val="2"/>
          <w:numId w:val="94"/>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Règles générales d'exécution</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travaux de peinture doivent être exécutés sur des subjectiles parfaitement secs et lisses.  Avant application </w:t>
      </w:r>
      <w:r>
        <w:rPr>
          <w:rFonts w:ascii="Arial Narrow" w:hAnsi="Arial Narrow"/>
          <w:color w:val="000000"/>
          <w:sz w:val="20"/>
          <w:szCs w:val="20"/>
        </w:rPr>
        <w:t>de toute couche, de peinture ou de vernis, le subjectile doit être révisé et faire l’objet d’un rebouchage s’il y’a lieux et doit être débarrassé de toutes les poussières, tâches et autres salissures. Notamment, les plafonds et les murs doivent être débarr</w:t>
      </w:r>
      <w:r>
        <w:rPr>
          <w:rFonts w:ascii="Arial Narrow" w:hAnsi="Arial Narrow"/>
          <w:color w:val="000000"/>
          <w:sz w:val="20"/>
          <w:szCs w:val="20"/>
        </w:rPr>
        <w:t>assés des tracés de repérage laissés par l’électricien.</w:t>
      </w:r>
    </w:p>
    <w:p w:rsidR="003A7DB3" w:rsidRDefault="000960B1">
      <w:pPr>
        <w:widowControl w:val="0"/>
        <w:numPr>
          <w:ilvl w:val="2"/>
          <w:numId w:val="94"/>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Epoussetage, brossage et dérouillage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surfaces et les matériaux tâchés ou poussiéreux, font l’objet d’un nettoyage préalable par époussetage puis par brossage à la brosse dure, avant la pose des en</w:t>
      </w:r>
      <w:r>
        <w:rPr>
          <w:rFonts w:ascii="Arial Narrow" w:hAnsi="Arial Narrow"/>
          <w:color w:val="000000"/>
          <w:sz w:val="20"/>
          <w:szCs w:val="20"/>
        </w:rPr>
        <w:t>duits et l'application des différentes couches de peinture ou de vernis.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pièces métalliques sont soigneusement débarrassées des traces de rouille, par un nettoyage à la brosse métallique, par grattage à sec, par martelage ou par tout autre procédé, pré</w:t>
      </w:r>
      <w:r>
        <w:rPr>
          <w:rFonts w:ascii="Arial Narrow" w:hAnsi="Arial Narrow"/>
          <w:color w:val="000000"/>
          <w:sz w:val="20"/>
          <w:szCs w:val="20"/>
        </w:rPr>
        <w:t>alablement à la pose d’une peinture antirouille.</w:t>
      </w:r>
    </w:p>
    <w:p w:rsidR="003A7DB3" w:rsidRDefault="000960B1">
      <w:pPr>
        <w:widowControl w:val="0"/>
        <w:numPr>
          <w:ilvl w:val="2"/>
          <w:numId w:val="94"/>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Dégraissage des fers, fontes et aciers neufs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Sauf spécifications particulières prévues aux lots de Menuiserie Métallique concernant la fourniture par ces lots des ouvrages métalliques, le Cocontractant devra</w:t>
      </w:r>
      <w:r>
        <w:rPr>
          <w:rFonts w:ascii="Arial Narrow" w:hAnsi="Arial Narrow"/>
          <w:color w:val="000000"/>
          <w:sz w:val="20"/>
          <w:szCs w:val="20"/>
        </w:rPr>
        <w:t xml:space="preserve"> prévoir les opérations suivantes pour les ouvrages métalliques ne recevant aucune application avant d’être livrés au peintre ou pour les ouvrages d'éléments de raccord qui n'ont reçu aucune couche protectrice préalable ; les fers, fontes, acier, venant d'</w:t>
      </w:r>
      <w:r>
        <w:rPr>
          <w:rFonts w:ascii="Arial Narrow" w:hAnsi="Arial Narrow"/>
          <w:color w:val="000000"/>
          <w:sz w:val="20"/>
          <w:szCs w:val="20"/>
        </w:rPr>
        <w:t>usine doivent être soigneus</w:t>
      </w:r>
      <w:r>
        <w:rPr>
          <w:rFonts w:ascii="Arial Narrow" w:hAnsi="Arial Narrow"/>
          <w:color w:val="000000"/>
          <w:sz w:val="20"/>
          <w:szCs w:val="20"/>
        </w:rPr>
        <w:t>e</w:t>
      </w:r>
      <w:r>
        <w:rPr>
          <w:rFonts w:ascii="Arial Narrow" w:hAnsi="Arial Narrow"/>
          <w:color w:val="000000"/>
          <w:sz w:val="20"/>
          <w:szCs w:val="20"/>
        </w:rPr>
        <w:t>ment dégraissés :</w:t>
      </w:r>
    </w:p>
    <w:p w:rsidR="003A7DB3" w:rsidRDefault="000960B1">
      <w:pPr>
        <w:widowControl w:val="0"/>
        <w:numPr>
          <w:ilvl w:val="0"/>
          <w:numId w:val="9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soit en atelier en cuve, au moyen de solvants organiques (essence, pétrole), benzols et dérivés, solvants divers fabriqués par l'industrie dans le cadre de la législation actuelle ;</w:t>
      </w:r>
    </w:p>
    <w:p w:rsidR="003A7DB3" w:rsidRDefault="000960B1">
      <w:pPr>
        <w:widowControl w:val="0"/>
        <w:numPr>
          <w:ilvl w:val="0"/>
          <w:numId w:val="9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soit au chantier, au moyen d</w:t>
      </w:r>
      <w:r>
        <w:rPr>
          <w:rFonts w:ascii="Arial Narrow" w:hAnsi="Arial Narrow"/>
          <w:color w:val="000000"/>
          <w:sz w:val="20"/>
          <w:szCs w:val="20"/>
        </w:rPr>
        <w:t>e produits spéciaux (solvants) soit au fer (lampes à souder).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Cette opération comprend tous les travaux de rinçage et de séchage nécessaires. Elle ne sera exécutée que sur prescriptions spéciales, sauf pour les canalisations en fer sur lesquelles elle sera</w:t>
      </w:r>
      <w:r>
        <w:rPr>
          <w:rFonts w:ascii="Arial Narrow" w:hAnsi="Arial Narrow"/>
          <w:color w:val="000000"/>
          <w:sz w:val="20"/>
          <w:szCs w:val="20"/>
        </w:rPr>
        <w:t xml:space="preserve"> normalement effectuée.</w:t>
      </w:r>
    </w:p>
    <w:p w:rsidR="003A7DB3" w:rsidRDefault="000960B1">
      <w:pPr>
        <w:widowControl w:val="0"/>
        <w:numPr>
          <w:ilvl w:val="1"/>
          <w:numId w:val="9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MISE EN ŒUVRE DES PEINTURES ET VERNIS</w:t>
      </w:r>
    </w:p>
    <w:p w:rsidR="003A7DB3" w:rsidRDefault="000960B1">
      <w:pPr>
        <w:widowControl w:val="0"/>
        <w:numPr>
          <w:ilvl w:val="2"/>
          <w:numId w:val="94"/>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Reconnaissance préalable des subjectiles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 Cocontractant procède à un examen minutieux des subjectiles avant tout début d'exécution des prestations du présent lot, tant pour en tirer les </w:t>
      </w:r>
      <w:r>
        <w:rPr>
          <w:rFonts w:ascii="Arial Narrow" w:hAnsi="Arial Narrow"/>
          <w:color w:val="000000"/>
          <w:sz w:val="20"/>
          <w:szCs w:val="20"/>
        </w:rPr>
        <w:t>renseignements utiles à la bonne exécution des prestations, que pour vérifier des défauts de surface ou de mise en œuvre relatives à d’autres lots de travaux.</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L'attention du Cocontractant est attirée sur le fait que des opérations préalables de peinture pe</w:t>
      </w:r>
      <w:r>
        <w:rPr>
          <w:rFonts w:ascii="Arial Narrow" w:hAnsi="Arial Narrow"/>
          <w:color w:val="000000"/>
          <w:sz w:val="20"/>
          <w:szCs w:val="20"/>
        </w:rPr>
        <w:t>uvent être réal</w:t>
      </w:r>
      <w:r>
        <w:rPr>
          <w:rFonts w:ascii="Arial Narrow" w:hAnsi="Arial Narrow"/>
          <w:color w:val="000000"/>
          <w:sz w:val="20"/>
          <w:szCs w:val="20"/>
        </w:rPr>
        <w:t>i</w:t>
      </w:r>
      <w:r>
        <w:rPr>
          <w:rFonts w:ascii="Arial Narrow" w:hAnsi="Arial Narrow"/>
          <w:color w:val="000000"/>
          <w:sz w:val="20"/>
          <w:szCs w:val="20"/>
        </w:rPr>
        <w:t>sées sur différentes parties d’ouvrage hors du lot (menuiseries, etc.).  A cet effet, le Cocontractant doit s’assurer préalablement que les prescriptions prévues sont respectées, afin de formuler éventuellement ses observations ou ses réser</w:t>
      </w:r>
      <w:r>
        <w:rPr>
          <w:rFonts w:ascii="Arial Narrow" w:hAnsi="Arial Narrow"/>
          <w:color w:val="000000"/>
          <w:sz w:val="20"/>
          <w:szCs w:val="20"/>
        </w:rPr>
        <w:t xml:space="preserve">ves à l’Ingénieur.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lastRenderedPageBreak/>
        <w:t>Les réserves doivent être consignées dans un procès-verbal établi contradictoirement avec l’Ingénieur.  Après la réalisation des prestations, le Cocontractant ne sera plus admis à émettre des réserves sauf dans le cas de "vices caché".</w:t>
      </w:r>
    </w:p>
    <w:p w:rsidR="003A7DB3" w:rsidRDefault="000960B1">
      <w:pPr>
        <w:widowControl w:val="0"/>
        <w:numPr>
          <w:ilvl w:val="2"/>
          <w:numId w:val="94"/>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Précautions à prendre pour la protection des ouvrages et des peintures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D'une façon générale, le Cocontractant doit prendre toutes les précautions qui s'imposent pour assurer la prote</w:t>
      </w:r>
      <w:r>
        <w:rPr>
          <w:rFonts w:ascii="Arial Narrow" w:hAnsi="Arial Narrow"/>
          <w:color w:val="000000"/>
          <w:sz w:val="20"/>
          <w:szCs w:val="20"/>
        </w:rPr>
        <w:t>c</w:t>
      </w:r>
      <w:r>
        <w:rPr>
          <w:rFonts w:ascii="Arial Narrow" w:hAnsi="Arial Narrow"/>
          <w:color w:val="000000"/>
          <w:sz w:val="20"/>
          <w:szCs w:val="20"/>
        </w:rPr>
        <w:t>tion des surfaces qui pourraient être tâchées ou attaquées par les produi</w:t>
      </w:r>
      <w:r>
        <w:rPr>
          <w:rFonts w:ascii="Arial Narrow" w:hAnsi="Arial Narrow"/>
          <w:color w:val="000000"/>
          <w:sz w:val="20"/>
          <w:szCs w:val="20"/>
        </w:rPr>
        <w:t xml:space="preserve">ts employés. Les peintures en cours d’utilisation mais non encore mises en œuvre doivent être protégées des poussières, déchets et éclaboussures qui viendraient salir le matériau, modifier la teinte ou compromettre la qualité de la pose sur le subjectile. </w:t>
      </w:r>
      <w:r>
        <w:rPr>
          <w:rFonts w:ascii="Arial Narrow" w:hAnsi="Arial Narrow"/>
          <w:color w:val="000000"/>
          <w:sz w:val="20"/>
          <w:szCs w:val="20"/>
        </w:rPr>
        <w:t xml:space="preserve"> </w:t>
      </w:r>
    </w:p>
    <w:p w:rsidR="003A7DB3" w:rsidRDefault="000960B1">
      <w:pPr>
        <w:widowControl w:val="0"/>
        <w:numPr>
          <w:ilvl w:val="2"/>
          <w:numId w:val="94"/>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Règles générales d'emploi des peintures et des produits pour rebouchage en enduit</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peintures ainsi que les produits pour rebouchage et enduits doivent être choisis en fonction de l'exposition des surfaces (intérieures, extérieures, exposition en atmos</w:t>
      </w:r>
      <w:r>
        <w:rPr>
          <w:rFonts w:ascii="Arial Narrow" w:hAnsi="Arial Narrow"/>
          <w:color w:val="000000"/>
          <w:sz w:val="20"/>
          <w:szCs w:val="20"/>
        </w:rPr>
        <w:t>phère agressives etc.) Les peintures pour extérieur, doivent notamment, pouvoir résister durablement aux intempéries.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Sauf prescriptions contraires du devis technique particulier, l'emploi du "white spirit" est interdit dans les pei</w:t>
      </w:r>
      <w:r>
        <w:rPr>
          <w:rFonts w:ascii="Arial Narrow" w:hAnsi="Arial Narrow"/>
          <w:color w:val="000000"/>
          <w:sz w:val="20"/>
          <w:szCs w:val="20"/>
        </w:rPr>
        <w:t>n</w:t>
      </w:r>
      <w:r>
        <w:rPr>
          <w:rFonts w:ascii="Arial Narrow" w:hAnsi="Arial Narrow"/>
          <w:color w:val="000000"/>
          <w:sz w:val="20"/>
          <w:szCs w:val="20"/>
        </w:rPr>
        <w:t>tures utilisées pour le</w:t>
      </w:r>
      <w:r>
        <w:rPr>
          <w:rFonts w:ascii="Arial Narrow" w:hAnsi="Arial Narrow"/>
          <w:color w:val="000000"/>
          <w:sz w:val="20"/>
          <w:szCs w:val="20"/>
        </w:rPr>
        <w:t xml:space="preserve">s travaux extérieurs.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peintures, les produits de rebouchage et les enduits doivent être compatibles entre eux et avec le subjectile à recouvrir.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quantités de peinture nécessaires en couche d'impression doivent être adaptées à la capacité d’absorp</w:t>
      </w:r>
      <w:r>
        <w:rPr>
          <w:rFonts w:ascii="Arial Narrow" w:hAnsi="Arial Narrow"/>
          <w:color w:val="000000"/>
          <w:sz w:val="20"/>
          <w:szCs w:val="20"/>
        </w:rPr>
        <w:t>tion du subjectile.</w:t>
      </w:r>
    </w:p>
    <w:p w:rsidR="003A7DB3" w:rsidRDefault="000960B1">
      <w:pPr>
        <w:widowControl w:val="0"/>
        <w:numPr>
          <w:ilvl w:val="2"/>
          <w:numId w:val="94"/>
        </w:numPr>
        <w:suppressAutoHyphens w:val="0"/>
        <w:autoSpaceDN/>
        <w:jc w:val="both"/>
        <w:textAlignment w:val="auto"/>
        <w:rPr>
          <w:rFonts w:ascii="Arial Narrow" w:hAnsi="Arial Narrow"/>
          <w:b/>
          <w:i/>
          <w:color w:val="000000"/>
          <w:sz w:val="20"/>
          <w:szCs w:val="20"/>
        </w:rPr>
      </w:pPr>
      <w:r>
        <w:rPr>
          <w:rFonts w:ascii="Arial Narrow" w:hAnsi="Arial Narrow"/>
          <w:b/>
          <w:i/>
          <w:color w:val="000000"/>
          <w:sz w:val="20"/>
          <w:szCs w:val="20"/>
        </w:rPr>
        <w:t>Règle d'application des couches de peinture</w:t>
      </w:r>
    </w:p>
    <w:p w:rsidR="003A7DB3" w:rsidRDefault="000960B1">
      <w:pPr>
        <w:widowControl w:val="0"/>
        <w:numPr>
          <w:ilvl w:val="0"/>
          <w:numId w:val="96"/>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couches successives doivent être de tons légèrement différents et déterminé suivant les indications de l’Ingénieur. Sauf impossibilité, ces tons vont du moins clair au plus clair, pris à p</w:t>
      </w:r>
      <w:r>
        <w:rPr>
          <w:rFonts w:ascii="Arial Narrow" w:hAnsi="Arial Narrow"/>
          <w:color w:val="000000"/>
          <w:sz w:val="20"/>
          <w:szCs w:val="20"/>
        </w:rPr>
        <w:t xml:space="preserve">artir du subjectile. </w:t>
      </w:r>
    </w:p>
    <w:p w:rsidR="003A7DB3" w:rsidRDefault="000960B1">
      <w:pPr>
        <w:widowControl w:val="0"/>
        <w:numPr>
          <w:ilvl w:val="0"/>
          <w:numId w:val="96"/>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gouttes, les coulures et toutes les irrégularités qui apparaissent sur le subjectile sont nettoyées ou grattées avant l’application d'une nouvelle couche.</w:t>
      </w:r>
    </w:p>
    <w:p w:rsidR="003A7DB3" w:rsidRDefault="000960B1">
      <w:pPr>
        <w:widowControl w:val="0"/>
        <w:numPr>
          <w:ilvl w:val="0"/>
          <w:numId w:val="96"/>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Une couche ne devra être appliquée qu'après séchage complète de la couche p</w:t>
      </w:r>
      <w:r>
        <w:rPr>
          <w:rFonts w:ascii="Arial Narrow" w:hAnsi="Arial Narrow"/>
          <w:color w:val="000000"/>
          <w:sz w:val="20"/>
          <w:szCs w:val="20"/>
        </w:rPr>
        <w:t>récédente.</w:t>
      </w:r>
    </w:p>
    <w:p w:rsidR="003A7DB3" w:rsidRDefault="000960B1">
      <w:pPr>
        <w:widowControl w:val="0"/>
        <w:numPr>
          <w:ilvl w:val="0"/>
          <w:numId w:val="96"/>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Lorsque les fabricants ont fixé des règles d'emploi pour les produits de leur fabrication, ces règles doivent être observées.  Après achèvement et séchage de la couche définie :</w:t>
      </w:r>
    </w:p>
    <w:p w:rsidR="003A7DB3" w:rsidRDefault="000960B1">
      <w:pPr>
        <w:widowControl w:val="0"/>
        <w:numPr>
          <w:ilvl w:val="0"/>
          <w:numId w:val="9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 subjectile doit être totalement masqué</w:t>
      </w:r>
    </w:p>
    <w:p w:rsidR="003A7DB3" w:rsidRDefault="000960B1">
      <w:pPr>
        <w:widowControl w:val="0"/>
        <w:numPr>
          <w:ilvl w:val="0"/>
          <w:numId w:val="9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les arêtes et parties mou</w:t>
      </w:r>
      <w:r>
        <w:rPr>
          <w:rFonts w:ascii="Arial Narrow" w:hAnsi="Arial Narrow"/>
          <w:color w:val="000000"/>
          <w:sz w:val="20"/>
          <w:szCs w:val="20"/>
        </w:rPr>
        <w:t>lurées doivent être bien dégagées.</w:t>
      </w:r>
    </w:p>
    <w:p w:rsidR="003A7DB3" w:rsidRDefault="000960B1">
      <w:pPr>
        <w:widowControl w:val="0"/>
        <w:numPr>
          <w:ilvl w:val="0"/>
          <w:numId w:val="96"/>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 ton définitif doit être régulier et conforme à celui de la surface témoin, à défaut de la surface témoin, il doit être conforme au ton de l'échantillon accepté par l’Ingénieur correspondant à cette partie d'ouvrage.</w:t>
      </w:r>
    </w:p>
    <w:p w:rsidR="003A7DB3" w:rsidRDefault="000960B1">
      <w:pPr>
        <w:widowControl w:val="0"/>
        <w:numPr>
          <w:ilvl w:val="0"/>
          <w:numId w:val="96"/>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Le</w:t>
      </w:r>
      <w:r>
        <w:rPr>
          <w:rFonts w:ascii="Arial Narrow" w:hAnsi="Arial Narrow"/>
          <w:color w:val="000000"/>
          <w:sz w:val="20"/>
          <w:szCs w:val="20"/>
        </w:rPr>
        <w:t>s reprises ne doivent pas être visibles.</w:t>
      </w:r>
    </w:p>
    <w:p w:rsidR="003A7DB3" w:rsidRDefault="000960B1">
      <w:pPr>
        <w:widowControl w:val="0"/>
        <w:numPr>
          <w:ilvl w:val="0"/>
          <w:numId w:val="96"/>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L'application des peintures ne doit donner lieu à aucune surépaisseur anormale dans les feuillures.</w:t>
      </w:r>
    </w:p>
    <w:p w:rsidR="003A7DB3" w:rsidRDefault="000960B1">
      <w:pPr>
        <w:widowControl w:val="0"/>
        <w:numPr>
          <w:ilvl w:val="1"/>
          <w:numId w:val="9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CONTROLE DES OUVRAGES DE PEINTURE</w:t>
      </w:r>
    </w:p>
    <w:p w:rsidR="003A7DB3" w:rsidRDefault="000960B1">
      <w:pPr>
        <w:widowControl w:val="0"/>
        <w:numPr>
          <w:ilvl w:val="2"/>
          <w:numId w:val="9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Contrôle des produits courants</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 Cocontractant doit préciser les marques et les </w:t>
      </w:r>
      <w:r>
        <w:rPr>
          <w:rFonts w:ascii="Arial Narrow" w:hAnsi="Arial Narrow"/>
          <w:color w:val="000000"/>
          <w:sz w:val="20"/>
          <w:szCs w:val="20"/>
        </w:rPr>
        <w:t>spécifications des produits employés. Il doit soumettre les diff</w:t>
      </w:r>
      <w:r>
        <w:rPr>
          <w:rFonts w:ascii="Arial Narrow" w:hAnsi="Arial Narrow"/>
          <w:color w:val="000000"/>
          <w:sz w:val="20"/>
          <w:szCs w:val="20"/>
        </w:rPr>
        <w:t>é</w:t>
      </w:r>
      <w:r>
        <w:rPr>
          <w:rFonts w:ascii="Arial Narrow" w:hAnsi="Arial Narrow"/>
          <w:color w:val="000000"/>
          <w:sz w:val="20"/>
          <w:szCs w:val="20"/>
        </w:rPr>
        <w:t>rents échantillons à l’approbation préalable de l’Ingénieur et stocker les échantillons type au bureau de chantier. Les produits courant peuvent faire l’objet d’essais en laboratoire permetta</w:t>
      </w:r>
      <w:r>
        <w:rPr>
          <w:rFonts w:ascii="Arial Narrow" w:hAnsi="Arial Narrow"/>
          <w:color w:val="000000"/>
          <w:sz w:val="20"/>
          <w:szCs w:val="20"/>
        </w:rPr>
        <w:t>nt de vérifier leur conformité avec les spécifications imposées.</w:t>
      </w:r>
    </w:p>
    <w:p w:rsidR="003A7DB3" w:rsidRDefault="000960B1">
      <w:pPr>
        <w:widowControl w:val="0"/>
        <w:numPr>
          <w:ilvl w:val="2"/>
          <w:numId w:val="9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Réception provisoire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Les contrôles doivent permettre de vérifier que les films de peinture sont sains et de constater l’absence de cr</w:t>
      </w:r>
      <w:r>
        <w:rPr>
          <w:rFonts w:ascii="Arial Narrow" w:hAnsi="Arial Narrow"/>
          <w:color w:val="000000"/>
          <w:sz w:val="20"/>
          <w:szCs w:val="20"/>
        </w:rPr>
        <w:t>a</w:t>
      </w:r>
      <w:r>
        <w:rPr>
          <w:rFonts w:ascii="Arial Narrow" w:hAnsi="Arial Narrow"/>
          <w:color w:val="000000"/>
          <w:sz w:val="20"/>
          <w:szCs w:val="20"/>
        </w:rPr>
        <w:t>quelure, de cloques, d'écaillage ou de farinage.</w:t>
      </w:r>
    </w:p>
    <w:p w:rsidR="003A7DB3" w:rsidRDefault="000960B1">
      <w:pPr>
        <w:widowControl w:val="0"/>
        <w:numPr>
          <w:ilvl w:val="2"/>
          <w:numId w:val="94"/>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Nettoyag</w:t>
      </w:r>
      <w:r>
        <w:rPr>
          <w:rFonts w:ascii="Arial Narrow" w:hAnsi="Arial Narrow"/>
          <w:b/>
          <w:color w:val="000000"/>
          <w:sz w:val="20"/>
          <w:szCs w:val="20"/>
        </w:rPr>
        <w:t>e et mise en service</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lastRenderedPageBreak/>
        <w:t>Le Cocontractant doit assurer le nettoyage du chantier pendant toute la durée des travaux. A la fin des travaux, les points suivants nécessitent une attention particulière :</w:t>
      </w:r>
    </w:p>
    <w:p w:rsidR="003A7DB3" w:rsidRDefault="000960B1">
      <w:pPr>
        <w:widowControl w:val="0"/>
        <w:numPr>
          <w:ilvl w:val="0"/>
          <w:numId w:val="9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sols ;</w:t>
      </w:r>
    </w:p>
    <w:p w:rsidR="003A7DB3" w:rsidRDefault="000960B1">
      <w:pPr>
        <w:widowControl w:val="0"/>
        <w:numPr>
          <w:ilvl w:val="0"/>
          <w:numId w:val="9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revêtements muraux ;</w:t>
      </w:r>
    </w:p>
    <w:p w:rsidR="003A7DB3" w:rsidRDefault="000960B1">
      <w:pPr>
        <w:widowControl w:val="0"/>
        <w:numPr>
          <w:ilvl w:val="0"/>
          <w:numId w:val="9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quincaillerie (poignées de portes</w:t>
      </w:r>
      <w:r>
        <w:rPr>
          <w:rFonts w:ascii="Arial Narrow" w:hAnsi="Arial Narrow"/>
          <w:color w:val="000000"/>
          <w:sz w:val="20"/>
          <w:szCs w:val="20"/>
        </w:rPr>
        <w:t>, béquilles, etc.)</w:t>
      </w:r>
    </w:p>
    <w:p w:rsidR="003A7DB3" w:rsidRDefault="000960B1">
      <w:pPr>
        <w:widowControl w:val="0"/>
        <w:numPr>
          <w:ilvl w:val="0"/>
          <w:numId w:val="9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appareils électrique et d’éclairage (interrupteurs, etc.) </w:t>
      </w:r>
    </w:p>
    <w:p w:rsidR="003A7DB3" w:rsidRDefault="000960B1">
      <w:pPr>
        <w:widowControl w:val="0"/>
        <w:numPr>
          <w:ilvl w:val="0"/>
          <w:numId w:val="65"/>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 xml:space="preserve">V.R.D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Au titre du présent lot, le Cocontractant doit réaliser les prestations suivantes :</w:t>
      </w:r>
    </w:p>
    <w:p w:rsidR="003A7DB3" w:rsidRDefault="000960B1">
      <w:pPr>
        <w:widowControl w:val="0"/>
        <w:numPr>
          <w:ilvl w:val="0"/>
          <w:numId w:val="9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Caniveaux ;</w:t>
      </w:r>
    </w:p>
    <w:p w:rsidR="003A7DB3" w:rsidRDefault="000960B1">
      <w:pPr>
        <w:widowControl w:val="0"/>
        <w:numPr>
          <w:ilvl w:val="0"/>
          <w:numId w:val="9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Rampes d’accès en béton armé ;</w:t>
      </w:r>
    </w:p>
    <w:p w:rsidR="003A7DB3" w:rsidRDefault="000960B1">
      <w:pPr>
        <w:widowControl w:val="0"/>
        <w:numPr>
          <w:ilvl w:val="0"/>
          <w:numId w:val="95"/>
        </w:numPr>
        <w:suppressAutoHyphens w:val="0"/>
        <w:autoSpaceDN/>
        <w:jc w:val="both"/>
        <w:textAlignment w:val="auto"/>
        <w:rPr>
          <w:rFonts w:ascii="Arial Narrow" w:hAnsi="Arial Narrow"/>
          <w:color w:val="000000"/>
          <w:sz w:val="20"/>
          <w:szCs w:val="20"/>
        </w:rPr>
      </w:pPr>
      <w:r>
        <w:rPr>
          <w:rFonts w:ascii="Arial Narrow" w:hAnsi="Arial Narrow"/>
          <w:color w:val="000000"/>
          <w:sz w:val="20"/>
          <w:szCs w:val="20"/>
        </w:rPr>
        <w:t xml:space="preserve">Dallage des alentours du bâtiment en béton </w:t>
      </w:r>
      <w:r>
        <w:rPr>
          <w:rFonts w:ascii="Arial Narrow" w:hAnsi="Arial Narrow"/>
          <w:color w:val="000000"/>
          <w:sz w:val="20"/>
          <w:szCs w:val="20"/>
        </w:rPr>
        <w:t>ordinaire ;</w:t>
      </w:r>
    </w:p>
    <w:p w:rsidR="003A7DB3" w:rsidRDefault="000960B1">
      <w:pPr>
        <w:widowControl w:val="0"/>
        <w:numPr>
          <w:ilvl w:val="1"/>
          <w:numId w:val="97"/>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CANIVEAUX</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Il sera exécuté autour des bâtiments des caniveaux en béton armé dosé à 350 Kg/m</w:t>
      </w:r>
      <w:r>
        <w:rPr>
          <w:rFonts w:ascii="Arial Narrow" w:hAnsi="Arial Narrow"/>
          <w:color w:val="000000"/>
          <w:sz w:val="20"/>
          <w:szCs w:val="20"/>
          <w:vertAlign w:val="superscript"/>
        </w:rPr>
        <w:t>3</w:t>
      </w:r>
      <w:r>
        <w:rPr>
          <w:rFonts w:ascii="Arial Narrow" w:hAnsi="Arial Narrow"/>
          <w:color w:val="000000"/>
          <w:sz w:val="20"/>
          <w:szCs w:val="20"/>
        </w:rPr>
        <w:t>, de 40 cm de large et 20 cm de profondeur, avec fond coulé lisse à l’aide d’un béton dosé à 400 Kg/m</w:t>
      </w:r>
      <w:r>
        <w:rPr>
          <w:rFonts w:ascii="Arial Narrow" w:hAnsi="Arial Narrow"/>
          <w:color w:val="000000"/>
          <w:sz w:val="20"/>
          <w:szCs w:val="20"/>
          <w:vertAlign w:val="superscript"/>
        </w:rPr>
        <w:t>3</w:t>
      </w:r>
      <w:r>
        <w:rPr>
          <w:rFonts w:ascii="Arial Narrow" w:hAnsi="Arial Narrow"/>
          <w:color w:val="000000"/>
          <w:sz w:val="20"/>
          <w:szCs w:val="20"/>
        </w:rPr>
        <w:t xml:space="preserve">. Epaisseur des parois : 12 cm. Une pente minimale </w:t>
      </w:r>
      <w:r>
        <w:rPr>
          <w:rFonts w:ascii="Arial Narrow" w:hAnsi="Arial Narrow"/>
          <w:color w:val="000000"/>
          <w:sz w:val="20"/>
          <w:szCs w:val="20"/>
        </w:rPr>
        <w:t>de 2% sera exécutée au fond desdits caniveaux pour faciliter l’écoulement des eaux. Le fe</w:t>
      </w:r>
      <w:r>
        <w:rPr>
          <w:rFonts w:ascii="Arial Narrow" w:hAnsi="Arial Narrow"/>
          <w:color w:val="000000"/>
          <w:sz w:val="20"/>
          <w:szCs w:val="20"/>
        </w:rPr>
        <w:t>r</w:t>
      </w:r>
      <w:r>
        <w:rPr>
          <w:rFonts w:ascii="Arial Narrow" w:hAnsi="Arial Narrow"/>
          <w:color w:val="000000"/>
          <w:sz w:val="20"/>
          <w:szCs w:val="20"/>
        </w:rPr>
        <w:t>raillage sera constitué de cadres en fers HA8 espacés de 40 cm et de fers de construction HA6.</w:t>
      </w:r>
    </w:p>
    <w:p w:rsidR="003A7DB3" w:rsidRDefault="000960B1">
      <w:pPr>
        <w:widowControl w:val="0"/>
        <w:numPr>
          <w:ilvl w:val="1"/>
          <w:numId w:val="97"/>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RAMPES D’ACCES</w:t>
      </w:r>
    </w:p>
    <w:p w:rsidR="003A7DB3" w:rsidRDefault="000960B1">
      <w:pPr>
        <w:widowControl w:val="0"/>
        <w:suppressAutoHyphens w:val="0"/>
        <w:autoSpaceDN/>
        <w:ind w:left="1418"/>
        <w:jc w:val="both"/>
        <w:textAlignment w:val="auto"/>
        <w:rPr>
          <w:rFonts w:ascii="Arial Narrow" w:hAnsi="Arial Narrow"/>
          <w:bCs/>
          <w:color w:val="000000"/>
          <w:sz w:val="20"/>
          <w:szCs w:val="20"/>
        </w:rPr>
      </w:pPr>
      <w:r>
        <w:rPr>
          <w:rFonts w:ascii="Arial Narrow" w:hAnsi="Arial Narrow"/>
          <w:bCs/>
          <w:color w:val="000000"/>
          <w:sz w:val="20"/>
          <w:szCs w:val="20"/>
        </w:rPr>
        <w:t>Des rampes d’accès en béton armé dosé à 350 Kg/m</w:t>
      </w:r>
      <w:r>
        <w:rPr>
          <w:rFonts w:ascii="Arial Narrow" w:hAnsi="Arial Narrow"/>
          <w:bCs/>
          <w:color w:val="000000"/>
          <w:sz w:val="20"/>
          <w:szCs w:val="20"/>
          <w:vertAlign w:val="superscript"/>
        </w:rPr>
        <w:t>3</w:t>
      </w:r>
      <w:r>
        <w:rPr>
          <w:rFonts w:ascii="Arial Narrow" w:hAnsi="Arial Narrow"/>
          <w:bCs/>
          <w:color w:val="000000"/>
          <w:sz w:val="20"/>
          <w:szCs w:val="20"/>
        </w:rPr>
        <w:t xml:space="preserve">seront </w:t>
      </w:r>
      <w:r>
        <w:rPr>
          <w:rFonts w:ascii="Arial Narrow" w:hAnsi="Arial Narrow"/>
          <w:bCs/>
          <w:color w:val="000000"/>
          <w:sz w:val="20"/>
          <w:szCs w:val="20"/>
        </w:rPr>
        <w:t>réalisées à l’entrée des salles de classe. La largeur de chaque rampe sera de 2ml devant chaque porte.</w:t>
      </w:r>
    </w:p>
    <w:p w:rsidR="003A7DB3" w:rsidRDefault="000960B1">
      <w:pPr>
        <w:widowControl w:val="0"/>
        <w:numPr>
          <w:ilvl w:val="1"/>
          <w:numId w:val="97"/>
        </w:numPr>
        <w:suppressAutoHyphens w:val="0"/>
        <w:autoSpaceDN/>
        <w:jc w:val="both"/>
        <w:textAlignment w:val="auto"/>
        <w:rPr>
          <w:rFonts w:ascii="Arial Narrow" w:hAnsi="Arial Narrow"/>
          <w:b/>
          <w:color w:val="000000"/>
          <w:sz w:val="20"/>
          <w:szCs w:val="20"/>
        </w:rPr>
      </w:pPr>
      <w:r>
        <w:rPr>
          <w:rFonts w:ascii="Arial Narrow" w:hAnsi="Arial Narrow"/>
          <w:b/>
          <w:color w:val="000000"/>
          <w:sz w:val="20"/>
          <w:szCs w:val="20"/>
        </w:rPr>
        <w:t>DALLAGE EXTERIEUR</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 xml:space="preserve">Les murs de soubassement seront protégés par un dallage de 80 cm de largeur et 8 cm d’épaisseur tout autour du bâtiment. </w:t>
      </w:r>
    </w:p>
    <w:p w:rsidR="003A7DB3" w:rsidRDefault="000960B1">
      <w:pPr>
        <w:widowControl w:val="0"/>
        <w:suppressAutoHyphens w:val="0"/>
        <w:autoSpaceDN/>
        <w:ind w:left="1418"/>
        <w:jc w:val="both"/>
        <w:textAlignment w:val="auto"/>
        <w:rPr>
          <w:rFonts w:ascii="Arial Narrow" w:hAnsi="Arial Narrow"/>
          <w:color w:val="000000"/>
          <w:sz w:val="20"/>
          <w:szCs w:val="20"/>
        </w:rPr>
      </w:pPr>
      <w:r>
        <w:rPr>
          <w:rFonts w:ascii="Arial Narrow" w:hAnsi="Arial Narrow"/>
          <w:color w:val="000000"/>
          <w:sz w:val="20"/>
          <w:szCs w:val="20"/>
        </w:rPr>
        <w:t>Ce dallage se</w:t>
      </w:r>
      <w:r>
        <w:rPr>
          <w:rFonts w:ascii="Arial Narrow" w:hAnsi="Arial Narrow"/>
          <w:color w:val="000000"/>
          <w:sz w:val="20"/>
          <w:szCs w:val="20"/>
        </w:rPr>
        <w:t>ra en béton ordinaire dosé à 350 Kg/m</w:t>
      </w:r>
      <w:r>
        <w:rPr>
          <w:rFonts w:ascii="Arial Narrow" w:hAnsi="Arial Narrow"/>
          <w:color w:val="000000"/>
          <w:sz w:val="20"/>
          <w:szCs w:val="20"/>
          <w:vertAlign w:val="superscript"/>
        </w:rPr>
        <w:t>3</w:t>
      </w:r>
      <w:r>
        <w:rPr>
          <w:rFonts w:ascii="Arial Narrow" w:hAnsi="Arial Narrow"/>
          <w:color w:val="000000"/>
          <w:sz w:val="20"/>
          <w:szCs w:val="20"/>
        </w:rPr>
        <w:t>.</w:t>
      </w:r>
    </w:p>
    <w:p w:rsidR="003A7DB3" w:rsidRDefault="003A7DB3">
      <w:pPr>
        <w:widowControl w:val="0"/>
        <w:suppressAutoHyphens w:val="0"/>
        <w:autoSpaceDN/>
        <w:ind w:left="1418"/>
        <w:jc w:val="both"/>
        <w:textAlignment w:val="auto"/>
        <w:rPr>
          <w:rFonts w:ascii="Arial Narrow" w:hAnsi="Arial Narrow"/>
          <w:color w:val="000000"/>
          <w:sz w:val="20"/>
          <w:szCs w:val="20"/>
        </w:rPr>
      </w:pP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 </w:t>
      </w:r>
    </w:p>
    <w:p w:rsidR="003A7DB3" w:rsidRDefault="003A7DB3">
      <w:pPr>
        <w:widowControl w:val="0"/>
        <w:autoSpaceDE w:val="0"/>
        <w:spacing w:after="60" w:line="360" w:lineRule="auto"/>
        <w:jc w:val="both"/>
        <w:rPr>
          <w:rFonts w:ascii="Arial" w:hAnsi="Arial" w:cs="Arial"/>
          <w:sz w:val="20"/>
          <w:szCs w:val="20"/>
        </w:rPr>
      </w:pPr>
    </w:p>
    <w:p w:rsidR="003A7DB3" w:rsidRDefault="000960B1">
      <w:pPr>
        <w:suppressAutoHyphens w:val="0"/>
        <w:autoSpaceDN/>
        <w:textAlignment w:val="auto"/>
        <w:rPr>
          <w:rFonts w:ascii="Arial" w:hAnsi="Arial" w:cs="Arial"/>
          <w:sz w:val="20"/>
          <w:szCs w:val="20"/>
        </w:rPr>
      </w:pPr>
      <w:r>
        <w:rPr>
          <w:rFonts w:ascii="Arial" w:hAnsi="Arial" w:cs="Arial"/>
          <w:sz w:val="20"/>
          <w:szCs w:val="20"/>
        </w:rPr>
        <w:br w:type="page"/>
      </w: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0960B1">
      <w:pPr>
        <w:suppressAutoHyphens w:val="0"/>
        <w:autoSpaceDN/>
        <w:jc w:val="center"/>
        <w:textAlignment w:val="auto"/>
        <w:rPr>
          <w:rFonts w:ascii="Arial Narrow" w:hAnsi="Arial Narrow"/>
          <w:b/>
          <w:bCs/>
          <w:i/>
          <w:iCs/>
          <w:sz w:val="20"/>
          <w:szCs w:val="20"/>
        </w:rPr>
      </w:pPr>
      <w:r>
        <w:rPr>
          <w:rFonts w:ascii="Arial Narrow" w:hAnsi="Arial Narrow"/>
          <w:b/>
          <w:bCs/>
          <w:i/>
          <w:iCs/>
          <w:sz w:val="20"/>
          <w:szCs w:val="20"/>
        </w:rPr>
        <w:t>PIECE 6</w:t>
      </w:r>
    </w:p>
    <w:p w:rsidR="003A7DB3" w:rsidRDefault="003A7DB3">
      <w:pPr>
        <w:suppressAutoHyphens w:val="0"/>
        <w:autoSpaceDN/>
        <w:ind w:left="114" w:right="172"/>
        <w:jc w:val="both"/>
        <w:textAlignment w:val="auto"/>
        <w:rPr>
          <w:rFonts w:ascii="Arial Narrow" w:hAnsi="Arial Narrow" w:cs="Arial"/>
          <w:color w:val="000000"/>
          <w:sz w:val="20"/>
          <w:szCs w:val="20"/>
        </w:rPr>
      </w:pPr>
    </w:p>
    <w:p w:rsidR="003A7DB3" w:rsidRDefault="000960B1">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20"/>
          <w:szCs w:val="20"/>
        </w:rPr>
      </w:pPr>
      <w:r>
        <w:rPr>
          <w:rFonts w:ascii="Arial Narrow" w:hAnsi="Arial Narrow"/>
          <w:b/>
          <w:i/>
          <w:color w:val="000000"/>
          <w:sz w:val="20"/>
          <w:szCs w:val="20"/>
        </w:rPr>
        <w:t>CAHIER DES CLAUSES ENVIRONNEMENTALES ET SOCIALES</w:t>
      </w: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pStyle w:val="TitrePieceDAO"/>
        <w:numPr>
          <w:ilvl w:val="0"/>
          <w:numId w:val="0"/>
        </w:numPr>
        <w:spacing w:line="360" w:lineRule="auto"/>
        <w:ind w:left="1212" w:hanging="360"/>
        <w:outlineLvl w:val="0"/>
        <w:rPr>
          <w:sz w:val="20"/>
          <w:szCs w:val="20"/>
        </w:rPr>
      </w:pPr>
    </w:p>
    <w:p w:rsidR="003A7DB3" w:rsidRDefault="000960B1">
      <w:pPr>
        <w:suppressAutoHyphens w:val="0"/>
        <w:autoSpaceDN/>
        <w:textAlignment w:val="auto"/>
        <w:rPr>
          <w:rFonts w:ascii="Arial" w:eastAsia="Calibri" w:hAnsi="Arial" w:cs="Arial"/>
          <w:spacing w:val="45"/>
          <w:sz w:val="20"/>
          <w:szCs w:val="20"/>
          <w:lang w:eastAsia="en-US"/>
        </w:rPr>
      </w:pPr>
      <w:r>
        <w:rPr>
          <w:rFonts w:ascii="Arial" w:hAnsi="Arial" w:cs="Arial"/>
          <w:sz w:val="20"/>
          <w:szCs w:val="20"/>
        </w:rPr>
        <w:br w:type="page"/>
      </w:r>
    </w:p>
    <w:p w:rsidR="003A7DB3" w:rsidRDefault="000960B1">
      <w:pPr>
        <w:pStyle w:val="DTAOtitre"/>
        <w:rPr>
          <w:rFonts w:ascii="Arial" w:hAnsi="Arial" w:cs="Arial"/>
          <w:sz w:val="20"/>
          <w:szCs w:val="20"/>
        </w:rPr>
      </w:pPr>
      <w:r>
        <w:rPr>
          <w:rFonts w:ascii="Arial" w:hAnsi="Arial" w:cs="Arial"/>
          <w:sz w:val="20"/>
          <w:szCs w:val="20"/>
        </w:rPr>
        <w:lastRenderedPageBreak/>
        <w:t>Modèle du cadre du</w:t>
      </w:r>
      <w:r>
        <w:rPr>
          <w:rFonts w:ascii="Arial" w:hAnsi="Arial" w:cs="Arial"/>
          <w:spacing w:val="9"/>
          <w:sz w:val="20"/>
          <w:szCs w:val="20"/>
        </w:rPr>
        <w:t xml:space="preserve"> b</w:t>
      </w:r>
      <w:r>
        <w:rPr>
          <w:rFonts w:ascii="Arial" w:hAnsi="Arial" w:cs="Arial"/>
          <w:sz w:val="20"/>
          <w:szCs w:val="20"/>
        </w:rPr>
        <w:t>ordereau des prix unitaires</w:t>
      </w:r>
    </w:p>
    <w:p w:rsidR="003A7DB3" w:rsidRDefault="000960B1">
      <w:pPr>
        <w:pStyle w:val="DTAOtitre"/>
        <w:rPr>
          <w:rFonts w:ascii="Arial" w:hAnsi="Arial" w:cs="Arial"/>
          <w:sz w:val="20"/>
          <w:szCs w:val="20"/>
        </w:rPr>
      </w:pPr>
      <w:r>
        <w:rPr>
          <w:rFonts w:ascii="Arial" w:hAnsi="Arial" w:cs="Arial"/>
          <w:sz w:val="20"/>
          <w:szCs w:val="20"/>
        </w:rPr>
        <w:t>LOT1 ET LOT2</w:t>
      </w:r>
    </w:p>
    <w:tbl>
      <w:tblPr>
        <w:tblpPr w:leftFromText="180" w:rightFromText="180" w:vertAnchor="text" w:horzAnchor="margin" w:tblpXSpec="center" w:tblpY="328"/>
        <w:tblW w:w="10915" w:type="dxa"/>
        <w:tblLayout w:type="fixed"/>
        <w:tblCellMar>
          <w:left w:w="0" w:type="dxa"/>
          <w:right w:w="0" w:type="dxa"/>
        </w:tblCellMar>
        <w:tblLook w:val="04A0"/>
      </w:tblPr>
      <w:tblGrid>
        <w:gridCol w:w="704"/>
        <w:gridCol w:w="5392"/>
        <w:gridCol w:w="845"/>
        <w:gridCol w:w="1985"/>
        <w:gridCol w:w="1989"/>
      </w:tblGrid>
      <w:tr w:rsidR="003A7DB3">
        <w:trPr>
          <w:trHeight w:val="541"/>
        </w:trPr>
        <w:tc>
          <w:tcPr>
            <w:tcW w:w="10915" w:type="dxa"/>
            <w:gridSpan w:val="5"/>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b/>
                <w:bCs/>
                <w:iCs/>
                <w:sz w:val="20"/>
                <w:szCs w:val="20"/>
                <w:lang w:val="en-GB"/>
              </w:rPr>
            </w:pPr>
            <w:r>
              <w:rPr>
                <w:rFonts w:ascii="Arial" w:hAnsi="Arial" w:cs="Arial"/>
                <w:b/>
                <w:bCs/>
                <w:iCs/>
                <w:sz w:val="20"/>
                <w:szCs w:val="20"/>
                <w:lang w:val="en-GB"/>
              </w:rPr>
              <w:t>BORDEREAUX DES PRIX UNITAIRES</w:t>
            </w: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b/>
                <w:sz w:val="20"/>
                <w:szCs w:val="20"/>
              </w:rPr>
            </w:pPr>
            <w:r>
              <w:rPr>
                <w:rFonts w:ascii="Arial" w:hAnsi="Arial" w:cs="Arial"/>
                <w:b/>
                <w:sz w:val="20"/>
                <w:szCs w:val="20"/>
              </w:rPr>
              <w:t>N°</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b/>
                <w:bCs/>
                <w:iCs/>
                <w:sz w:val="20"/>
                <w:szCs w:val="20"/>
              </w:rPr>
            </w:pPr>
            <w:r>
              <w:rPr>
                <w:rFonts w:ascii="Arial" w:hAnsi="Arial" w:cs="Arial"/>
                <w:b/>
                <w:bCs/>
                <w:iCs/>
                <w:sz w:val="20"/>
                <w:szCs w:val="20"/>
              </w:rPr>
              <w:t>DESIGNATION</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b/>
                <w:iCs/>
                <w:sz w:val="20"/>
                <w:szCs w:val="20"/>
              </w:rPr>
            </w:pPr>
            <w:r>
              <w:rPr>
                <w:rFonts w:ascii="Arial" w:hAnsi="Arial" w:cs="Arial"/>
                <w:b/>
                <w:iCs/>
                <w:sz w:val="20"/>
                <w:szCs w:val="20"/>
              </w:rPr>
              <w:t>UNITE</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0960B1">
            <w:pPr>
              <w:jc w:val="center"/>
              <w:rPr>
                <w:rFonts w:ascii="Arial" w:hAnsi="Arial" w:cs="Arial"/>
                <w:b/>
                <w:iCs/>
                <w:sz w:val="20"/>
                <w:szCs w:val="20"/>
              </w:rPr>
            </w:pPr>
            <w:r>
              <w:rPr>
                <w:rFonts w:ascii="Arial" w:hAnsi="Arial" w:cs="Arial"/>
                <w:b/>
                <w:iCs/>
                <w:sz w:val="20"/>
                <w:szCs w:val="20"/>
              </w:rPr>
              <w:t>PRIX UNITAIRE HT EN</w:t>
            </w:r>
            <w:r>
              <w:rPr>
                <w:rFonts w:ascii="Arial" w:hAnsi="Arial" w:cs="Arial"/>
                <w:b/>
                <w:iCs/>
                <w:sz w:val="20"/>
                <w:szCs w:val="20"/>
              </w:rPr>
              <w:t xml:space="preserve"> CHIFFRES</w:t>
            </w: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0960B1">
            <w:pPr>
              <w:jc w:val="center"/>
              <w:rPr>
                <w:rFonts w:ascii="Arial" w:hAnsi="Arial" w:cs="Arial"/>
                <w:b/>
                <w:iCs/>
                <w:sz w:val="20"/>
                <w:szCs w:val="20"/>
              </w:rPr>
            </w:pPr>
            <w:r>
              <w:rPr>
                <w:rFonts w:ascii="Arial" w:hAnsi="Arial" w:cs="Arial"/>
                <w:b/>
                <w:iCs/>
                <w:sz w:val="20"/>
                <w:szCs w:val="20"/>
              </w:rPr>
              <w:t>PRIX UNITAIRE HT EN LETTRES</w:t>
            </w:r>
          </w:p>
        </w:tc>
      </w:tr>
      <w:tr w:rsidR="003A7DB3">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3A7DB3" w:rsidRDefault="000960B1">
            <w:pPr>
              <w:rPr>
                <w:rFonts w:ascii="Arial" w:hAnsi="Arial" w:cs="Arial"/>
                <w:b/>
                <w:iCs/>
                <w:sz w:val="20"/>
                <w:szCs w:val="20"/>
              </w:rPr>
            </w:pPr>
            <w:r>
              <w:rPr>
                <w:rFonts w:ascii="Arial" w:hAnsi="Arial" w:cs="Arial"/>
                <w:b/>
                <w:iCs/>
                <w:sz w:val="20"/>
                <w:szCs w:val="20"/>
              </w:rPr>
              <w:t xml:space="preserve">LOT 100 : </w:t>
            </w:r>
            <w:r>
              <w:rPr>
                <w:rFonts w:ascii="Arial" w:hAnsi="Arial" w:cs="Arial"/>
                <w:b/>
                <w:bCs/>
                <w:color w:val="000000"/>
                <w:sz w:val="20"/>
                <w:szCs w:val="20"/>
              </w:rPr>
              <w:t xml:space="preserve">TRAVAUX PREPARATOIRES </w:t>
            </w:r>
            <w:r>
              <w:rPr>
                <w:rFonts w:ascii="Arial" w:hAnsi="Arial" w:cs="Arial"/>
                <w:color w:val="000000"/>
                <w:sz w:val="20"/>
                <w:szCs w:val="20"/>
              </w:rPr>
              <w:t> </w:t>
            </w: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101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rsidR="003A7DB3" w:rsidRDefault="000960B1">
            <w:pPr>
              <w:jc w:val="both"/>
              <w:rPr>
                <w:rFonts w:ascii="Arial" w:hAnsi="Arial" w:cs="Arial"/>
                <w:b/>
                <w:sz w:val="20"/>
                <w:szCs w:val="20"/>
              </w:rPr>
            </w:pPr>
            <w:r>
              <w:rPr>
                <w:rFonts w:ascii="Arial" w:hAnsi="Arial" w:cs="Arial"/>
                <w:b/>
                <w:color w:val="000000"/>
                <w:sz w:val="20"/>
                <w:szCs w:val="20"/>
              </w:rPr>
              <w:t xml:space="preserve">Installation de chantier, Amenée et repli du matériel et du personnel, projet d'exécution et projet de recollement </w:t>
            </w:r>
          </w:p>
          <w:p w:rsidR="003A7DB3" w:rsidRDefault="000960B1">
            <w:pPr>
              <w:rPr>
                <w:rFonts w:ascii="Arial" w:hAnsi="Arial" w:cs="Arial"/>
                <w:sz w:val="20"/>
                <w:szCs w:val="20"/>
              </w:rPr>
            </w:pPr>
            <w:r>
              <w:rPr>
                <w:rFonts w:ascii="Arial" w:hAnsi="Arial" w:cs="Arial"/>
                <w:sz w:val="20"/>
                <w:szCs w:val="20"/>
              </w:rPr>
              <w:t>Ce prix rémunère</w:t>
            </w:r>
            <w:r>
              <w:rPr>
                <w:rFonts w:ascii="Arial" w:hAnsi="Arial" w:cs="Arial"/>
                <w:sz w:val="20"/>
                <w:szCs w:val="20"/>
              </w:rPr>
              <w:br w:type="page"/>
              <w:t xml:space="preserve"> forfaitairement : </w:t>
            </w:r>
          </w:p>
          <w:p w:rsidR="003A7DB3" w:rsidRDefault="000960B1">
            <w:pPr>
              <w:numPr>
                <w:ilvl w:val="0"/>
                <w:numId w:val="98"/>
              </w:numPr>
              <w:suppressAutoHyphens w:val="0"/>
              <w:autoSpaceDN/>
              <w:jc w:val="both"/>
              <w:textAlignment w:val="auto"/>
              <w:rPr>
                <w:rFonts w:ascii="Arial" w:hAnsi="Arial" w:cs="Arial"/>
                <w:sz w:val="20"/>
                <w:szCs w:val="20"/>
              </w:rPr>
            </w:pPr>
            <w:r>
              <w:rPr>
                <w:rFonts w:ascii="Arial" w:hAnsi="Arial" w:cs="Arial"/>
                <w:sz w:val="20"/>
                <w:szCs w:val="20"/>
              </w:rPr>
              <w:t xml:space="preserve">L’amenée des </w:t>
            </w:r>
            <w:r>
              <w:rPr>
                <w:rFonts w:ascii="Arial" w:hAnsi="Arial" w:cs="Arial"/>
                <w:sz w:val="20"/>
                <w:szCs w:val="20"/>
              </w:rPr>
              <w:t>installations de chantier ainsi du matériel et du personnel nécessaire à l’exécution des travaux o</w:t>
            </w:r>
            <w:r>
              <w:rPr>
                <w:rFonts w:ascii="Arial" w:hAnsi="Arial" w:cs="Arial"/>
                <w:sz w:val="20"/>
                <w:szCs w:val="20"/>
              </w:rPr>
              <w:t>b</w:t>
            </w:r>
            <w:r>
              <w:rPr>
                <w:rFonts w:ascii="Arial" w:hAnsi="Arial" w:cs="Arial"/>
                <w:sz w:val="20"/>
                <w:szCs w:val="20"/>
              </w:rPr>
              <w:t>jet du projet et leur repliement en fin desdits travaux ;</w:t>
            </w:r>
          </w:p>
          <w:p w:rsidR="003A7DB3" w:rsidRDefault="000960B1">
            <w:pPr>
              <w:numPr>
                <w:ilvl w:val="0"/>
                <w:numId w:val="98"/>
              </w:numPr>
              <w:suppressAutoHyphens w:val="0"/>
              <w:autoSpaceDN/>
              <w:jc w:val="both"/>
              <w:textAlignment w:val="auto"/>
              <w:rPr>
                <w:rFonts w:ascii="Arial" w:hAnsi="Arial" w:cs="Arial"/>
                <w:sz w:val="20"/>
                <w:szCs w:val="20"/>
              </w:rPr>
            </w:pPr>
            <w:r>
              <w:rPr>
                <w:rFonts w:ascii="Arial" w:hAnsi="Arial" w:cs="Arial"/>
                <w:sz w:val="20"/>
                <w:szCs w:val="20"/>
              </w:rPr>
              <w:t>La sécurisation du chantier (aux tiers, contre tout vand</w:t>
            </w:r>
            <w:r>
              <w:rPr>
                <w:rFonts w:ascii="Arial" w:hAnsi="Arial" w:cs="Arial"/>
                <w:sz w:val="20"/>
                <w:szCs w:val="20"/>
              </w:rPr>
              <w:t>a</w:t>
            </w:r>
            <w:r>
              <w:rPr>
                <w:rFonts w:ascii="Arial" w:hAnsi="Arial" w:cs="Arial"/>
                <w:sz w:val="20"/>
                <w:szCs w:val="20"/>
              </w:rPr>
              <w:t>lisme et toutes sujétions…) ;</w:t>
            </w:r>
            <w:r>
              <w:rPr>
                <w:rFonts w:ascii="Arial" w:hAnsi="Arial" w:cs="Arial"/>
                <w:sz w:val="20"/>
                <w:szCs w:val="20"/>
              </w:rPr>
              <w:br w:type="page"/>
            </w:r>
          </w:p>
          <w:p w:rsidR="003A7DB3" w:rsidRDefault="000960B1">
            <w:pPr>
              <w:numPr>
                <w:ilvl w:val="0"/>
                <w:numId w:val="98"/>
              </w:numPr>
              <w:suppressAutoHyphens w:val="0"/>
              <w:autoSpaceDN/>
              <w:jc w:val="both"/>
              <w:textAlignment w:val="auto"/>
              <w:rPr>
                <w:rFonts w:ascii="Arial" w:hAnsi="Arial" w:cs="Arial"/>
                <w:sz w:val="20"/>
                <w:szCs w:val="20"/>
              </w:rPr>
            </w:pPr>
            <w:r>
              <w:rPr>
                <w:rFonts w:ascii="Arial" w:hAnsi="Arial" w:cs="Arial"/>
                <w:sz w:val="20"/>
                <w:szCs w:val="20"/>
              </w:rPr>
              <w:t>L’édificati</w:t>
            </w:r>
            <w:r>
              <w:rPr>
                <w:rFonts w:ascii="Arial" w:hAnsi="Arial" w:cs="Arial"/>
                <w:sz w:val="20"/>
                <w:szCs w:val="20"/>
              </w:rPr>
              <w:t>on d’un magasin d’approvisionnement (dim. 3m x 3m) avec un bureau de (dim. 4m x 4m) équipé avec son mobilier (01 table + 02 bancs de 2 m + 02 chaises), attenant où le cahier de chantier et les pièces graphiques seront disponibles en permanence.</w:t>
            </w:r>
            <w:r>
              <w:rPr>
                <w:rFonts w:ascii="Arial" w:hAnsi="Arial" w:cs="Arial"/>
                <w:sz w:val="20"/>
                <w:szCs w:val="20"/>
              </w:rPr>
              <w:br w:type="page"/>
            </w:r>
          </w:p>
          <w:p w:rsidR="003A7DB3" w:rsidRDefault="000960B1">
            <w:pPr>
              <w:numPr>
                <w:ilvl w:val="0"/>
                <w:numId w:val="98"/>
              </w:numPr>
              <w:suppressAutoHyphens w:val="0"/>
              <w:autoSpaceDN/>
              <w:jc w:val="both"/>
              <w:textAlignment w:val="auto"/>
              <w:rPr>
                <w:rFonts w:ascii="Arial" w:hAnsi="Arial" w:cs="Arial"/>
                <w:sz w:val="20"/>
                <w:szCs w:val="20"/>
              </w:rPr>
            </w:pPr>
            <w:r>
              <w:rPr>
                <w:rFonts w:ascii="Arial" w:hAnsi="Arial" w:cs="Arial"/>
                <w:bCs/>
                <w:sz w:val="20"/>
                <w:szCs w:val="20"/>
              </w:rPr>
              <w:t xml:space="preserve">les coûts </w:t>
            </w:r>
            <w:r>
              <w:rPr>
                <w:rFonts w:ascii="Arial" w:hAnsi="Arial" w:cs="Arial"/>
                <w:bCs/>
                <w:sz w:val="20"/>
                <w:szCs w:val="20"/>
              </w:rPr>
              <w:t>relatifs aux projet d’exécution et au plan de recollement, y compris toutes sujétions et à la produ</w:t>
            </w:r>
            <w:r>
              <w:rPr>
                <w:rFonts w:ascii="Arial" w:hAnsi="Arial" w:cs="Arial"/>
                <w:bCs/>
                <w:sz w:val="20"/>
                <w:szCs w:val="20"/>
              </w:rPr>
              <w:t>c</w:t>
            </w:r>
            <w:r>
              <w:rPr>
                <w:rFonts w:ascii="Arial" w:hAnsi="Arial" w:cs="Arial"/>
                <w:bCs/>
                <w:sz w:val="20"/>
                <w:szCs w:val="20"/>
              </w:rPr>
              <w:t>tion des rapports et toutes sujétions.</w:t>
            </w:r>
          </w:p>
          <w:p w:rsidR="003A7DB3" w:rsidRDefault="003A7DB3">
            <w:pPr>
              <w:jc w:val="both"/>
              <w:rPr>
                <w:rFonts w:ascii="Arial" w:hAnsi="Arial" w:cs="Arial"/>
                <w:sz w:val="20"/>
                <w:szCs w:val="20"/>
              </w:rPr>
            </w:pPr>
          </w:p>
          <w:p w:rsidR="003A7DB3" w:rsidRDefault="000960B1">
            <w:pPr>
              <w:rPr>
                <w:rFonts w:ascii="Arial" w:hAnsi="Arial" w:cs="Arial"/>
                <w:sz w:val="20"/>
                <w:szCs w:val="20"/>
              </w:rPr>
            </w:pPr>
            <w:r>
              <w:rPr>
                <w:rFonts w:ascii="Arial" w:hAnsi="Arial" w:cs="Arial"/>
                <w:sz w:val="20"/>
                <w:szCs w:val="20"/>
              </w:rPr>
              <w:t xml:space="preserve">Il sera payé à soixante-dix pour cent (70%) après que le matériel et les installations soient mis en place et </w:t>
            </w:r>
            <w:r>
              <w:rPr>
                <w:rFonts w:ascii="Arial" w:hAnsi="Arial" w:cs="Arial"/>
                <w:sz w:val="20"/>
                <w:szCs w:val="20"/>
              </w:rPr>
              <w:t>approuvés par l’Ingénieur. Les trente pour cent (30%) restants seront réglés après le repli des installations.</w:t>
            </w:r>
            <w:r>
              <w:rPr>
                <w:rFonts w:ascii="Arial" w:hAnsi="Arial" w:cs="Arial"/>
                <w:sz w:val="20"/>
                <w:szCs w:val="20"/>
              </w:rPr>
              <w:br w:type="page"/>
            </w:r>
          </w:p>
          <w:p w:rsidR="003A7DB3" w:rsidRDefault="003A7DB3">
            <w:pPr>
              <w:jc w:val="both"/>
              <w:rPr>
                <w:rFonts w:ascii="Arial" w:hAnsi="Arial" w:cs="Arial"/>
                <w:bCs/>
                <w:i/>
                <w:iCs/>
                <w:sz w:val="20"/>
                <w:szCs w:val="20"/>
              </w:rPr>
            </w:pPr>
          </w:p>
          <w:p w:rsidR="003A7DB3" w:rsidRDefault="000960B1">
            <w:pPr>
              <w:jc w:val="both"/>
              <w:rPr>
                <w:rFonts w:ascii="Arial" w:hAnsi="Arial" w:cs="Arial"/>
                <w:bCs/>
                <w:i/>
                <w:iCs/>
                <w:sz w:val="20"/>
                <w:szCs w:val="20"/>
              </w:rPr>
            </w:pPr>
            <w:r>
              <w:rPr>
                <w:rFonts w:ascii="Arial" w:hAnsi="Arial" w:cs="Arial"/>
                <w:i/>
                <w:iCs/>
                <w:sz w:val="20"/>
                <w:szCs w:val="20"/>
              </w:rPr>
              <w:t>Ce prix</w:t>
            </w:r>
            <w:r>
              <w:rPr>
                <w:rFonts w:ascii="Arial" w:hAnsi="Arial" w:cs="Arial"/>
                <w:bCs/>
                <w:i/>
                <w:iCs/>
                <w:sz w:val="20"/>
                <w:szCs w:val="20"/>
              </w:rPr>
              <w:t xml:space="preserve"> est appliqué au </w:t>
            </w:r>
            <w:r>
              <w:rPr>
                <w:rFonts w:ascii="Arial" w:hAnsi="Arial" w:cs="Arial"/>
                <w:b/>
                <w:bCs/>
                <w:i/>
                <w:iCs/>
                <w:sz w:val="20"/>
                <w:szCs w:val="20"/>
              </w:rPr>
              <w:t>ENSEMBLE</w:t>
            </w:r>
            <w:r>
              <w:rPr>
                <w:rFonts w:ascii="Arial" w:hAnsi="Arial" w:cs="Arial"/>
                <w:bCs/>
                <w:i/>
                <w:iCs/>
                <w:sz w:val="20"/>
                <w:szCs w:val="20"/>
              </w:rPr>
              <w:t>.</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iCs/>
                <w:sz w:val="20"/>
                <w:szCs w:val="20"/>
              </w:rPr>
            </w:pPr>
            <w:r>
              <w:rPr>
                <w:rFonts w:ascii="Arial" w:hAnsi="Arial" w:cs="Arial"/>
                <w:b/>
                <w:iCs/>
                <w:sz w:val="20"/>
                <w:szCs w:val="20"/>
              </w:rPr>
              <w:t>ENS</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102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rsidR="003A7DB3" w:rsidRDefault="000960B1">
            <w:pPr>
              <w:spacing w:after="60"/>
              <w:jc w:val="both"/>
              <w:rPr>
                <w:rFonts w:ascii="Arial" w:hAnsi="Arial" w:cs="Arial"/>
                <w:b/>
                <w:color w:val="000000"/>
                <w:sz w:val="20"/>
                <w:szCs w:val="20"/>
              </w:rPr>
            </w:pPr>
            <w:r>
              <w:rPr>
                <w:rFonts w:ascii="Arial" w:hAnsi="Arial" w:cs="Arial"/>
                <w:b/>
                <w:color w:val="000000"/>
                <w:sz w:val="20"/>
                <w:szCs w:val="20"/>
              </w:rPr>
              <w:t xml:space="preserve">Implantation générale de l’ouvrage </w:t>
            </w:r>
          </w:p>
          <w:p w:rsidR="003A7DB3" w:rsidRDefault="000960B1">
            <w:pPr>
              <w:rPr>
                <w:rFonts w:ascii="Arial" w:hAnsi="Arial" w:cs="Arial"/>
                <w:sz w:val="20"/>
                <w:szCs w:val="20"/>
              </w:rPr>
            </w:pPr>
            <w:r>
              <w:rPr>
                <w:rFonts w:ascii="Arial" w:hAnsi="Arial" w:cs="Arial"/>
                <w:sz w:val="20"/>
                <w:szCs w:val="20"/>
              </w:rPr>
              <w:t>Ce prix rémunère</w:t>
            </w:r>
            <w:r>
              <w:rPr>
                <w:rFonts w:ascii="Arial" w:hAnsi="Arial" w:cs="Arial"/>
                <w:sz w:val="20"/>
                <w:szCs w:val="20"/>
              </w:rPr>
              <w:br w:type="page"/>
            </w:r>
            <w:r>
              <w:rPr>
                <w:rFonts w:ascii="Arial" w:hAnsi="Arial" w:cs="Arial"/>
                <w:sz w:val="20"/>
                <w:szCs w:val="20"/>
              </w:rPr>
              <w:t xml:space="preserve"> forfaitairement le coût de l'implantation des ouvrages à construire, notamment :</w:t>
            </w:r>
          </w:p>
          <w:p w:rsidR="003A7DB3" w:rsidRDefault="000960B1">
            <w:pPr>
              <w:numPr>
                <w:ilvl w:val="0"/>
                <w:numId w:val="99"/>
              </w:numPr>
              <w:suppressAutoHyphens w:val="0"/>
              <w:autoSpaceDN/>
              <w:jc w:val="both"/>
              <w:textAlignment w:val="auto"/>
              <w:rPr>
                <w:rFonts w:ascii="Arial" w:hAnsi="Arial" w:cs="Arial"/>
                <w:sz w:val="20"/>
                <w:szCs w:val="20"/>
              </w:rPr>
            </w:pPr>
            <w:r>
              <w:rPr>
                <w:rFonts w:ascii="Arial" w:hAnsi="Arial" w:cs="Arial"/>
                <w:sz w:val="20"/>
                <w:szCs w:val="20"/>
              </w:rPr>
              <w:t>La mise en place des piquets et chaises nécessaires à l'implantation du bâtiment ;</w:t>
            </w:r>
          </w:p>
          <w:p w:rsidR="003A7DB3" w:rsidRDefault="000960B1">
            <w:pPr>
              <w:numPr>
                <w:ilvl w:val="0"/>
                <w:numId w:val="99"/>
              </w:numPr>
              <w:suppressAutoHyphens w:val="0"/>
              <w:autoSpaceDN/>
              <w:jc w:val="both"/>
              <w:textAlignment w:val="auto"/>
              <w:rPr>
                <w:rFonts w:ascii="Arial" w:hAnsi="Arial" w:cs="Arial"/>
                <w:sz w:val="20"/>
                <w:szCs w:val="20"/>
              </w:rPr>
            </w:pPr>
            <w:r>
              <w:rPr>
                <w:rFonts w:ascii="Arial" w:hAnsi="Arial" w:cs="Arial"/>
                <w:sz w:val="20"/>
                <w:szCs w:val="20"/>
              </w:rPr>
              <w:t xml:space="preserve">L'implantation proprement dite avec la matérialisation des différents axes, murs de </w:t>
            </w:r>
            <w:r>
              <w:rPr>
                <w:rFonts w:ascii="Arial" w:hAnsi="Arial" w:cs="Arial"/>
                <w:sz w:val="20"/>
                <w:szCs w:val="20"/>
              </w:rPr>
              <w:t>fondation et emprises des semelles.</w:t>
            </w:r>
          </w:p>
          <w:p w:rsidR="003A7DB3" w:rsidRDefault="003A7DB3">
            <w:pPr>
              <w:ind w:left="360"/>
              <w:jc w:val="both"/>
              <w:rPr>
                <w:rFonts w:ascii="Arial" w:hAnsi="Arial" w:cs="Arial"/>
                <w:sz w:val="20"/>
                <w:szCs w:val="20"/>
              </w:rPr>
            </w:pPr>
          </w:p>
          <w:p w:rsidR="003A7DB3" w:rsidRDefault="000960B1">
            <w:pPr>
              <w:rPr>
                <w:rFonts w:ascii="Arial" w:hAnsi="Arial" w:cs="Arial"/>
                <w:bCs/>
                <w:iCs/>
                <w:sz w:val="20"/>
                <w:szCs w:val="20"/>
              </w:rPr>
            </w:pPr>
            <w:r>
              <w:rPr>
                <w:rFonts w:ascii="Arial" w:hAnsi="Arial" w:cs="Arial"/>
                <w:i/>
                <w:iCs/>
                <w:sz w:val="20"/>
                <w:szCs w:val="20"/>
              </w:rPr>
              <w:t>Ce prix</w:t>
            </w:r>
            <w:r>
              <w:rPr>
                <w:rFonts w:ascii="Arial" w:hAnsi="Arial" w:cs="Arial"/>
                <w:bCs/>
                <w:i/>
                <w:iCs/>
                <w:sz w:val="20"/>
                <w:szCs w:val="20"/>
              </w:rPr>
              <w:t xml:space="preserve"> est appliqué au </w:t>
            </w:r>
            <w:r>
              <w:rPr>
                <w:rFonts w:ascii="Arial" w:hAnsi="Arial" w:cs="Arial"/>
                <w:b/>
                <w:bCs/>
                <w:i/>
                <w:iCs/>
                <w:sz w:val="20"/>
                <w:szCs w:val="20"/>
              </w:rPr>
              <w:t>ENSEMBLE</w:t>
            </w:r>
            <w:r>
              <w:rPr>
                <w:rFonts w:ascii="Arial" w:hAnsi="Arial" w:cs="Arial"/>
                <w:bCs/>
                <w:i/>
                <w:iCs/>
                <w:sz w:val="20"/>
                <w:szCs w:val="20"/>
              </w:rPr>
              <w:t>.</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iCs/>
                <w:sz w:val="20"/>
                <w:szCs w:val="20"/>
              </w:rPr>
            </w:pPr>
            <w:r>
              <w:rPr>
                <w:rFonts w:ascii="Arial" w:hAnsi="Arial" w:cs="Arial"/>
                <w:b/>
                <w:iCs/>
                <w:sz w:val="20"/>
                <w:szCs w:val="20"/>
              </w:rPr>
              <w:t>ENS</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lastRenderedPageBreak/>
              <w:t>103</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rsidR="003A7DB3" w:rsidRDefault="000960B1">
            <w:pPr>
              <w:jc w:val="both"/>
              <w:rPr>
                <w:rFonts w:ascii="Arial" w:hAnsi="Arial" w:cs="Arial"/>
                <w:b/>
                <w:color w:val="000000"/>
                <w:sz w:val="20"/>
                <w:szCs w:val="20"/>
              </w:rPr>
            </w:pPr>
            <w:r>
              <w:rPr>
                <w:rFonts w:ascii="Arial" w:hAnsi="Arial" w:cs="Arial"/>
                <w:b/>
                <w:color w:val="000000"/>
                <w:sz w:val="20"/>
                <w:szCs w:val="20"/>
              </w:rPr>
              <w:t xml:space="preserve">Dégagement et Nivellement totale de l'emprise  </w:t>
            </w:r>
          </w:p>
          <w:p w:rsidR="003A7DB3" w:rsidRDefault="003A7DB3">
            <w:pPr>
              <w:jc w:val="both"/>
              <w:rPr>
                <w:rFonts w:ascii="Arial" w:hAnsi="Arial" w:cs="Arial"/>
                <w:color w:val="000000"/>
                <w:sz w:val="20"/>
                <w:szCs w:val="20"/>
              </w:rPr>
            </w:pPr>
          </w:p>
          <w:p w:rsidR="003A7DB3" w:rsidRDefault="000960B1">
            <w:pPr>
              <w:rPr>
                <w:rFonts w:ascii="Arial" w:hAnsi="Arial" w:cs="Arial"/>
                <w:sz w:val="20"/>
                <w:szCs w:val="20"/>
              </w:rPr>
            </w:pPr>
            <w:r>
              <w:rPr>
                <w:rFonts w:ascii="Arial" w:hAnsi="Arial" w:cs="Arial"/>
                <w:sz w:val="20"/>
                <w:szCs w:val="20"/>
              </w:rPr>
              <w:t xml:space="preserve">Ce prix rémunère au mètre carré le nettoyage et le décapage de la terre végétale y compris le nivellement du site des travaux. Il comprend : </w:t>
            </w:r>
          </w:p>
          <w:p w:rsidR="003A7DB3" w:rsidRDefault="000960B1">
            <w:pPr>
              <w:numPr>
                <w:ilvl w:val="0"/>
                <w:numId w:val="100"/>
              </w:numPr>
              <w:suppressAutoHyphens w:val="0"/>
              <w:autoSpaceDN/>
              <w:jc w:val="both"/>
              <w:textAlignment w:val="auto"/>
              <w:rPr>
                <w:rFonts w:ascii="Arial" w:hAnsi="Arial" w:cs="Arial"/>
                <w:sz w:val="20"/>
                <w:szCs w:val="20"/>
              </w:rPr>
            </w:pPr>
            <w:r>
              <w:rPr>
                <w:rFonts w:ascii="Arial" w:hAnsi="Arial" w:cs="Arial"/>
                <w:sz w:val="20"/>
                <w:szCs w:val="20"/>
              </w:rPr>
              <w:t>Le retrait des ordures et herbes sur l’emprise du bât</w:t>
            </w:r>
            <w:r>
              <w:rPr>
                <w:rFonts w:ascii="Arial" w:hAnsi="Arial" w:cs="Arial"/>
                <w:sz w:val="20"/>
                <w:szCs w:val="20"/>
              </w:rPr>
              <w:t>i</w:t>
            </w:r>
            <w:r>
              <w:rPr>
                <w:rFonts w:ascii="Arial" w:hAnsi="Arial" w:cs="Arial"/>
                <w:sz w:val="20"/>
                <w:szCs w:val="20"/>
              </w:rPr>
              <w:t>ment ;</w:t>
            </w:r>
          </w:p>
          <w:p w:rsidR="003A7DB3" w:rsidRDefault="000960B1">
            <w:pPr>
              <w:numPr>
                <w:ilvl w:val="0"/>
                <w:numId w:val="100"/>
              </w:numPr>
              <w:suppressAutoHyphens w:val="0"/>
              <w:autoSpaceDN/>
              <w:jc w:val="both"/>
              <w:textAlignment w:val="auto"/>
              <w:rPr>
                <w:rFonts w:ascii="Arial" w:hAnsi="Arial" w:cs="Arial"/>
                <w:sz w:val="20"/>
                <w:szCs w:val="20"/>
              </w:rPr>
            </w:pPr>
            <w:r>
              <w:rPr>
                <w:rFonts w:ascii="Arial" w:hAnsi="Arial" w:cs="Arial"/>
                <w:sz w:val="20"/>
                <w:szCs w:val="20"/>
              </w:rPr>
              <w:t>La mise en dépôt de ces produits en un lieu agrée par</w:t>
            </w:r>
            <w:r>
              <w:rPr>
                <w:rFonts w:ascii="Arial" w:hAnsi="Arial" w:cs="Arial"/>
                <w:sz w:val="20"/>
                <w:szCs w:val="20"/>
              </w:rPr>
              <w:t xml:space="preserve"> l’Ingénieur et toutes sujétions ;</w:t>
            </w:r>
          </w:p>
          <w:p w:rsidR="003A7DB3" w:rsidRDefault="000960B1">
            <w:pPr>
              <w:jc w:val="both"/>
              <w:rPr>
                <w:rFonts w:ascii="Arial" w:hAnsi="Arial" w:cs="Arial"/>
                <w:sz w:val="20"/>
                <w:szCs w:val="20"/>
              </w:rPr>
            </w:pPr>
            <w:r>
              <w:rPr>
                <w:rFonts w:ascii="Arial" w:hAnsi="Arial" w:cs="Arial"/>
                <w:sz w:val="20"/>
                <w:szCs w:val="20"/>
              </w:rPr>
              <w:t>Le décapage et mise à niveau des terres pour une planéité et toutes sujétions</w:t>
            </w:r>
          </w:p>
          <w:p w:rsidR="003A7DB3" w:rsidRDefault="000960B1">
            <w:pPr>
              <w:jc w:val="both"/>
              <w:rPr>
                <w:rFonts w:ascii="Arial" w:hAnsi="Arial" w:cs="Arial"/>
                <w:bCs/>
                <w:i/>
                <w:iCs/>
                <w:sz w:val="20"/>
                <w:szCs w:val="20"/>
              </w:rPr>
            </w:pPr>
            <w:r>
              <w:rPr>
                <w:rFonts w:ascii="Arial" w:hAnsi="Arial" w:cs="Arial"/>
                <w:i/>
                <w:iCs/>
                <w:sz w:val="20"/>
                <w:szCs w:val="20"/>
              </w:rPr>
              <w:t>Ce prix</w:t>
            </w:r>
            <w:r>
              <w:rPr>
                <w:rFonts w:ascii="Arial" w:hAnsi="Arial" w:cs="Arial"/>
                <w:bCs/>
                <w:i/>
                <w:iCs/>
                <w:sz w:val="20"/>
                <w:szCs w:val="20"/>
              </w:rPr>
              <w:t xml:space="preserve"> est appliqué au </w:t>
            </w:r>
            <w:r>
              <w:rPr>
                <w:rFonts w:ascii="Arial" w:hAnsi="Arial" w:cs="Arial"/>
                <w:b/>
                <w:bCs/>
                <w:i/>
                <w:iCs/>
                <w:sz w:val="20"/>
                <w:szCs w:val="20"/>
              </w:rPr>
              <w:t>mètre carré</w:t>
            </w:r>
            <w:r>
              <w:rPr>
                <w:rFonts w:ascii="Arial" w:hAnsi="Arial" w:cs="Arial"/>
                <w:bCs/>
                <w:i/>
                <w:iCs/>
                <w:sz w:val="20"/>
                <w:szCs w:val="20"/>
              </w:rPr>
              <w:t>.</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iCs/>
                <w:sz w:val="20"/>
                <w:szCs w:val="20"/>
              </w:rPr>
            </w:pPr>
            <w:r>
              <w:rPr>
                <w:rFonts w:ascii="Arial" w:hAnsi="Arial" w:cs="Arial"/>
                <w:b/>
                <w:iCs/>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3A7DB3" w:rsidRDefault="000960B1">
            <w:pPr>
              <w:rPr>
                <w:rFonts w:ascii="Arial" w:hAnsi="Arial" w:cs="Arial"/>
                <w:b/>
                <w:sz w:val="20"/>
                <w:szCs w:val="20"/>
              </w:rPr>
            </w:pPr>
            <w:r>
              <w:rPr>
                <w:rFonts w:ascii="Arial" w:hAnsi="Arial" w:cs="Arial"/>
                <w:b/>
                <w:iCs/>
                <w:sz w:val="20"/>
                <w:szCs w:val="20"/>
              </w:rPr>
              <w:t>LOT 200 :</w:t>
            </w:r>
            <w:r>
              <w:rPr>
                <w:rFonts w:ascii="Arial" w:hAnsi="Arial" w:cs="Arial"/>
                <w:b/>
                <w:bCs/>
                <w:color w:val="000000"/>
                <w:sz w:val="20"/>
                <w:szCs w:val="20"/>
              </w:rPr>
              <w:t>- TERRASSEMENT</w:t>
            </w:r>
            <w:r>
              <w:rPr>
                <w:rFonts w:ascii="Arial" w:hAnsi="Arial" w:cs="Arial"/>
                <w:color w:val="000000"/>
                <w:sz w:val="20"/>
                <w:szCs w:val="20"/>
              </w:rPr>
              <w:t> </w:t>
            </w: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201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Fouilles manuelles en rigoles et en puits pour semelles et poteaux</w:t>
            </w:r>
          </w:p>
          <w:p w:rsidR="003A7DB3" w:rsidRDefault="000960B1">
            <w:pPr>
              <w:rPr>
                <w:rFonts w:ascii="Arial" w:hAnsi="Arial" w:cs="Arial"/>
                <w:sz w:val="20"/>
                <w:szCs w:val="20"/>
              </w:rPr>
            </w:pPr>
            <w:r>
              <w:rPr>
                <w:rFonts w:ascii="Arial" w:hAnsi="Arial" w:cs="Arial"/>
                <w:sz w:val="20"/>
                <w:szCs w:val="20"/>
              </w:rPr>
              <w:t xml:space="preserve">Ce </w:t>
            </w:r>
            <w:r>
              <w:rPr>
                <w:rFonts w:ascii="Arial" w:hAnsi="Arial" w:cs="Arial"/>
                <w:sz w:val="20"/>
                <w:szCs w:val="20"/>
              </w:rPr>
              <w:t>prix rémunère au mètre cube :</w:t>
            </w:r>
          </w:p>
          <w:p w:rsidR="003A7DB3" w:rsidRDefault="000960B1">
            <w:pPr>
              <w:numPr>
                <w:ilvl w:val="0"/>
                <w:numId w:val="101"/>
              </w:numPr>
              <w:suppressAutoHyphens w:val="0"/>
              <w:autoSpaceDN/>
              <w:ind w:left="360"/>
              <w:jc w:val="both"/>
              <w:textAlignment w:val="auto"/>
              <w:rPr>
                <w:rFonts w:ascii="Arial" w:hAnsi="Arial" w:cs="Arial"/>
                <w:sz w:val="20"/>
                <w:szCs w:val="20"/>
              </w:rPr>
            </w:pPr>
            <w:r>
              <w:rPr>
                <w:rFonts w:ascii="Arial" w:hAnsi="Arial" w:cs="Arial"/>
                <w:sz w:val="20"/>
                <w:szCs w:val="20"/>
              </w:rPr>
              <w:t>Les travaux d’excavation des fouilles en rigoles, des tranchées, en fonction des dimensions arrêtées pour chaque type d’ouvrage.</w:t>
            </w:r>
          </w:p>
          <w:p w:rsidR="003A7DB3" w:rsidRDefault="000960B1">
            <w:pPr>
              <w:numPr>
                <w:ilvl w:val="0"/>
                <w:numId w:val="101"/>
              </w:numPr>
              <w:suppressAutoHyphens w:val="0"/>
              <w:autoSpaceDN/>
              <w:ind w:left="360"/>
              <w:jc w:val="both"/>
              <w:textAlignment w:val="auto"/>
              <w:rPr>
                <w:rFonts w:ascii="Arial" w:hAnsi="Arial" w:cs="Arial"/>
                <w:sz w:val="20"/>
                <w:szCs w:val="20"/>
              </w:rPr>
            </w:pPr>
            <w:r>
              <w:rPr>
                <w:rFonts w:ascii="Arial" w:hAnsi="Arial" w:cs="Arial"/>
                <w:sz w:val="20"/>
                <w:szCs w:val="20"/>
              </w:rPr>
              <w:t>les travaux d’excavation des fouilles tant en puits en fonction des dimensions arrêtées pour chaq</w:t>
            </w:r>
            <w:r>
              <w:rPr>
                <w:rFonts w:ascii="Arial" w:hAnsi="Arial" w:cs="Arial"/>
                <w:sz w:val="20"/>
                <w:szCs w:val="20"/>
              </w:rPr>
              <w:t>ue type d’ouvrage</w:t>
            </w:r>
          </w:p>
          <w:p w:rsidR="003A7DB3" w:rsidRDefault="003A7DB3">
            <w:pPr>
              <w:jc w:val="both"/>
              <w:rPr>
                <w:rFonts w:ascii="Arial" w:hAnsi="Arial" w:cs="Arial"/>
                <w:b/>
                <w:color w:val="000000"/>
                <w:sz w:val="20"/>
                <w:szCs w:val="20"/>
              </w:rPr>
            </w:pPr>
          </w:p>
          <w:p w:rsidR="003A7DB3" w:rsidRDefault="000960B1">
            <w:pPr>
              <w:jc w:val="both"/>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cube.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 xml:space="preserve">M3 </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202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Remblais de terre compactée</w:t>
            </w:r>
          </w:p>
          <w:p w:rsidR="003A7DB3" w:rsidRDefault="000960B1">
            <w:pPr>
              <w:jc w:val="both"/>
              <w:rPr>
                <w:rFonts w:ascii="Arial" w:hAnsi="Arial" w:cs="Arial"/>
                <w:b/>
                <w:color w:val="000000"/>
                <w:sz w:val="20"/>
                <w:szCs w:val="20"/>
              </w:rPr>
            </w:pPr>
            <w:r>
              <w:rPr>
                <w:rFonts w:ascii="Arial" w:hAnsi="Arial" w:cs="Arial"/>
                <w:sz w:val="20"/>
                <w:szCs w:val="20"/>
              </w:rPr>
              <w:t xml:space="preserve">Après mise en place des fondations. L’entreprise procède au remblaiement des fouilles avec des matériaux provenant des </w:t>
            </w:r>
            <w:r>
              <w:rPr>
                <w:rFonts w:ascii="Arial" w:hAnsi="Arial" w:cs="Arial"/>
                <w:sz w:val="20"/>
                <w:szCs w:val="20"/>
              </w:rPr>
              <w:t>fouilles tries et sélectionnés. Ce prix rémunère au mètre cube les coûts pour la fourniture et la mise en œuvre d’un remblai compacté suivants les prescriptions du C.C.T.P  y compris toutes sujétions.</w:t>
            </w:r>
          </w:p>
          <w:p w:rsidR="003A7DB3" w:rsidRDefault="000960B1">
            <w:pPr>
              <w:jc w:val="both"/>
              <w:rPr>
                <w:rFonts w:ascii="Arial" w:hAnsi="Arial" w:cs="Arial"/>
                <w:b/>
                <w:color w:val="000000"/>
                <w:sz w:val="20"/>
                <w:szCs w:val="20"/>
              </w:rPr>
            </w:pPr>
            <w:r>
              <w:rPr>
                <w:rFonts w:ascii="Arial" w:hAnsi="Arial" w:cs="Arial"/>
                <w:bCs/>
                <w:i/>
                <w:iCs/>
                <w:sz w:val="20"/>
                <w:szCs w:val="20"/>
              </w:rPr>
              <w:t>Ce prix rémunère dans les conditions prévues au contrat</w:t>
            </w:r>
            <w:r>
              <w:rPr>
                <w:rFonts w:ascii="Arial" w:hAnsi="Arial" w:cs="Arial"/>
                <w:bCs/>
                <w:i/>
                <w:iCs/>
                <w:sz w:val="20"/>
                <w:szCs w:val="20"/>
              </w:rPr>
              <w:t xml:space="preserve">, </w:t>
            </w:r>
            <w:r>
              <w:rPr>
                <w:rFonts w:ascii="Arial" w:hAnsi="Arial" w:cs="Arial"/>
                <w:b/>
                <w:bCs/>
                <w:i/>
                <w:iCs/>
                <w:sz w:val="20"/>
                <w:szCs w:val="20"/>
              </w:rPr>
              <w:t>au mètre cube.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 xml:space="preserve">M3 </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3A7DB3">
            <w:pPr>
              <w:jc w:val="center"/>
              <w:rPr>
                <w:rFonts w:ascii="Arial" w:hAnsi="Arial" w:cs="Arial"/>
                <w:sz w:val="20"/>
                <w:szCs w:val="20"/>
              </w:rPr>
            </w:pP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LOT 300 : FONDATION</w:t>
            </w:r>
          </w:p>
        </w:tc>
        <w:tc>
          <w:tcPr>
            <w:tcW w:w="845" w:type="dxa"/>
            <w:tcBorders>
              <w:top w:val="single" w:sz="4" w:space="0" w:color="auto"/>
              <w:left w:val="nil"/>
              <w:bottom w:val="single" w:sz="4" w:space="0" w:color="auto"/>
              <w:right w:val="single" w:sz="4" w:space="0" w:color="auto"/>
            </w:tcBorders>
            <w:vAlign w:val="center"/>
          </w:tcPr>
          <w:p w:rsidR="003A7DB3" w:rsidRDefault="003A7DB3">
            <w:pPr>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301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vertAlign w:val="superscript"/>
              </w:rPr>
            </w:pPr>
            <w:r>
              <w:rPr>
                <w:rFonts w:ascii="Arial" w:hAnsi="Arial" w:cs="Arial"/>
                <w:b/>
                <w:color w:val="000000"/>
                <w:sz w:val="20"/>
                <w:szCs w:val="20"/>
              </w:rPr>
              <w:t>Béton de propreté coulé au fond des fouilles  dosé à 150KG/m</w:t>
            </w:r>
            <w:r>
              <w:rPr>
                <w:rFonts w:ascii="Arial" w:hAnsi="Arial" w:cs="Arial"/>
                <w:b/>
                <w:color w:val="000000"/>
                <w:sz w:val="20"/>
                <w:szCs w:val="20"/>
                <w:vertAlign w:val="superscript"/>
              </w:rPr>
              <w:t>3  ep=0,8 Cm</w:t>
            </w:r>
          </w:p>
          <w:p w:rsidR="003A7DB3" w:rsidRDefault="000960B1">
            <w:pPr>
              <w:rPr>
                <w:rFonts w:ascii="Arial" w:hAnsi="Arial" w:cs="Arial"/>
                <w:sz w:val="20"/>
                <w:szCs w:val="20"/>
              </w:rPr>
            </w:pPr>
            <w:r>
              <w:rPr>
                <w:rFonts w:ascii="Arial" w:hAnsi="Arial" w:cs="Arial"/>
                <w:sz w:val="20"/>
                <w:szCs w:val="20"/>
              </w:rPr>
              <w:t xml:space="preserve">Ce prix élaboré pour le règlement des travaux de bétonnage dosé à 150 kg de ciment par mètre cube de béton, d’épaisseur 08 cm </w:t>
            </w:r>
            <w:r>
              <w:rPr>
                <w:rFonts w:ascii="Arial" w:hAnsi="Arial" w:cs="Arial"/>
                <w:sz w:val="20"/>
                <w:szCs w:val="20"/>
              </w:rPr>
              <w:t>comprend :</w:t>
            </w:r>
          </w:p>
          <w:p w:rsidR="003A7DB3" w:rsidRDefault="000960B1">
            <w:pPr>
              <w:numPr>
                <w:ilvl w:val="0"/>
                <w:numId w:val="101"/>
              </w:numPr>
              <w:suppressAutoHyphens w:val="0"/>
              <w:autoSpaceDN/>
              <w:ind w:left="360"/>
              <w:jc w:val="both"/>
              <w:textAlignment w:val="auto"/>
              <w:rPr>
                <w:rFonts w:ascii="Arial" w:hAnsi="Arial" w:cs="Arial"/>
                <w:sz w:val="20"/>
                <w:szCs w:val="20"/>
              </w:rPr>
            </w:pPr>
            <w:r>
              <w:rPr>
                <w:rFonts w:ascii="Arial" w:hAnsi="Arial" w:cs="Arial"/>
                <w:sz w:val="20"/>
                <w:szCs w:val="20"/>
              </w:rPr>
              <w:t>Les fournitures de tous les composants du béton ;</w:t>
            </w:r>
          </w:p>
          <w:p w:rsidR="003A7DB3" w:rsidRDefault="000960B1">
            <w:pPr>
              <w:numPr>
                <w:ilvl w:val="0"/>
                <w:numId w:val="101"/>
              </w:numPr>
              <w:suppressAutoHyphens w:val="0"/>
              <w:autoSpaceDN/>
              <w:ind w:left="360"/>
              <w:jc w:val="both"/>
              <w:textAlignment w:val="auto"/>
              <w:rPr>
                <w:rFonts w:ascii="Arial" w:hAnsi="Arial" w:cs="Arial"/>
                <w:sz w:val="20"/>
                <w:szCs w:val="20"/>
              </w:rPr>
            </w:pPr>
            <w:r>
              <w:rPr>
                <w:rFonts w:ascii="Arial" w:hAnsi="Arial" w:cs="Arial"/>
                <w:sz w:val="20"/>
                <w:szCs w:val="20"/>
              </w:rPr>
              <w:t>Les fabrications avec malaxage mécanique ;</w:t>
            </w:r>
          </w:p>
          <w:p w:rsidR="003A7DB3" w:rsidRDefault="000960B1">
            <w:pPr>
              <w:numPr>
                <w:ilvl w:val="0"/>
                <w:numId w:val="101"/>
              </w:numPr>
              <w:suppressAutoHyphens w:val="0"/>
              <w:autoSpaceDN/>
              <w:ind w:left="360"/>
              <w:jc w:val="both"/>
              <w:textAlignment w:val="auto"/>
              <w:rPr>
                <w:rFonts w:ascii="Arial" w:hAnsi="Arial" w:cs="Arial"/>
                <w:sz w:val="20"/>
                <w:szCs w:val="20"/>
              </w:rPr>
            </w:pPr>
            <w:r>
              <w:rPr>
                <w:rFonts w:ascii="Arial" w:hAnsi="Arial" w:cs="Arial"/>
                <w:sz w:val="20"/>
                <w:szCs w:val="20"/>
              </w:rPr>
              <w:lastRenderedPageBreak/>
              <w:t>La mise en œuvre, toutes sujétions comprises.</w:t>
            </w:r>
          </w:p>
          <w:p w:rsidR="003A7DB3" w:rsidRDefault="003A7DB3">
            <w:pPr>
              <w:jc w:val="both"/>
              <w:rPr>
                <w:rFonts w:ascii="Arial" w:hAnsi="Arial" w:cs="Arial"/>
                <w:b/>
                <w:color w:val="000000"/>
                <w:sz w:val="20"/>
                <w:szCs w:val="20"/>
              </w:rPr>
            </w:pPr>
          </w:p>
          <w:p w:rsidR="003A7DB3" w:rsidRDefault="000960B1">
            <w:pPr>
              <w:jc w:val="both"/>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cube.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lastRenderedPageBreak/>
              <w:t>M3</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lastRenderedPageBreak/>
              <w:t>302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 xml:space="preserve">Béton armé dosé à </w:t>
            </w:r>
            <w:r>
              <w:rPr>
                <w:rFonts w:ascii="Arial" w:hAnsi="Arial" w:cs="Arial"/>
                <w:b/>
                <w:color w:val="000000"/>
                <w:sz w:val="20"/>
                <w:szCs w:val="20"/>
              </w:rPr>
              <w:t>350KG/ m</w:t>
            </w:r>
            <w:r>
              <w:rPr>
                <w:rFonts w:ascii="Arial" w:hAnsi="Arial" w:cs="Arial"/>
                <w:b/>
                <w:color w:val="000000"/>
                <w:sz w:val="20"/>
                <w:szCs w:val="20"/>
                <w:vertAlign w:val="superscript"/>
              </w:rPr>
              <w:t>3</w:t>
            </w:r>
            <w:r>
              <w:rPr>
                <w:rFonts w:ascii="Arial" w:hAnsi="Arial" w:cs="Arial"/>
                <w:b/>
                <w:color w:val="000000"/>
                <w:sz w:val="20"/>
                <w:szCs w:val="20"/>
              </w:rPr>
              <w:t xml:space="preserve"> pour semelles isolées, amorces, longrines</w:t>
            </w:r>
          </w:p>
          <w:p w:rsidR="003A7DB3" w:rsidRDefault="000960B1">
            <w:pPr>
              <w:rPr>
                <w:rFonts w:ascii="Arial" w:hAnsi="Arial" w:cs="Arial"/>
                <w:sz w:val="20"/>
                <w:szCs w:val="20"/>
              </w:rPr>
            </w:pPr>
            <w:r>
              <w:rPr>
                <w:rFonts w:ascii="Arial" w:hAnsi="Arial" w:cs="Arial"/>
                <w:sz w:val="20"/>
                <w:szCs w:val="20"/>
              </w:rPr>
              <w:t>Ce prix élaboré pour le règlement des travaux de bétonnage dosé à 350 kg de ciment par mètre cube de béton comprend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Les fournitures de tous les composants du béton (sable, gravier, ciment)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 xml:space="preserve">Les </w:t>
            </w:r>
            <w:r>
              <w:rPr>
                <w:rFonts w:ascii="Arial" w:hAnsi="Arial" w:cs="Arial"/>
                <w:sz w:val="20"/>
                <w:szCs w:val="20"/>
              </w:rPr>
              <w:t>fabrications avec malaxage mécanique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Les coffrages et décoffrages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Le ferraillage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La mise en œuvre, toutes sujétions comprises.</w:t>
            </w:r>
          </w:p>
          <w:p w:rsidR="003A7DB3" w:rsidRDefault="000960B1">
            <w:pPr>
              <w:jc w:val="both"/>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cube.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303</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Elévation mur de sous bassement en agglos</w:t>
            </w:r>
            <w:r>
              <w:rPr>
                <w:rFonts w:ascii="Arial" w:hAnsi="Arial" w:cs="Arial"/>
                <w:b/>
                <w:color w:val="000000"/>
                <w:sz w:val="20"/>
                <w:szCs w:val="20"/>
              </w:rPr>
              <w:t xml:space="preserve"> bourrés de 20x20x40</w:t>
            </w:r>
          </w:p>
          <w:p w:rsidR="003A7DB3" w:rsidRDefault="000960B1">
            <w:pPr>
              <w:rPr>
                <w:rFonts w:ascii="Arial" w:hAnsi="Arial" w:cs="Arial"/>
                <w:sz w:val="20"/>
                <w:szCs w:val="20"/>
              </w:rPr>
            </w:pPr>
            <w:r>
              <w:rPr>
                <w:rFonts w:ascii="Arial" w:hAnsi="Arial" w:cs="Arial"/>
                <w:sz w:val="20"/>
                <w:szCs w:val="20"/>
              </w:rPr>
              <w:t>Ce prix rémunère au mètre carré les coûts pour l’exécution des travaux des éléments des murs de fondation comprenant :</w:t>
            </w:r>
          </w:p>
          <w:p w:rsidR="003A7DB3" w:rsidRDefault="000960B1">
            <w:pPr>
              <w:numPr>
                <w:ilvl w:val="0"/>
                <w:numId w:val="103"/>
              </w:numPr>
              <w:suppressAutoHyphens w:val="0"/>
              <w:autoSpaceDN/>
              <w:ind w:left="360"/>
              <w:jc w:val="both"/>
              <w:textAlignment w:val="auto"/>
              <w:rPr>
                <w:rFonts w:ascii="Arial" w:hAnsi="Arial" w:cs="Arial"/>
                <w:sz w:val="20"/>
                <w:szCs w:val="20"/>
              </w:rPr>
            </w:pPr>
            <w:r>
              <w:rPr>
                <w:rFonts w:ascii="Arial" w:hAnsi="Arial" w:cs="Arial"/>
                <w:sz w:val="20"/>
                <w:szCs w:val="20"/>
              </w:rPr>
              <w:t>Fourniture des parpaings de 20 x 20 x 40 ;</w:t>
            </w:r>
          </w:p>
          <w:p w:rsidR="003A7DB3" w:rsidRDefault="000960B1">
            <w:pPr>
              <w:numPr>
                <w:ilvl w:val="0"/>
                <w:numId w:val="103"/>
              </w:numPr>
              <w:suppressAutoHyphens w:val="0"/>
              <w:autoSpaceDN/>
              <w:ind w:left="360"/>
              <w:jc w:val="both"/>
              <w:textAlignment w:val="auto"/>
              <w:rPr>
                <w:rFonts w:ascii="Arial" w:hAnsi="Arial" w:cs="Arial"/>
                <w:sz w:val="20"/>
                <w:szCs w:val="20"/>
              </w:rPr>
            </w:pPr>
            <w:r>
              <w:rPr>
                <w:rFonts w:ascii="Arial" w:hAnsi="Arial" w:cs="Arial"/>
                <w:sz w:val="20"/>
                <w:szCs w:val="20"/>
              </w:rPr>
              <w:t xml:space="preserve">Pose des parpaings et mortier de bourrage ; </w:t>
            </w:r>
          </w:p>
          <w:p w:rsidR="003A7DB3" w:rsidRDefault="000960B1">
            <w:pPr>
              <w:numPr>
                <w:ilvl w:val="0"/>
                <w:numId w:val="103"/>
              </w:numPr>
              <w:suppressAutoHyphens w:val="0"/>
              <w:autoSpaceDN/>
              <w:ind w:left="360"/>
              <w:jc w:val="both"/>
              <w:textAlignment w:val="auto"/>
              <w:rPr>
                <w:rFonts w:ascii="Arial" w:hAnsi="Arial" w:cs="Arial"/>
                <w:sz w:val="20"/>
                <w:szCs w:val="20"/>
              </w:rPr>
            </w:pPr>
            <w:r>
              <w:rPr>
                <w:rFonts w:ascii="Arial" w:hAnsi="Arial" w:cs="Arial"/>
                <w:sz w:val="20"/>
                <w:szCs w:val="20"/>
              </w:rPr>
              <w:t xml:space="preserve">Jointoiements et toutes sujétions.                                                        </w:t>
            </w:r>
          </w:p>
          <w:p w:rsidR="003A7DB3" w:rsidRDefault="000960B1">
            <w:pPr>
              <w:jc w:val="both"/>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carré.</w:t>
            </w:r>
          </w:p>
          <w:p w:rsidR="003A7DB3" w:rsidRDefault="003A7DB3">
            <w:pPr>
              <w:jc w:val="both"/>
              <w:rPr>
                <w:rFonts w:ascii="Arial" w:hAnsi="Arial" w:cs="Arial"/>
                <w:b/>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304</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Film polyane</w:t>
            </w:r>
          </w:p>
          <w:p w:rsidR="003A7DB3" w:rsidRDefault="000960B1">
            <w:pPr>
              <w:rPr>
                <w:rFonts w:ascii="Arial" w:hAnsi="Arial" w:cs="Arial"/>
                <w:sz w:val="20"/>
                <w:szCs w:val="20"/>
              </w:rPr>
            </w:pPr>
            <w:r>
              <w:rPr>
                <w:rFonts w:ascii="Arial" w:hAnsi="Arial" w:cs="Arial"/>
                <w:sz w:val="20"/>
                <w:szCs w:val="20"/>
              </w:rPr>
              <w:t xml:space="preserve">Ce prix rémunère au m², le coût relatif à la fourniture et pose d'un film polyane conformément aux règles de l’art, y compris toutes sujétions.       </w:t>
            </w:r>
          </w:p>
          <w:p w:rsidR="003A7DB3" w:rsidRDefault="000960B1">
            <w:pPr>
              <w:jc w:val="both"/>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carré.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305</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Béton  dosé à 250KG/ m</w:t>
            </w:r>
            <w:r>
              <w:rPr>
                <w:rFonts w:ascii="Arial" w:hAnsi="Arial" w:cs="Arial"/>
                <w:b/>
                <w:color w:val="000000"/>
                <w:sz w:val="20"/>
                <w:szCs w:val="20"/>
                <w:vertAlign w:val="superscript"/>
              </w:rPr>
              <w:t>3</w:t>
            </w:r>
            <w:r>
              <w:rPr>
                <w:rFonts w:ascii="Arial" w:hAnsi="Arial" w:cs="Arial"/>
                <w:b/>
                <w:color w:val="000000"/>
                <w:sz w:val="20"/>
                <w:szCs w:val="20"/>
              </w:rPr>
              <w:t xml:space="preserve"> pour dallage de la plate forme (ép.=8cm)</w:t>
            </w:r>
          </w:p>
          <w:p w:rsidR="003A7DB3" w:rsidRDefault="000960B1">
            <w:pPr>
              <w:rPr>
                <w:rFonts w:ascii="Arial" w:hAnsi="Arial" w:cs="Arial"/>
                <w:sz w:val="20"/>
                <w:szCs w:val="20"/>
              </w:rPr>
            </w:pPr>
            <w:r>
              <w:rPr>
                <w:rFonts w:ascii="Arial" w:hAnsi="Arial" w:cs="Arial"/>
                <w:sz w:val="20"/>
                <w:szCs w:val="20"/>
              </w:rPr>
              <w:t>Ce prix élaboré pour le règlement des travaux de bétonnage dosé à 250 kg de ciment par mètre cube d'agrégats comprend :</w:t>
            </w:r>
            <w:r>
              <w:rPr>
                <w:rFonts w:ascii="Arial" w:hAnsi="Arial" w:cs="Arial"/>
                <w:sz w:val="20"/>
                <w:szCs w:val="20"/>
              </w:rPr>
              <w:br w:type="page"/>
            </w:r>
          </w:p>
          <w:p w:rsidR="003A7DB3" w:rsidRDefault="000960B1">
            <w:pPr>
              <w:numPr>
                <w:ilvl w:val="0"/>
                <w:numId w:val="104"/>
              </w:numPr>
              <w:suppressAutoHyphens w:val="0"/>
              <w:autoSpaceDN/>
              <w:ind w:left="360"/>
              <w:jc w:val="both"/>
              <w:textAlignment w:val="auto"/>
              <w:rPr>
                <w:rFonts w:ascii="Arial" w:hAnsi="Arial" w:cs="Arial"/>
                <w:sz w:val="20"/>
                <w:szCs w:val="20"/>
              </w:rPr>
            </w:pPr>
            <w:r>
              <w:rPr>
                <w:rFonts w:ascii="Arial" w:hAnsi="Arial" w:cs="Arial"/>
                <w:sz w:val="20"/>
                <w:szCs w:val="20"/>
              </w:rPr>
              <w:t>Les fournitures de tous les composants du béton ;</w:t>
            </w:r>
            <w:r>
              <w:rPr>
                <w:rFonts w:ascii="Arial" w:hAnsi="Arial" w:cs="Arial"/>
                <w:sz w:val="20"/>
                <w:szCs w:val="20"/>
              </w:rPr>
              <w:br w:type="page"/>
              <w:t xml:space="preserve">- es fabrications avec malaxage mécanique </w:t>
            </w:r>
            <w:r>
              <w:rPr>
                <w:rFonts w:ascii="Arial" w:hAnsi="Arial" w:cs="Arial"/>
                <w:sz w:val="20"/>
                <w:szCs w:val="20"/>
              </w:rPr>
              <w:t>;</w:t>
            </w:r>
            <w:r>
              <w:rPr>
                <w:rFonts w:ascii="Arial" w:hAnsi="Arial" w:cs="Arial"/>
                <w:sz w:val="20"/>
                <w:szCs w:val="20"/>
              </w:rPr>
              <w:br w:type="page"/>
            </w:r>
          </w:p>
          <w:p w:rsidR="003A7DB3" w:rsidRDefault="000960B1">
            <w:pPr>
              <w:numPr>
                <w:ilvl w:val="0"/>
                <w:numId w:val="104"/>
              </w:numPr>
              <w:suppressAutoHyphens w:val="0"/>
              <w:autoSpaceDN/>
              <w:ind w:left="360"/>
              <w:jc w:val="both"/>
              <w:textAlignment w:val="auto"/>
              <w:rPr>
                <w:rFonts w:ascii="Arial" w:hAnsi="Arial" w:cs="Arial"/>
                <w:sz w:val="20"/>
                <w:szCs w:val="20"/>
              </w:rPr>
            </w:pPr>
            <w:r>
              <w:rPr>
                <w:rFonts w:ascii="Arial" w:hAnsi="Arial" w:cs="Arial"/>
                <w:sz w:val="20"/>
                <w:szCs w:val="20"/>
              </w:rPr>
              <w:lastRenderedPageBreak/>
              <w:t>Et la mise en œuvre, toutes sujétions comprises.</w:t>
            </w:r>
          </w:p>
          <w:p w:rsidR="003A7DB3" w:rsidRDefault="000960B1">
            <w:pPr>
              <w:jc w:val="both"/>
              <w:rPr>
                <w:rFonts w:ascii="Arial" w:hAnsi="Arial" w:cs="Arial"/>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cube.</w:t>
            </w:r>
          </w:p>
          <w:p w:rsidR="003A7DB3" w:rsidRDefault="003A7DB3">
            <w:pPr>
              <w:jc w:val="both"/>
              <w:rPr>
                <w:rFonts w:ascii="Arial" w:hAnsi="Arial" w:cs="Arial"/>
                <w:b/>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lastRenderedPageBreak/>
              <w:t>M3</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3A7DB3">
            <w:pPr>
              <w:jc w:val="center"/>
              <w:rPr>
                <w:rFonts w:ascii="Arial" w:hAnsi="Arial" w:cs="Arial"/>
                <w:sz w:val="20"/>
                <w:szCs w:val="20"/>
              </w:rPr>
            </w:pP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 xml:space="preserve">LOT 400 : </w:t>
            </w:r>
            <w:r>
              <w:rPr>
                <w:rFonts w:ascii="Arial" w:hAnsi="Arial" w:cs="Arial"/>
                <w:b/>
                <w:bCs/>
                <w:color w:val="000000"/>
                <w:sz w:val="20"/>
                <w:szCs w:val="20"/>
              </w:rPr>
              <w:t xml:space="preserve"> MACONNERIE EN ELEVATION ET DE BETON</w:t>
            </w:r>
          </w:p>
        </w:tc>
        <w:tc>
          <w:tcPr>
            <w:tcW w:w="845" w:type="dxa"/>
            <w:tcBorders>
              <w:top w:val="single" w:sz="4" w:space="0" w:color="auto"/>
              <w:left w:val="nil"/>
              <w:bottom w:val="single" w:sz="4" w:space="0" w:color="auto"/>
              <w:right w:val="single" w:sz="4" w:space="0" w:color="auto"/>
            </w:tcBorders>
            <w:vAlign w:val="center"/>
          </w:tcPr>
          <w:p w:rsidR="003A7DB3" w:rsidRDefault="003A7DB3">
            <w:pPr>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401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Murs en agglos creux  de 15x20x40</w:t>
            </w:r>
          </w:p>
          <w:p w:rsidR="003A7DB3" w:rsidRDefault="000960B1">
            <w:pPr>
              <w:rPr>
                <w:rFonts w:ascii="Arial" w:hAnsi="Arial" w:cs="Arial"/>
                <w:sz w:val="20"/>
                <w:szCs w:val="20"/>
              </w:rPr>
            </w:pPr>
            <w:r>
              <w:rPr>
                <w:rFonts w:ascii="Arial" w:hAnsi="Arial" w:cs="Arial"/>
                <w:sz w:val="20"/>
                <w:szCs w:val="20"/>
              </w:rPr>
              <w:t xml:space="preserve">Ce prix rémunère au mètre carré, les coûts pour la fourniture et la mise en œuvre des agglomérés de 15x20x40 pour les murs en élévation, y compris préfabrication et mortier de jointoiement et toutes sujétions.       </w:t>
            </w:r>
          </w:p>
          <w:p w:rsidR="003A7DB3" w:rsidRDefault="000960B1">
            <w:pPr>
              <w:jc w:val="both"/>
              <w:rPr>
                <w:rFonts w:ascii="Arial" w:hAnsi="Arial" w:cs="Arial"/>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carré.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402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color w:val="000000"/>
                <w:sz w:val="20"/>
                <w:szCs w:val="20"/>
              </w:rPr>
            </w:pPr>
            <w:r>
              <w:rPr>
                <w:rFonts w:ascii="Arial" w:hAnsi="Arial" w:cs="Arial"/>
                <w:color w:val="000000"/>
                <w:sz w:val="20"/>
                <w:szCs w:val="20"/>
              </w:rPr>
              <w:t>Béton armé dosé à 350KG/ m</w:t>
            </w:r>
            <w:r>
              <w:rPr>
                <w:rFonts w:ascii="Arial" w:hAnsi="Arial" w:cs="Arial"/>
                <w:color w:val="000000"/>
                <w:sz w:val="20"/>
                <w:szCs w:val="20"/>
                <w:vertAlign w:val="superscript"/>
              </w:rPr>
              <w:t>3</w:t>
            </w:r>
            <w:r>
              <w:rPr>
                <w:rFonts w:ascii="Arial" w:hAnsi="Arial" w:cs="Arial"/>
                <w:color w:val="000000"/>
                <w:sz w:val="20"/>
                <w:szCs w:val="20"/>
              </w:rPr>
              <w:t xml:space="preserve"> pour linteaux, poteaux et chaînages</w:t>
            </w:r>
          </w:p>
          <w:p w:rsidR="003A7DB3" w:rsidRDefault="000960B1">
            <w:pPr>
              <w:rPr>
                <w:rFonts w:ascii="Arial" w:hAnsi="Arial" w:cs="Arial"/>
                <w:sz w:val="20"/>
                <w:szCs w:val="20"/>
              </w:rPr>
            </w:pPr>
            <w:r>
              <w:rPr>
                <w:rFonts w:ascii="Arial" w:hAnsi="Arial" w:cs="Arial"/>
                <w:sz w:val="20"/>
                <w:szCs w:val="20"/>
              </w:rPr>
              <w:t xml:space="preserve">Ce prix élaboré pour le règlement des travaux de bétonnage dosé à 350 kg de ciment par mètre cube de béton </w:t>
            </w:r>
            <w:r>
              <w:rPr>
                <w:rFonts w:ascii="Arial" w:hAnsi="Arial" w:cs="Arial"/>
                <w:sz w:val="20"/>
                <w:szCs w:val="20"/>
              </w:rPr>
              <w:t>comprend :</w:t>
            </w:r>
          </w:p>
          <w:p w:rsidR="003A7DB3" w:rsidRDefault="000960B1">
            <w:pPr>
              <w:numPr>
                <w:ilvl w:val="0"/>
                <w:numId w:val="105"/>
              </w:numPr>
              <w:suppressAutoHyphens w:val="0"/>
              <w:autoSpaceDN/>
              <w:jc w:val="both"/>
              <w:textAlignment w:val="auto"/>
              <w:rPr>
                <w:rFonts w:ascii="Arial" w:hAnsi="Arial" w:cs="Arial"/>
                <w:sz w:val="20"/>
                <w:szCs w:val="20"/>
              </w:rPr>
            </w:pPr>
            <w:r>
              <w:rPr>
                <w:rFonts w:ascii="Arial" w:hAnsi="Arial" w:cs="Arial"/>
                <w:sz w:val="20"/>
                <w:szCs w:val="20"/>
              </w:rPr>
              <w:t>Les fournitures de tous les composants du béton (sable, gravier, ciment) ;</w:t>
            </w:r>
          </w:p>
          <w:p w:rsidR="003A7DB3" w:rsidRDefault="000960B1">
            <w:pPr>
              <w:numPr>
                <w:ilvl w:val="0"/>
                <w:numId w:val="105"/>
              </w:numPr>
              <w:suppressAutoHyphens w:val="0"/>
              <w:autoSpaceDN/>
              <w:jc w:val="both"/>
              <w:textAlignment w:val="auto"/>
              <w:rPr>
                <w:rFonts w:ascii="Arial" w:hAnsi="Arial" w:cs="Arial"/>
                <w:sz w:val="20"/>
                <w:szCs w:val="20"/>
              </w:rPr>
            </w:pPr>
            <w:r>
              <w:rPr>
                <w:rFonts w:ascii="Arial" w:hAnsi="Arial" w:cs="Arial"/>
                <w:sz w:val="20"/>
                <w:szCs w:val="20"/>
              </w:rPr>
              <w:t>Les fabrications avec malaxage mécanique ;</w:t>
            </w:r>
          </w:p>
          <w:p w:rsidR="003A7DB3" w:rsidRDefault="000960B1">
            <w:pPr>
              <w:numPr>
                <w:ilvl w:val="0"/>
                <w:numId w:val="105"/>
              </w:numPr>
              <w:suppressAutoHyphens w:val="0"/>
              <w:autoSpaceDN/>
              <w:jc w:val="both"/>
              <w:textAlignment w:val="auto"/>
              <w:rPr>
                <w:rFonts w:ascii="Arial" w:hAnsi="Arial" w:cs="Arial"/>
                <w:sz w:val="20"/>
                <w:szCs w:val="20"/>
              </w:rPr>
            </w:pPr>
            <w:r>
              <w:rPr>
                <w:rFonts w:ascii="Arial" w:hAnsi="Arial" w:cs="Arial"/>
                <w:sz w:val="20"/>
                <w:szCs w:val="20"/>
              </w:rPr>
              <w:t>Les coffrages et décoffrages ;</w:t>
            </w:r>
          </w:p>
          <w:p w:rsidR="003A7DB3" w:rsidRDefault="000960B1">
            <w:pPr>
              <w:numPr>
                <w:ilvl w:val="0"/>
                <w:numId w:val="105"/>
              </w:numPr>
              <w:suppressAutoHyphens w:val="0"/>
              <w:autoSpaceDN/>
              <w:jc w:val="both"/>
              <w:textAlignment w:val="auto"/>
              <w:rPr>
                <w:rFonts w:ascii="Arial" w:hAnsi="Arial" w:cs="Arial"/>
                <w:sz w:val="20"/>
                <w:szCs w:val="20"/>
              </w:rPr>
            </w:pPr>
            <w:r>
              <w:rPr>
                <w:rFonts w:ascii="Arial" w:hAnsi="Arial" w:cs="Arial"/>
                <w:sz w:val="20"/>
                <w:szCs w:val="20"/>
              </w:rPr>
              <w:t>Le ferraillage ;</w:t>
            </w:r>
          </w:p>
          <w:p w:rsidR="003A7DB3" w:rsidRDefault="000960B1">
            <w:pPr>
              <w:numPr>
                <w:ilvl w:val="0"/>
                <w:numId w:val="105"/>
              </w:numPr>
              <w:suppressAutoHyphens w:val="0"/>
              <w:autoSpaceDN/>
              <w:jc w:val="both"/>
              <w:textAlignment w:val="auto"/>
              <w:rPr>
                <w:rFonts w:ascii="Arial" w:hAnsi="Arial" w:cs="Arial"/>
                <w:sz w:val="20"/>
                <w:szCs w:val="20"/>
              </w:rPr>
            </w:pPr>
            <w:r>
              <w:rPr>
                <w:rFonts w:ascii="Arial" w:hAnsi="Arial" w:cs="Arial"/>
                <w:sz w:val="20"/>
                <w:szCs w:val="20"/>
              </w:rPr>
              <w:t>La mise en œuvre, toutes sujétions comprises.</w:t>
            </w:r>
          </w:p>
          <w:p w:rsidR="003A7DB3" w:rsidRDefault="000960B1">
            <w:pPr>
              <w:jc w:val="both"/>
              <w:rPr>
                <w:rFonts w:ascii="Arial" w:hAnsi="Arial" w:cs="Arial"/>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cube.</w:t>
            </w:r>
          </w:p>
          <w:p w:rsidR="003A7DB3" w:rsidRDefault="003A7DB3">
            <w:pPr>
              <w:jc w:val="both"/>
              <w:rPr>
                <w:rFonts w:ascii="Arial" w:hAnsi="Arial" w:cs="Arial"/>
                <w:b/>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403</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Enduits  intérieurs  verticaux pour crépissage de murs, poteaux et chainage.</w:t>
            </w:r>
          </w:p>
          <w:p w:rsidR="003A7DB3" w:rsidRDefault="000960B1">
            <w:pPr>
              <w:jc w:val="both"/>
              <w:rPr>
                <w:rFonts w:ascii="Arial" w:hAnsi="Arial" w:cs="Arial"/>
                <w:color w:val="000000"/>
                <w:sz w:val="20"/>
                <w:szCs w:val="20"/>
              </w:rPr>
            </w:pPr>
            <w:r>
              <w:rPr>
                <w:rFonts w:ascii="Arial" w:hAnsi="Arial" w:cs="Arial"/>
                <w:color w:val="000000"/>
                <w:sz w:val="20"/>
                <w:szCs w:val="20"/>
              </w:rPr>
              <w:t>ce prix rémunère les travaux d’enduit à l’intérieur du bâtiment y compris toutes sujétions.</w:t>
            </w:r>
          </w:p>
          <w:p w:rsidR="003A7DB3" w:rsidRDefault="000960B1">
            <w:pPr>
              <w:jc w:val="both"/>
              <w:rPr>
                <w:rFonts w:ascii="Arial" w:hAnsi="Arial" w:cs="Arial"/>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carré.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404</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Enduits extérieurs  verticaux pour crépissage soubassement, poteaux et chainage.</w:t>
            </w:r>
          </w:p>
          <w:p w:rsidR="003A7DB3" w:rsidRDefault="000960B1">
            <w:pPr>
              <w:jc w:val="both"/>
              <w:rPr>
                <w:rFonts w:ascii="Arial" w:hAnsi="Arial" w:cs="Arial"/>
                <w:color w:val="000000"/>
                <w:sz w:val="20"/>
                <w:szCs w:val="20"/>
              </w:rPr>
            </w:pPr>
            <w:r>
              <w:rPr>
                <w:rFonts w:ascii="Arial" w:hAnsi="Arial" w:cs="Arial"/>
                <w:color w:val="000000"/>
                <w:sz w:val="20"/>
                <w:szCs w:val="20"/>
              </w:rPr>
              <w:t>ce prix rémunère les travaux d’enduit à l’extérieur du bâtiment y compris toutes sujétions.</w:t>
            </w:r>
          </w:p>
          <w:p w:rsidR="003A7DB3" w:rsidRDefault="000960B1">
            <w:pPr>
              <w:jc w:val="both"/>
              <w:rPr>
                <w:rFonts w:ascii="Arial" w:hAnsi="Arial" w:cs="Arial"/>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carré.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405</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Chape  sur dallage de 3cm d'épaisseur</w:t>
            </w:r>
          </w:p>
          <w:p w:rsidR="003A7DB3" w:rsidRDefault="000960B1">
            <w:pPr>
              <w:jc w:val="both"/>
              <w:rPr>
                <w:rFonts w:ascii="Arial" w:hAnsi="Arial" w:cs="Arial"/>
                <w:color w:val="000000"/>
                <w:sz w:val="20"/>
                <w:szCs w:val="20"/>
              </w:rPr>
            </w:pPr>
            <w:r>
              <w:rPr>
                <w:rFonts w:ascii="Arial" w:hAnsi="Arial" w:cs="Arial"/>
                <w:color w:val="000000"/>
                <w:sz w:val="20"/>
                <w:szCs w:val="20"/>
              </w:rPr>
              <w:t>Ce prix rémunère les travaux de Chappe sur dallage avec une épaisseur de 3 Cm.</w:t>
            </w:r>
          </w:p>
          <w:p w:rsidR="003A7DB3" w:rsidRDefault="000960B1">
            <w:pPr>
              <w:jc w:val="both"/>
              <w:rPr>
                <w:rFonts w:ascii="Arial" w:hAnsi="Arial" w:cs="Arial"/>
                <w:b/>
                <w:color w:val="000000"/>
                <w:sz w:val="20"/>
                <w:szCs w:val="20"/>
              </w:rPr>
            </w:pPr>
            <w:r>
              <w:rPr>
                <w:rFonts w:ascii="Arial" w:hAnsi="Arial" w:cs="Arial"/>
                <w:bCs/>
                <w:i/>
                <w:iCs/>
                <w:sz w:val="20"/>
                <w:szCs w:val="20"/>
              </w:rPr>
              <w:lastRenderedPageBreak/>
              <w:t xml:space="preserve">Ce prix rémunère dans les conditions prévues au contrat, </w:t>
            </w:r>
            <w:r>
              <w:rPr>
                <w:rFonts w:ascii="Arial" w:hAnsi="Arial" w:cs="Arial"/>
                <w:b/>
                <w:bCs/>
                <w:i/>
                <w:iCs/>
                <w:sz w:val="20"/>
                <w:szCs w:val="20"/>
              </w:rPr>
              <w:t>au mètre carré.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lastRenderedPageBreak/>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3A7DB3">
            <w:pPr>
              <w:jc w:val="center"/>
              <w:rPr>
                <w:rFonts w:ascii="Arial" w:hAnsi="Arial" w:cs="Arial"/>
                <w:sz w:val="20"/>
                <w:szCs w:val="20"/>
              </w:rPr>
            </w:pP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LOT 500 : CHARPENTE T ET COUVERTURE</w:t>
            </w:r>
          </w:p>
        </w:tc>
        <w:tc>
          <w:tcPr>
            <w:tcW w:w="845" w:type="dxa"/>
            <w:tcBorders>
              <w:top w:val="single" w:sz="4" w:space="0" w:color="auto"/>
              <w:left w:val="nil"/>
              <w:bottom w:val="single" w:sz="4" w:space="0" w:color="auto"/>
              <w:right w:val="single" w:sz="4" w:space="0" w:color="auto"/>
            </w:tcBorders>
            <w:vAlign w:val="center"/>
          </w:tcPr>
          <w:p w:rsidR="003A7DB3" w:rsidRDefault="003A7DB3">
            <w:pPr>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501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Bois de charpente traité pour fermes 3x15cm y compris toutes sujétions</w:t>
            </w:r>
          </w:p>
          <w:p w:rsidR="003A7DB3" w:rsidRDefault="000960B1">
            <w:pPr>
              <w:rPr>
                <w:rFonts w:ascii="Arial" w:hAnsi="Arial" w:cs="Arial"/>
                <w:sz w:val="20"/>
                <w:szCs w:val="20"/>
              </w:rPr>
            </w:pPr>
            <w:r>
              <w:rPr>
                <w:rFonts w:ascii="Arial" w:hAnsi="Arial" w:cs="Arial"/>
                <w:sz w:val="20"/>
                <w:szCs w:val="20"/>
              </w:rPr>
              <w:t xml:space="preserve">Ce prix rémunère la fourniture et la pose des pannes en bois </w:t>
            </w:r>
            <w:r>
              <w:rPr>
                <w:rFonts w:ascii="Arial" w:hAnsi="Arial" w:cs="Arial"/>
                <w:sz w:val="20"/>
                <w:szCs w:val="20"/>
              </w:rPr>
              <w:t>dur de section 8x8 et des bastaings de 3x15 pour fermes, traités au carbonyle ou autre fongicide au choix de la Maîtrise d’Œuvre. Il tient compte de :</w:t>
            </w:r>
          </w:p>
          <w:p w:rsidR="003A7DB3" w:rsidRDefault="000960B1">
            <w:pPr>
              <w:numPr>
                <w:ilvl w:val="0"/>
                <w:numId w:val="106"/>
              </w:numPr>
              <w:suppressAutoHyphens w:val="0"/>
              <w:autoSpaceDN/>
              <w:ind w:left="360"/>
              <w:jc w:val="both"/>
              <w:textAlignment w:val="auto"/>
              <w:rPr>
                <w:rFonts w:ascii="Arial" w:hAnsi="Arial" w:cs="Arial"/>
                <w:sz w:val="20"/>
                <w:szCs w:val="20"/>
              </w:rPr>
            </w:pPr>
            <w:r>
              <w:rPr>
                <w:rFonts w:ascii="Arial" w:hAnsi="Arial" w:cs="Arial"/>
                <w:sz w:val="20"/>
                <w:szCs w:val="20"/>
              </w:rPr>
              <w:t>La fourniture du bois sec de qualité et sujétions néce</w:t>
            </w:r>
            <w:r>
              <w:rPr>
                <w:rFonts w:ascii="Arial" w:hAnsi="Arial" w:cs="Arial"/>
                <w:sz w:val="20"/>
                <w:szCs w:val="20"/>
              </w:rPr>
              <w:t>s</w:t>
            </w:r>
            <w:r>
              <w:rPr>
                <w:rFonts w:ascii="Arial" w:hAnsi="Arial" w:cs="Arial"/>
                <w:sz w:val="20"/>
                <w:szCs w:val="20"/>
              </w:rPr>
              <w:t>saires pour permettre sa mise en œuvre et sa fonct</w:t>
            </w:r>
            <w:r>
              <w:rPr>
                <w:rFonts w:ascii="Arial" w:hAnsi="Arial" w:cs="Arial"/>
                <w:sz w:val="20"/>
                <w:szCs w:val="20"/>
              </w:rPr>
              <w:t>io</w:t>
            </w:r>
            <w:r>
              <w:rPr>
                <w:rFonts w:ascii="Arial" w:hAnsi="Arial" w:cs="Arial"/>
                <w:sz w:val="20"/>
                <w:szCs w:val="20"/>
              </w:rPr>
              <w:t>n</w:t>
            </w:r>
            <w:r>
              <w:rPr>
                <w:rFonts w:ascii="Arial" w:hAnsi="Arial" w:cs="Arial"/>
                <w:sz w:val="20"/>
                <w:szCs w:val="20"/>
              </w:rPr>
              <w:t>nalité dans un délai très long ;</w:t>
            </w:r>
          </w:p>
          <w:p w:rsidR="003A7DB3" w:rsidRDefault="000960B1">
            <w:pPr>
              <w:numPr>
                <w:ilvl w:val="0"/>
                <w:numId w:val="106"/>
              </w:numPr>
              <w:suppressAutoHyphens w:val="0"/>
              <w:autoSpaceDN/>
              <w:ind w:left="360"/>
              <w:jc w:val="both"/>
              <w:textAlignment w:val="auto"/>
              <w:rPr>
                <w:rFonts w:ascii="Arial" w:hAnsi="Arial" w:cs="Arial"/>
                <w:sz w:val="20"/>
                <w:szCs w:val="20"/>
              </w:rPr>
            </w:pPr>
            <w:r>
              <w:rPr>
                <w:rFonts w:ascii="Arial" w:hAnsi="Arial" w:cs="Arial"/>
                <w:sz w:val="20"/>
                <w:szCs w:val="20"/>
              </w:rPr>
              <w:t>La fourniture des éléments pour ses liaisons, sa fixation sur les différents supports ;</w:t>
            </w:r>
          </w:p>
          <w:p w:rsidR="003A7DB3" w:rsidRDefault="000960B1">
            <w:pPr>
              <w:numPr>
                <w:ilvl w:val="0"/>
                <w:numId w:val="106"/>
              </w:numPr>
              <w:suppressAutoHyphens w:val="0"/>
              <w:autoSpaceDN/>
              <w:ind w:left="360"/>
              <w:jc w:val="both"/>
              <w:textAlignment w:val="auto"/>
              <w:rPr>
                <w:rFonts w:ascii="Arial" w:hAnsi="Arial" w:cs="Arial"/>
                <w:sz w:val="20"/>
                <w:szCs w:val="20"/>
              </w:rPr>
            </w:pPr>
            <w:r>
              <w:rPr>
                <w:rFonts w:ascii="Arial" w:hAnsi="Arial" w:cs="Arial"/>
                <w:sz w:val="20"/>
                <w:szCs w:val="20"/>
              </w:rPr>
              <w:t xml:space="preserve">La fourniture du fongicide ; </w:t>
            </w:r>
          </w:p>
          <w:p w:rsidR="003A7DB3" w:rsidRDefault="000960B1">
            <w:pPr>
              <w:numPr>
                <w:ilvl w:val="0"/>
                <w:numId w:val="106"/>
              </w:numPr>
              <w:suppressAutoHyphens w:val="0"/>
              <w:autoSpaceDN/>
              <w:ind w:left="360"/>
              <w:jc w:val="both"/>
              <w:textAlignment w:val="auto"/>
              <w:rPr>
                <w:rFonts w:ascii="Arial" w:hAnsi="Arial" w:cs="Arial"/>
                <w:sz w:val="20"/>
                <w:szCs w:val="20"/>
              </w:rPr>
            </w:pPr>
            <w:r>
              <w:rPr>
                <w:rFonts w:ascii="Arial" w:hAnsi="Arial" w:cs="Arial"/>
                <w:sz w:val="20"/>
                <w:szCs w:val="20"/>
              </w:rPr>
              <w:t>Son entreposage avant son utilisation pour les éve</w:t>
            </w:r>
            <w:r>
              <w:rPr>
                <w:rFonts w:ascii="Arial" w:hAnsi="Arial" w:cs="Arial"/>
                <w:sz w:val="20"/>
                <w:szCs w:val="20"/>
              </w:rPr>
              <w:t>n</w:t>
            </w:r>
            <w:r>
              <w:rPr>
                <w:rFonts w:ascii="Arial" w:hAnsi="Arial" w:cs="Arial"/>
                <w:sz w:val="20"/>
                <w:szCs w:val="20"/>
              </w:rPr>
              <w:t>tuels contrôle de la Maîtrise d’Œuvre ;</w:t>
            </w:r>
          </w:p>
          <w:p w:rsidR="003A7DB3" w:rsidRDefault="000960B1">
            <w:pPr>
              <w:numPr>
                <w:ilvl w:val="0"/>
                <w:numId w:val="106"/>
              </w:numPr>
              <w:suppressAutoHyphens w:val="0"/>
              <w:autoSpaceDN/>
              <w:ind w:left="360"/>
              <w:jc w:val="both"/>
              <w:textAlignment w:val="auto"/>
              <w:rPr>
                <w:rFonts w:ascii="Arial" w:hAnsi="Arial" w:cs="Arial"/>
                <w:sz w:val="20"/>
                <w:szCs w:val="20"/>
              </w:rPr>
            </w:pPr>
            <w:r>
              <w:rPr>
                <w:rFonts w:ascii="Arial" w:hAnsi="Arial" w:cs="Arial"/>
                <w:sz w:val="20"/>
                <w:szCs w:val="20"/>
              </w:rPr>
              <w:t xml:space="preserve">Toutes les </w:t>
            </w:r>
            <w:r>
              <w:rPr>
                <w:rFonts w:ascii="Arial" w:hAnsi="Arial" w:cs="Arial"/>
                <w:sz w:val="20"/>
                <w:szCs w:val="20"/>
              </w:rPr>
              <w:t>sujétions d’exécution.</w:t>
            </w:r>
          </w:p>
          <w:p w:rsidR="003A7DB3" w:rsidRDefault="000960B1">
            <w:pPr>
              <w:jc w:val="both"/>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cube.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502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Bois de charpente traité pour pannes 8x8cm y compris toutes sujétions</w:t>
            </w:r>
          </w:p>
          <w:p w:rsidR="003A7DB3" w:rsidRDefault="000960B1">
            <w:pPr>
              <w:rPr>
                <w:rFonts w:ascii="Arial" w:hAnsi="Arial" w:cs="Arial"/>
                <w:sz w:val="20"/>
                <w:szCs w:val="20"/>
              </w:rPr>
            </w:pPr>
            <w:r>
              <w:rPr>
                <w:rFonts w:ascii="Arial" w:hAnsi="Arial" w:cs="Arial"/>
                <w:sz w:val="20"/>
                <w:szCs w:val="20"/>
              </w:rPr>
              <w:t xml:space="preserve">Ce prix rémunère la fourniture et la pose des pannes en bois dur de section 8x8 </w:t>
            </w:r>
            <w:r>
              <w:rPr>
                <w:rFonts w:ascii="Arial" w:hAnsi="Arial" w:cs="Arial"/>
                <w:sz w:val="20"/>
                <w:szCs w:val="20"/>
              </w:rPr>
              <w:t>et des bastaings de 3x15 pour fermes, traités au carbonyle ou autre fongicide au choix de la Maîtrise d’Œuvre. Il tient compte de :</w:t>
            </w:r>
          </w:p>
          <w:p w:rsidR="003A7DB3" w:rsidRDefault="000960B1">
            <w:pPr>
              <w:numPr>
                <w:ilvl w:val="0"/>
                <w:numId w:val="106"/>
              </w:numPr>
              <w:suppressAutoHyphens w:val="0"/>
              <w:autoSpaceDN/>
              <w:ind w:left="360"/>
              <w:jc w:val="both"/>
              <w:textAlignment w:val="auto"/>
              <w:rPr>
                <w:rFonts w:ascii="Arial" w:hAnsi="Arial" w:cs="Arial"/>
                <w:sz w:val="20"/>
                <w:szCs w:val="20"/>
              </w:rPr>
            </w:pPr>
            <w:r>
              <w:rPr>
                <w:rFonts w:ascii="Arial" w:hAnsi="Arial" w:cs="Arial"/>
                <w:sz w:val="20"/>
                <w:szCs w:val="20"/>
              </w:rPr>
              <w:t>La fourniture du bois sec de qualité et sujétions néce</w:t>
            </w:r>
            <w:r>
              <w:rPr>
                <w:rFonts w:ascii="Arial" w:hAnsi="Arial" w:cs="Arial"/>
                <w:sz w:val="20"/>
                <w:szCs w:val="20"/>
              </w:rPr>
              <w:t>s</w:t>
            </w:r>
            <w:r>
              <w:rPr>
                <w:rFonts w:ascii="Arial" w:hAnsi="Arial" w:cs="Arial"/>
                <w:sz w:val="20"/>
                <w:szCs w:val="20"/>
              </w:rPr>
              <w:t>saires pour permettre sa mise en œuvre et sa fonctio</w:t>
            </w:r>
            <w:r>
              <w:rPr>
                <w:rFonts w:ascii="Arial" w:hAnsi="Arial" w:cs="Arial"/>
                <w:sz w:val="20"/>
                <w:szCs w:val="20"/>
              </w:rPr>
              <w:t>n</w:t>
            </w:r>
            <w:r>
              <w:rPr>
                <w:rFonts w:ascii="Arial" w:hAnsi="Arial" w:cs="Arial"/>
                <w:sz w:val="20"/>
                <w:szCs w:val="20"/>
              </w:rPr>
              <w:t xml:space="preserve">nalité dans un </w:t>
            </w:r>
            <w:r>
              <w:rPr>
                <w:rFonts w:ascii="Arial" w:hAnsi="Arial" w:cs="Arial"/>
                <w:sz w:val="20"/>
                <w:szCs w:val="20"/>
              </w:rPr>
              <w:t>délai très long ;</w:t>
            </w:r>
          </w:p>
          <w:p w:rsidR="003A7DB3" w:rsidRDefault="000960B1">
            <w:pPr>
              <w:numPr>
                <w:ilvl w:val="0"/>
                <w:numId w:val="106"/>
              </w:numPr>
              <w:suppressAutoHyphens w:val="0"/>
              <w:autoSpaceDN/>
              <w:ind w:left="360"/>
              <w:jc w:val="both"/>
              <w:textAlignment w:val="auto"/>
              <w:rPr>
                <w:rFonts w:ascii="Arial" w:hAnsi="Arial" w:cs="Arial"/>
                <w:sz w:val="20"/>
                <w:szCs w:val="20"/>
              </w:rPr>
            </w:pPr>
            <w:r>
              <w:rPr>
                <w:rFonts w:ascii="Arial" w:hAnsi="Arial" w:cs="Arial"/>
                <w:sz w:val="20"/>
                <w:szCs w:val="20"/>
              </w:rPr>
              <w:t>La fourniture des éléments pour ses liaisons, sa fixation sur les différents supports ;</w:t>
            </w:r>
          </w:p>
          <w:p w:rsidR="003A7DB3" w:rsidRDefault="000960B1">
            <w:pPr>
              <w:numPr>
                <w:ilvl w:val="0"/>
                <w:numId w:val="106"/>
              </w:numPr>
              <w:suppressAutoHyphens w:val="0"/>
              <w:autoSpaceDN/>
              <w:ind w:left="360"/>
              <w:jc w:val="both"/>
              <w:textAlignment w:val="auto"/>
              <w:rPr>
                <w:rFonts w:ascii="Arial" w:hAnsi="Arial" w:cs="Arial"/>
                <w:sz w:val="20"/>
                <w:szCs w:val="20"/>
              </w:rPr>
            </w:pPr>
            <w:r>
              <w:rPr>
                <w:rFonts w:ascii="Arial" w:hAnsi="Arial" w:cs="Arial"/>
                <w:sz w:val="20"/>
                <w:szCs w:val="20"/>
              </w:rPr>
              <w:t xml:space="preserve">La fourniture du fongicide ; </w:t>
            </w:r>
          </w:p>
          <w:p w:rsidR="003A7DB3" w:rsidRDefault="000960B1">
            <w:pPr>
              <w:numPr>
                <w:ilvl w:val="0"/>
                <w:numId w:val="106"/>
              </w:numPr>
              <w:suppressAutoHyphens w:val="0"/>
              <w:autoSpaceDN/>
              <w:ind w:left="360"/>
              <w:jc w:val="both"/>
              <w:textAlignment w:val="auto"/>
              <w:rPr>
                <w:rFonts w:ascii="Arial" w:hAnsi="Arial" w:cs="Arial"/>
                <w:sz w:val="20"/>
                <w:szCs w:val="20"/>
              </w:rPr>
            </w:pPr>
            <w:r>
              <w:rPr>
                <w:rFonts w:ascii="Arial" w:hAnsi="Arial" w:cs="Arial"/>
                <w:sz w:val="20"/>
                <w:szCs w:val="20"/>
              </w:rPr>
              <w:t>Son entreposage avant son utilisation pour les éve</w:t>
            </w:r>
            <w:r>
              <w:rPr>
                <w:rFonts w:ascii="Arial" w:hAnsi="Arial" w:cs="Arial"/>
                <w:sz w:val="20"/>
                <w:szCs w:val="20"/>
              </w:rPr>
              <w:t>n</w:t>
            </w:r>
            <w:r>
              <w:rPr>
                <w:rFonts w:ascii="Arial" w:hAnsi="Arial" w:cs="Arial"/>
                <w:sz w:val="20"/>
                <w:szCs w:val="20"/>
              </w:rPr>
              <w:t>tuels contrôle de la Maîtrise d’Œuvre ;</w:t>
            </w:r>
          </w:p>
          <w:p w:rsidR="003A7DB3" w:rsidRDefault="000960B1">
            <w:pPr>
              <w:numPr>
                <w:ilvl w:val="0"/>
                <w:numId w:val="106"/>
              </w:numPr>
              <w:suppressAutoHyphens w:val="0"/>
              <w:autoSpaceDN/>
              <w:ind w:left="360"/>
              <w:jc w:val="both"/>
              <w:textAlignment w:val="auto"/>
              <w:rPr>
                <w:rFonts w:ascii="Arial" w:hAnsi="Arial" w:cs="Arial"/>
                <w:sz w:val="20"/>
                <w:szCs w:val="20"/>
              </w:rPr>
            </w:pPr>
            <w:r>
              <w:rPr>
                <w:rFonts w:ascii="Arial" w:hAnsi="Arial" w:cs="Arial"/>
                <w:sz w:val="20"/>
                <w:szCs w:val="20"/>
              </w:rPr>
              <w:t>Toutes les sujétions d’exécut</w:t>
            </w:r>
            <w:r>
              <w:rPr>
                <w:rFonts w:ascii="Arial" w:hAnsi="Arial" w:cs="Arial"/>
                <w:sz w:val="20"/>
                <w:szCs w:val="20"/>
              </w:rPr>
              <w:t>ion.</w:t>
            </w:r>
          </w:p>
          <w:p w:rsidR="003A7DB3" w:rsidRDefault="000960B1">
            <w:pPr>
              <w:jc w:val="both"/>
              <w:rPr>
                <w:rFonts w:ascii="Arial" w:hAnsi="Arial" w:cs="Arial"/>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cube.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503</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Fourniture et pose planches de rive de 20  y compris toutes sujétions</w:t>
            </w:r>
          </w:p>
          <w:p w:rsidR="003A7DB3" w:rsidRDefault="000960B1">
            <w:pPr>
              <w:jc w:val="both"/>
              <w:rPr>
                <w:rFonts w:ascii="Arial" w:hAnsi="Arial" w:cs="Arial"/>
                <w:color w:val="000000"/>
                <w:sz w:val="20"/>
                <w:szCs w:val="20"/>
              </w:rPr>
            </w:pPr>
            <w:r>
              <w:rPr>
                <w:rFonts w:ascii="Arial" w:hAnsi="Arial" w:cs="Arial"/>
                <w:sz w:val="20"/>
                <w:szCs w:val="20"/>
              </w:rPr>
              <w:t xml:space="preserve">Ce prix rémunère l'approvisionnement en planches et accessoires de liaison, l'usinage et la pose </w:t>
            </w:r>
            <w:r>
              <w:rPr>
                <w:rFonts w:ascii="Arial" w:hAnsi="Arial" w:cs="Arial"/>
                <w:sz w:val="20"/>
                <w:szCs w:val="20"/>
              </w:rPr>
              <w:t>sur les rives, y compris tous les accessoires nécessaires de fixation.</w:t>
            </w:r>
          </w:p>
          <w:p w:rsidR="003A7DB3" w:rsidRDefault="000960B1">
            <w:pPr>
              <w:jc w:val="both"/>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lastRenderedPageBreak/>
              <w:t>au mètre linéaire.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lastRenderedPageBreak/>
              <w:t>ml</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lastRenderedPageBreak/>
              <w:t>504</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Plafond intérieur en panneaux (4mm) de sappelli fixé sur ossature en bois</w:t>
            </w:r>
          </w:p>
          <w:p w:rsidR="003A7DB3" w:rsidRDefault="000960B1">
            <w:pPr>
              <w:rPr>
                <w:rFonts w:ascii="Arial" w:hAnsi="Arial" w:cs="Arial"/>
                <w:sz w:val="20"/>
                <w:szCs w:val="20"/>
              </w:rPr>
            </w:pPr>
            <w:r>
              <w:rPr>
                <w:rFonts w:ascii="Arial" w:hAnsi="Arial" w:cs="Arial"/>
                <w:sz w:val="20"/>
                <w:szCs w:val="20"/>
              </w:rPr>
              <w:t>Ce prix rémunère au mètre</w:t>
            </w:r>
            <w:r>
              <w:rPr>
                <w:rFonts w:ascii="Arial" w:hAnsi="Arial" w:cs="Arial"/>
                <w:sz w:val="20"/>
                <w:szCs w:val="20"/>
              </w:rPr>
              <w:t xml:space="preserve"> carré la fourniture et pose des contre-plaqués de 4 mm à fixer sur ossature en bois. Il comprend :</w:t>
            </w:r>
          </w:p>
          <w:p w:rsidR="003A7DB3" w:rsidRDefault="000960B1">
            <w:pPr>
              <w:numPr>
                <w:ilvl w:val="0"/>
                <w:numId w:val="107"/>
              </w:numPr>
              <w:suppressAutoHyphens w:val="0"/>
              <w:autoSpaceDN/>
              <w:jc w:val="both"/>
              <w:textAlignment w:val="auto"/>
              <w:rPr>
                <w:rFonts w:ascii="Arial" w:hAnsi="Arial" w:cs="Arial"/>
                <w:b/>
                <w:bCs/>
                <w:sz w:val="20"/>
                <w:szCs w:val="20"/>
              </w:rPr>
            </w:pPr>
            <w:r>
              <w:rPr>
                <w:rFonts w:ascii="Arial" w:hAnsi="Arial" w:cs="Arial"/>
                <w:sz w:val="20"/>
                <w:szCs w:val="20"/>
              </w:rPr>
              <w:t>La prévision d’une trappe de visite dans chaque pièce ;</w:t>
            </w:r>
          </w:p>
          <w:p w:rsidR="003A7DB3" w:rsidRDefault="000960B1">
            <w:pPr>
              <w:numPr>
                <w:ilvl w:val="0"/>
                <w:numId w:val="107"/>
              </w:numPr>
              <w:suppressAutoHyphens w:val="0"/>
              <w:autoSpaceDN/>
              <w:jc w:val="both"/>
              <w:textAlignment w:val="auto"/>
              <w:rPr>
                <w:rFonts w:ascii="Arial" w:hAnsi="Arial" w:cs="Arial"/>
                <w:b/>
                <w:bCs/>
                <w:sz w:val="20"/>
                <w:szCs w:val="20"/>
              </w:rPr>
            </w:pPr>
            <w:r>
              <w:rPr>
                <w:rFonts w:ascii="Arial" w:hAnsi="Arial" w:cs="Arial"/>
                <w:sz w:val="20"/>
                <w:szCs w:val="20"/>
              </w:rPr>
              <w:t>Et toutes les sujétions.</w:t>
            </w:r>
          </w:p>
          <w:p w:rsidR="003A7DB3" w:rsidRDefault="000960B1">
            <w:pPr>
              <w:jc w:val="both"/>
              <w:rPr>
                <w:rFonts w:ascii="Arial" w:hAnsi="Arial" w:cs="Arial"/>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carré.</w:t>
            </w:r>
          </w:p>
          <w:p w:rsidR="003A7DB3" w:rsidRDefault="003A7DB3">
            <w:pPr>
              <w:jc w:val="both"/>
              <w:rPr>
                <w:rFonts w:ascii="Arial" w:hAnsi="Arial" w:cs="Arial"/>
                <w:b/>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505</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Plafond extérieur en tôles ALU lisse</w:t>
            </w:r>
          </w:p>
          <w:p w:rsidR="003A7DB3" w:rsidRDefault="000960B1">
            <w:pPr>
              <w:rPr>
                <w:rFonts w:ascii="Arial" w:hAnsi="Arial" w:cs="Arial"/>
                <w:sz w:val="20"/>
                <w:szCs w:val="20"/>
              </w:rPr>
            </w:pPr>
            <w:r>
              <w:rPr>
                <w:rFonts w:ascii="Arial" w:hAnsi="Arial" w:cs="Arial"/>
                <w:sz w:val="20"/>
                <w:szCs w:val="20"/>
              </w:rPr>
              <w:t>Ce prix rémunère au mètre carré la fourniture et pose de la tôle lisse en alu 6/10</w:t>
            </w:r>
            <w:r>
              <w:rPr>
                <w:rFonts w:ascii="Arial" w:hAnsi="Arial" w:cs="Arial"/>
                <w:sz w:val="20"/>
                <w:szCs w:val="20"/>
                <w:vertAlign w:val="superscript"/>
              </w:rPr>
              <w:t>ème</w:t>
            </w:r>
            <w:r>
              <w:rPr>
                <w:rFonts w:ascii="Arial" w:hAnsi="Arial" w:cs="Arial"/>
                <w:sz w:val="20"/>
                <w:szCs w:val="20"/>
              </w:rPr>
              <w:t>. Il comprend :</w:t>
            </w:r>
          </w:p>
          <w:p w:rsidR="003A7DB3" w:rsidRDefault="000960B1">
            <w:pPr>
              <w:numPr>
                <w:ilvl w:val="0"/>
                <w:numId w:val="108"/>
              </w:numPr>
              <w:suppressAutoHyphens w:val="0"/>
              <w:autoSpaceDN/>
              <w:ind w:left="360"/>
              <w:jc w:val="both"/>
              <w:textAlignment w:val="auto"/>
              <w:rPr>
                <w:rFonts w:ascii="Arial" w:hAnsi="Arial" w:cs="Arial"/>
                <w:sz w:val="20"/>
                <w:szCs w:val="20"/>
              </w:rPr>
            </w:pPr>
            <w:r>
              <w:rPr>
                <w:rFonts w:ascii="Arial" w:hAnsi="Arial" w:cs="Arial"/>
                <w:sz w:val="20"/>
                <w:szCs w:val="20"/>
              </w:rPr>
              <w:t xml:space="preserve">La fourniture du bois sec de qualité pour le solivage et sujétions nécessaires pour permettre sa mise en </w:t>
            </w:r>
            <w:r>
              <w:rPr>
                <w:rFonts w:ascii="Arial" w:hAnsi="Arial" w:cs="Arial"/>
                <w:sz w:val="20"/>
                <w:szCs w:val="20"/>
              </w:rPr>
              <w:t>œuvre et sa fonctionnalité dans un délai très long ;</w:t>
            </w:r>
          </w:p>
          <w:p w:rsidR="003A7DB3" w:rsidRDefault="000960B1">
            <w:pPr>
              <w:numPr>
                <w:ilvl w:val="0"/>
                <w:numId w:val="108"/>
              </w:numPr>
              <w:suppressAutoHyphens w:val="0"/>
              <w:autoSpaceDN/>
              <w:ind w:left="360"/>
              <w:jc w:val="both"/>
              <w:textAlignment w:val="auto"/>
              <w:rPr>
                <w:rFonts w:ascii="Arial" w:hAnsi="Arial" w:cs="Arial"/>
                <w:sz w:val="20"/>
                <w:szCs w:val="20"/>
              </w:rPr>
            </w:pPr>
            <w:r>
              <w:rPr>
                <w:rFonts w:ascii="Arial" w:hAnsi="Arial" w:cs="Arial"/>
                <w:sz w:val="20"/>
                <w:szCs w:val="20"/>
              </w:rPr>
              <w:t>La fourniture de la tôle lisse ;</w:t>
            </w:r>
          </w:p>
          <w:p w:rsidR="003A7DB3" w:rsidRDefault="000960B1">
            <w:pPr>
              <w:numPr>
                <w:ilvl w:val="0"/>
                <w:numId w:val="108"/>
              </w:numPr>
              <w:suppressAutoHyphens w:val="0"/>
              <w:autoSpaceDN/>
              <w:ind w:left="360"/>
              <w:jc w:val="both"/>
              <w:textAlignment w:val="auto"/>
              <w:rPr>
                <w:rFonts w:ascii="Arial" w:hAnsi="Arial" w:cs="Arial"/>
                <w:sz w:val="20"/>
                <w:szCs w:val="20"/>
              </w:rPr>
            </w:pPr>
            <w:r>
              <w:rPr>
                <w:rFonts w:ascii="Arial" w:hAnsi="Arial" w:cs="Arial"/>
                <w:sz w:val="20"/>
                <w:szCs w:val="20"/>
              </w:rPr>
              <w:t>La fourniture des éléments pour leurs liaisons, leur fix</w:t>
            </w:r>
            <w:r>
              <w:rPr>
                <w:rFonts w:ascii="Arial" w:hAnsi="Arial" w:cs="Arial"/>
                <w:sz w:val="20"/>
                <w:szCs w:val="20"/>
              </w:rPr>
              <w:t>a</w:t>
            </w:r>
            <w:r>
              <w:rPr>
                <w:rFonts w:ascii="Arial" w:hAnsi="Arial" w:cs="Arial"/>
                <w:sz w:val="20"/>
                <w:szCs w:val="20"/>
              </w:rPr>
              <w:t>tion sur les différents supports ;</w:t>
            </w:r>
          </w:p>
          <w:p w:rsidR="003A7DB3" w:rsidRDefault="000960B1">
            <w:pPr>
              <w:numPr>
                <w:ilvl w:val="0"/>
                <w:numId w:val="108"/>
              </w:numPr>
              <w:suppressAutoHyphens w:val="0"/>
              <w:autoSpaceDN/>
              <w:ind w:left="360"/>
              <w:jc w:val="both"/>
              <w:textAlignment w:val="auto"/>
              <w:rPr>
                <w:rFonts w:ascii="Arial" w:hAnsi="Arial" w:cs="Arial"/>
                <w:sz w:val="20"/>
                <w:szCs w:val="20"/>
              </w:rPr>
            </w:pPr>
            <w:r>
              <w:rPr>
                <w:rFonts w:ascii="Arial" w:hAnsi="Arial" w:cs="Arial"/>
                <w:sz w:val="20"/>
                <w:szCs w:val="20"/>
              </w:rPr>
              <w:t xml:space="preserve">La fourniture du fongicide pour traitement des bois pour solivage. </w:t>
            </w:r>
          </w:p>
          <w:p w:rsidR="003A7DB3" w:rsidRDefault="000960B1">
            <w:pPr>
              <w:rPr>
                <w:rFonts w:ascii="Arial" w:hAnsi="Arial" w:cs="Arial"/>
                <w:sz w:val="20"/>
                <w:szCs w:val="20"/>
              </w:rPr>
            </w:pPr>
            <w:r>
              <w:rPr>
                <w:rFonts w:ascii="Arial" w:hAnsi="Arial" w:cs="Arial"/>
                <w:sz w:val="20"/>
                <w:szCs w:val="20"/>
              </w:rPr>
              <w:t>Le prix de</w:t>
            </w:r>
            <w:r>
              <w:rPr>
                <w:rFonts w:ascii="Arial" w:hAnsi="Arial" w:cs="Arial"/>
                <w:sz w:val="20"/>
                <w:szCs w:val="20"/>
              </w:rPr>
              <w:t xml:space="preserve"> faux- plafond en tôles lisse comprend implicitement toutes les sujétions d'exécution dudit ouvrage.</w:t>
            </w:r>
          </w:p>
          <w:p w:rsidR="003A7DB3" w:rsidRDefault="000960B1">
            <w:pPr>
              <w:jc w:val="both"/>
              <w:rPr>
                <w:rFonts w:ascii="Arial" w:hAnsi="Arial" w:cs="Arial"/>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carré.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506</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 xml:space="preserve">Fourniture et pose couverture en  tôles BAC ALU 6/10è y compris toutes </w:t>
            </w:r>
            <w:r>
              <w:rPr>
                <w:rFonts w:ascii="Arial" w:hAnsi="Arial" w:cs="Arial"/>
                <w:b/>
                <w:color w:val="000000"/>
                <w:sz w:val="20"/>
                <w:szCs w:val="20"/>
              </w:rPr>
              <w:t>sujétions</w:t>
            </w:r>
          </w:p>
          <w:p w:rsidR="003A7DB3" w:rsidRDefault="000960B1">
            <w:pPr>
              <w:rPr>
                <w:rFonts w:ascii="Arial" w:hAnsi="Arial" w:cs="Arial"/>
                <w:sz w:val="20"/>
                <w:szCs w:val="20"/>
              </w:rPr>
            </w:pPr>
            <w:r>
              <w:rPr>
                <w:rFonts w:ascii="Arial" w:hAnsi="Arial" w:cs="Arial"/>
                <w:sz w:val="20"/>
                <w:szCs w:val="20"/>
              </w:rPr>
              <w:t>Ce prix rémunère au mètre carré la fourniture et pose des tôles bacs en Aluminium 6/10</w:t>
            </w:r>
            <w:r>
              <w:rPr>
                <w:rFonts w:ascii="Arial" w:hAnsi="Arial" w:cs="Arial"/>
                <w:sz w:val="20"/>
                <w:szCs w:val="20"/>
                <w:vertAlign w:val="superscript"/>
              </w:rPr>
              <w:t>ème</w:t>
            </w:r>
            <w:r>
              <w:rPr>
                <w:rFonts w:ascii="Arial" w:hAnsi="Arial" w:cs="Arial"/>
                <w:sz w:val="20"/>
                <w:szCs w:val="20"/>
              </w:rPr>
              <w:t>. Il tient compte de :</w:t>
            </w:r>
          </w:p>
          <w:p w:rsidR="003A7DB3" w:rsidRDefault="000960B1">
            <w:pPr>
              <w:numPr>
                <w:ilvl w:val="0"/>
                <w:numId w:val="109"/>
              </w:numPr>
              <w:suppressAutoHyphens w:val="0"/>
              <w:autoSpaceDN/>
              <w:ind w:left="360"/>
              <w:jc w:val="both"/>
              <w:textAlignment w:val="auto"/>
              <w:rPr>
                <w:rFonts w:ascii="Arial" w:hAnsi="Arial" w:cs="Arial"/>
                <w:sz w:val="20"/>
                <w:szCs w:val="20"/>
              </w:rPr>
            </w:pPr>
            <w:r>
              <w:rPr>
                <w:rFonts w:ascii="Arial" w:hAnsi="Arial" w:cs="Arial"/>
                <w:sz w:val="20"/>
                <w:szCs w:val="20"/>
              </w:rPr>
              <w:t>Fourniture des tôles Alu ;</w:t>
            </w:r>
          </w:p>
          <w:p w:rsidR="003A7DB3" w:rsidRDefault="000960B1">
            <w:pPr>
              <w:numPr>
                <w:ilvl w:val="0"/>
                <w:numId w:val="109"/>
              </w:numPr>
              <w:suppressAutoHyphens w:val="0"/>
              <w:autoSpaceDN/>
              <w:ind w:left="360"/>
              <w:jc w:val="both"/>
              <w:textAlignment w:val="auto"/>
              <w:rPr>
                <w:rFonts w:ascii="Arial" w:hAnsi="Arial" w:cs="Arial"/>
                <w:sz w:val="20"/>
                <w:szCs w:val="20"/>
              </w:rPr>
            </w:pPr>
            <w:r>
              <w:rPr>
                <w:rFonts w:ascii="Arial" w:hAnsi="Arial" w:cs="Arial"/>
                <w:sz w:val="20"/>
                <w:szCs w:val="20"/>
              </w:rPr>
              <w:t xml:space="preserve">Fixation sur les pannes ; </w:t>
            </w:r>
          </w:p>
          <w:p w:rsidR="003A7DB3" w:rsidRDefault="000960B1">
            <w:pPr>
              <w:numPr>
                <w:ilvl w:val="0"/>
                <w:numId w:val="109"/>
              </w:numPr>
              <w:suppressAutoHyphens w:val="0"/>
              <w:autoSpaceDN/>
              <w:ind w:left="360"/>
              <w:jc w:val="both"/>
              <w:textAlignment w:val="auto"/>
              <w:rPr>
                <w:rFonts w:ascii="Arial" w:hAnsi="Arial" w:cs="Arial"/>
                <w:sz w:val="20"/>
                <w:szCs w:val="20"/>
              </w:rPr>
            </w:pPr>
            <w:r>
              <w:rPr>
                <w:rFonts w:ascii="Arial" w:hAnsi="Arial" w:cs="Arial"/>
                <w:sz w:val="20"/>
                <w:szCs w:val="20"/>
              </w:rPr>
              <w:t>Pose des rives sur les pignons ;</w:t>
            </w:r>
          </w:p>
          <w:p w:rsidR="003A7DB3" w:rsidRDefault="000960B1">
            <w:pPr>
              <w:numPr>
                <w:ilvl w:val="0"/>
                <w:numId w:val="109"/>
              </w:numPr>
              <w:suppressAutoHyphens w:val="0"/>
              <w:autoSpaceDN/>
              <w:ind w:left="360"/>
              <w:jc w:val="both"/>
              <w:textAlignment w:val="auto"/>
              <w:rPr>
                <w:rFonts w:ascii="Arial" w:hAnsi="Arial" w:cs="Arial"/>
                <w:sz w:val="20"/>
                <w:szCs w:val="20"/>
              </w:rPr>
            </w:pPr>
            <w:r>
              <w:rPr>
                <w:rFonts w:ascii="Arial" w:hAnsi="Arial" w:cs="Arial"/>
                <w:sz w:val="20"/>
                <w:szCs w:val="20"/>
              </w:rPr>
              <w:t>Et toutes les sujétions.</w:t>
            </w:r>
          </w:p>
          <w:p w:rsidR="003A7DB3" w:rsidRDefault="000960B1">
            <w:pPr>
              <w:jc w:val="both"/>
              <w:rPr>
                <w:rFonts w:ascii="Arial" w:hAnsi="Arial" w:cs="Arial"/>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carré.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507</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Fourniture et pose tôle faitière</w:t>
            </w:r>
          </w:p>
          <w:p w:rsidR="003A7DB3" w:rsidRDefault="000960B1">
            <w:pPr>
              <w:rPr>
                <w:rFonts w:ascii="Arial" w:hAnsi="Arial" w:cs="Arial"/>
                <w:sz w:val="20"/>
                <w:szCs w:val="20"/>
              </w:rPr>
            </w:pPr>
            <w:r>
              <w:rPr>
                <w:rFonts w:ascii="Arial" w:hAnsi="Arial" w:cs="Arial"/>
                <w:sz w:val="20"/>
                <w:szCs w:val="20"/>
              </w:rPr>
              <w:t>Ce prix rémunère au mètre linéaire la fourniture et pose de la tôle faîtière.</w:t>
            </w:r>
            <w:r>
              <w:rPr>
                <w:rFonts w:ascii="Arial" w:hAnsi="Arial" w:cs="Arial"/>
                <w:sz w:val="20"/>
                <w:szCs w:val="20"/>
              </w:rPr>
              <w:br w:type="page"/>
            </w:r>
          </w:p>
          <w:p w:rsidR="003A7DB3" w:rsidRDefault="000960B1">
            <w:pPr>
              <w:jc w:val="both"/>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 xml:space="preserve">au </w:t>
            </w:r>
            <w:r>
              <w:rPr>
                <w:rFonts w:ascii="Arial" w:hAnsi="Arial" w:cs="Arial"/>
                <w:b/>
                <w:bCs/>
                <w:i/>
                <w:iCs/>
                <w:sz w:val="20"/>
                <w:szCs w:val="20"/>
              </w:rPr>
              <w:t>mètre linéaire.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ml</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lastRenderedPageBreak/>
              <w:t>508</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Fourniture et pose bande de rive</w:t>
            </w:r>
          </w:p>
          <w:p w:rsidR="003A7DB3" w:rsidRDefault="000960B1">
            <w:pPr>
              <w:rPr>
                <w:rFonts w:ascii="Arial" w:hAnsi="Arial" w:cs="Arial"/>
                <w:sz w:val="20"/>
                <w:szCs w:val="20"/>
              </w:rPr>
            </w:pPr>
            <w:r>
              <w:rPr>
                <w:rFonts w:ascii="Arial" w:hAnsi="Arial" w:cs="Arial"/>
                <w:sz w:val="20"/>
                <w:szCs w:val="20"/>
              </w:rPr>
              <w:t>Ce prix rémunère au mètre linéaire la fourniture et pose de la bande de rive.</w:t>
            </w:r>
            <w:r>
              <w:rPr>
                <w:rFonts w:ascii="Arial" w:hAnsi="Arial" w:cs="Arial"/>
                <w:sz w:val="20"/>
                <w:szCs w:val="20"/>
              </w:rPr>
              <w:br w:type="page"/>
            </w:r>
          </w:p>
          <w:p w:rsidR="003A7DB3" w:rsidRDefault="000960B1">
            <w:pPr>
              <w:jc w:val="both"/>
              <w:rPr>
                <w:rFonts w:ascii="Arial" w:hAnsi="Arial" w:cs="Arial"/>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linéaire.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ml</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509</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 xml:space="preserve">Fourniture et pose gouttière </w:t>
            </w:r>
            <w:r>
              <w:rPr>
                <w:rFonts w:ascii="Arial" w:hAnsi="Arial" w:cs="Arial"/>
                <w:b/>
                <w:color w:val="000000"/>
                <w:sz w:val="20"/>
                <w:szCs w:val="20"/>
              </w:rPr>
              <w:t>Alu, y compris toutes sujétions</w:t>
            </w:r>
          </w:p>
          <w:p w:rsidR="003A7DB3" w:rsidRDefault="000960B1">
            <w:pPr>
              <w:jc w:val="both"/>
              <w:rPr>
                <w:rFonts w:ascii="Arial" w:hAnsi="Arial" w:cs="Arial"/>
                <w:color w:val="000000"/>
                <w:sz w:val="20"/>
                <w:szCs w:val="20"/>
              </w:rPr>
            </w:pPr>
            <w:r>
              <w:rPr>
                <w:rFonts w:ascii="Arial" w:hAnsi="Arial" w:cs="Arial"/>
                <w:sz w:val="20"/>
                <w:szCs w:val="20"/>
              </w:rPr>
              <w:t xml:space="preserve">Ce prix rémunère au mètre linéaire la fourniture et pose des gouttières                 </w:t>
            </w:r>
          </w:p>
          <w:p w:rsidR="003A7DB3" w:rsidRDefault="000960B1">
            <w:pPr>
              <w:jc w:val="both"/>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linéaire.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ml</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510</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 xml:space="preserve">Fourniture et pose descentes d'eau en PVC, y </w:t>
            </w:r>
            <w:r>
              <w:rPr>
                <w:rFonts w:ascii="Arial" w:hAnsi="Arial" w:cs="Arial"/>
                <w:b/>
                <w:color w:val="000000"/>
                <w:sz w:val="20"/>
                <w:szCs w:val="20"/>
              </w:rPr>
              <w:t>compris toutes sujétions</w:t>
            </w:r>
          </w:p>
          <w:p w:rsidR="003A7DB3" w:rsidRDefault="000960B1">
            <w:pPr>
              <w:jc w:val="both"/>
              <w:rPr>
                <w:rFonts w:ascii="Arial" w:hAnsi="Arial" w:cs="Arial"/>
                <w:color w:val="000000"/>
                <w:sz w:val="20"/>
                <w:szCs w:val="20"/>
              </w:rPr>
            </w:pPr>
            <w:r>
              <w:rPr>
                <w:rFonts w:ascii="Arial" w:hAnsi="Arial" w:cs="Arial"/>
                <w:sz w:val="20"/>
                <w:szCs w:val="20"/>
              </w:rPr>
              <w:t>ce prix rémunère l’approvisionnement en tuyaux PVC de diamètre 110 et la pose sous les gouttières, y compris tous les accessoires nécessaires de fixation.</w:t>
            </w:r>
          </w:p>
          <w:p w:rsidR="003A7DB3" w:rsidRDefault="000960B1">
            <w:pPr>
              <w:jc w:val="both"/>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à l’unité.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3A7DB3">
            <w:pPr>
              <w:jc w:val="center"/>
              <w:rPr>
                <w:rFonts w:ascii="Arial" w:hAnsi="Arial" w:cs="Arial"/>
                <w:sz w:val="20"/>
                <w:szCs w:val="20"/>
              </w:rPr>
            </w:pP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LOT 600 : MENUISERIE METALLIQUE ET BOIS</w:t>
            </w:r>
          </w:p>
        </w:tc>
        <w:tc>
          <w:tcPr>
            <w:tcW w:w="845" w:type="dxa"/>
            <w:tcBorders>
              <w:top w:val="single" w:sz="4" w:space="0" w:color="auto"/>
              <w:left w:val="nil"/>
              <w:bottom w:val="single" w:sz="4" w:space="0" w:color="auto"/>
              <w:right w:val="single" w:sz="4" w:space="0" w:color="auto"/>
            </w:tcBorders>
            <w:vAlign w:val="center"/>
          </w:tcPr>
          <w:p w:rsidR="003A7DB3" w:rsidRDefault="003A7DB3">
            <w:pPr>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601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 xml:space="preserve">Porte isoplane de 0,90 m x 2,10 m y compris toutes sujétions </w:t>
            </w:r>
          </w:p>
          <w:p w:rsidR="003A7DB3" w:rsidRDefault="000960B1">
            <w:pPr>
              <w:rPr>
                <w:rFonts w:ascii="Arial" w:hAnsi="Arial" w:cs="Arial"/>
                <w:sz w:val="20"/>
                <w:szCs w:val="20"/>
              </w:rPr>
            </w:pPr>
            <w:r>
              <w:rPr>
                <w:rFonts w:ascii="Arial" w:hAnsi="Arial" w:cs="Arial"/>
                <w:sz w:val="20"/>
                <w:szCs w:val="20"/>
              </w:rPr>
              <w:t>Ce prix rémunère à l’unité la fabrication et pose d’une porte en bois de 0.90x2.10. Il comprend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 xml:space="preserve">La fabrication, l’amenée et pose de la porte en </w:t>
            </w:r>
            <w:r>
              <w:rPr>
                <w:rFonts w:ascii="Arial" w:hAnsi="Arial" w:cs="Arial"/>
                <w:sz w:val="20"/>
                <w:szCs w:val="20"/>
              </w:rPr>
              <w:t>bois dur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La fourniture et pose des serrures, paumelles, etc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Et toutes sujétions.</w:t>
            </w:r>
          </w:p>
          <w:p w:rsidR="003A7DB3" w:rsidRDefault="000960B1">
            <w:pPr>
              <w:rPr>
                <w:rFonts w:ascii="Arial" w:hAnsi="Arial" w:cs="Arial"/>
                <w:color w:val="000000"/>
                <w:sz w:val="20"/>
                <w:szCs w:val="20"/>
              </w:rPr>
            </w:pPr>
            <w:r>
              <w:rPr>
                <w:rFonts w:ascii="Arial" w:hAnsi="Arial" w:cs="Arial"/>
                <w:bCs/>
                <w:i/>
                <w:iCs/>
                <w:sz w:val="20"/>
                <w:szCs w:val="20"/>
              </w:rPr>
              <w:t xml:space="preserve">Ce prix rémunère dans les conditions prévues au contrat, au </w:t>
            </w:r>
            <w:r>
              <w:rPr>
                <w:rFonts w:ascii="Arial" w:hAnsi="Arial" w:cs="Arial"/>
                <w:b/>
                <w:bCs/>
                <w:i/>
                <w:iCs/>
                <w:sz w:val="20"/>
                <w:szCs w:val="20"/>
              </w:rPr>
              <w:t>mètre carré</w:t>
            </w:r>
          </w:p>
          <w:p w:rsidR="003A7DB3" w:rsidRDefault="003A7DB3">
            <w:pPr>
              <w:rPr>
                <w:rFonts w:ascii="Arial" w:hAnsi="Arial" w:cs="Arial"/>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576"/>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602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 xml:space="preserve">Portes Iso plane de 0,70 m x 2,10 m y compris toutes sujétions </w:t>
            </w:r>
          </w:p>
          <w:p w:rsidR="003A7DB3" w:rsidRDefault="000960B1">
            <w:pPr>
              <w:rPr>
                <w:rFonts w:ascii="Arial" w:hAnsi="Arial" w:cs="Arial"/>
                <w:sz w:val="20"/>
                <w:szCs w:val="20"/>
              </w:rPr>
            </w:pPr>
            <w:r>
              <w:rPr>
                <w:rFonts w:ascii="Arial" w:hAnsi="Arial" w:cs="Arial"/>
                <w:sz w:val="20"/>
                <w:szCs w:val="20"/>
              </w:rPr>
              <w:t xml:space="preserve">Ce prix rémunère à </w:t>
            </w:r>
            <w:r>
              <w:rPr>
                <w:rFonts w:ascii="Arial" w:hAnsi="Arial" w:cs="Arial"/>
                <w:sz w:val="20"/>
                <w:szCs w:val="20"/>
              </w:rPr>
              <w:t>l’unité la fabrication et pose d’une porte en bois de 0.70x2.10. Il comprend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La fabrication, l’amenée et pose de la porte en bois dur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La fourniture et pose des serrures, paumelles, etc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Et toutes sujétions.</w:t>
            </w:r>
          </w:p>
          <w:p w:rsidR="003A7DB3" w:rsidRDefault="000960B1">
            <w:pPr>
              <w:rPr>
                <w:rFonts w:ascii="Arial" w:hAnsi="Arial" w:cs="Arial"/>
                <w:color w:val="000000"/>
                <w:sz w:val="20"/>
                <w:szCs w:val="20"/>
              </w:rPr>
            </w:pPr>
            <w:r>
              <w:rPr>
                <w:rFonts w:ascii="Arial" w:hAnsi="Arial" w:cs="Arial"/>
                <w:bCs/>
                <w:i/>
                <w:iCs/>
                <w:sz w:val="20"/>
                <w:szCs w:val="20"/>
              </w:rPr>
              <w:t xml:space="preserve">Ce prix rémunère dans les conditions prévues au contrat, au </w:t>
            </w:r>
            <w:r>
              <w:rPr>
                <w:rFonts w:ascii="Arial" w:hAnsi="Arial" w:cs="Arial"/>
                <w:b/>
                <w:bCs/>
                <w:i/>
                <w:iCs/>
                <w:sz w:val="20"/>
                <w:szCs w:val="20"/>
              </w:rPr>
              <w:t>mètre carré</w:t>
            </w:r>
          </w:p>
          <w:p w:rsidR="003A7DB3" w:rsidRDefault="003A7DB3">
            <w:pPr>
              <w:rPr>
                <w:rFonts w:ascii="Arial" w:hAnsi="Arial" w:cs="Arial"/>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772"/>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lastRenderedPageBreak/>
              <w:t>603</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 xml:space="preserve">Portes en panneaux de 0,80 m x 2,10 m y compris toutes sujétions </w:t>
            </w:r>
          </w:p>
          <w:p w:rsidR="003A7DB3" w:rsidRDefault="000960B1">
            <w:pPr>
              <w:rPr>
                <w:rFonts w:ascii="Arial" w:hAnsi="Arial" w:cs="Arial"/>
                <w:sz w:val="20"/>
                <w:szCs w:val="20"/>
              </w:rPr>
            </w:pPr>
            <w:r>
              <w:rPr>
                <w:rFonts w:ascii="Arial" w:hAnsi="Arial" w:cs="Arial"/>
                <w:sz w:val="20"/>
                <w:szCs w:val="20"/>
              </w:rPr>
              <w:t>Ce prix rémunère à l’unité la fabrication et pose d’une porte en bois de 0.80x2.10. Il comprend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 xml:space="preserve">La </w:t>
            </w:r>
            <w:r>
              <w:rPr>
                <w:rFonts w:ascii="Arial" w:hAnsi="Arial" w:cs="Arial"/>
                <w:sz w:val="20"/>
                <w:szCs w:val="20"/>
              </w:rPr>
              <w:t>fabrication, l’amenée et pose de la porte en bois dur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La fourniture et pose des serrures, paumelles, etc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Et toutes sujétions.</w:t>
            </w:r>
          </w:p>
          <w:p w:rsidR="003A7DB3" w:rsidRDefault="000960B1">
            <w:pPr>
              <w:rPr>
                <w:rFonts w:ascii="Arial" w:hAnsi="Arial" w:cs="Arial"/>
                <w:color w:val="000000"/>
                <w:sz w:val="20"/>
                <w:szCs w:val="20"/>
              </w:rPr>
            </w:pPr>
            <w:r>
              <w:rPr>
                <w:rFonts w:ascii="Arial" w:hAnsi="Arial" w:cs="Arial"/>
                <w:bCs/>
                <w:i/>
                <w:iCs/>
                <w:sz w:val="20"/>
                <w:szCs w:val="20"/>
              </w:rPr>
              <w:t xml:space="preserve">Ce prix rémunère dans les conditions prévues au contrat, au </w:t>
            </w:r>
            <w:r>
              <w:rPr>
                <w:rFonts w:ascii="Arial" w:hAnsi="Arial" w:cs="Arial"/>
                <w:b/>
                <w:bCs/>
                <w:i/>
                <w:iCs/>
                <w:sz w:val="20"/>
                <w:szCs w:val="20"/>
              </w:rPr>
              <w:t>mètre carré</w:t>
            </w:r>
          </w:p>
          <w:p w:rsidR="003A7DB3" w:rsidRDefault="003A7DB3">
            <w:pPr>
              <w:jc w:val="both"/>
              <w:rPr>
                <w:rFonts w:ascii="Arial" w:hAnsi="Arial" w:cs="Arial"/>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92"/>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604</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 xml:space="preserve">Porte métallique semi vitrée de 1,40 m x 2,10m de large, y compris à serrure canon </w:t>
            </w:r>
          </w:p>
          <w:p w:rsidR="003A7DB3" w:rsidRDefault="000960B1">
            <w:pPr>
              <w:rPr>
                <w:rFonts w:ascii="Arial" w:hAnsi="Arial" w:cs="Arial"/>
                <w:sz w:val="20"/>
                <w:szCs w:val="20"/>
              </w:rPr>
            </w:pPr>
            <w:r>
              <w:rPr>
                <w:rFonts w:ascii="Arial" w:hAnsi="Arial" w:cs="Arial"/>
                <w:sz w:val="20"/>
                <w:szCs w:val="20"/>
              </w:rPr>
              <w:t>Ce prix rémunère à l’unité la fabrication et pose d’une porte en fer de 1.40x2.10. Il comprend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La fabrication, l’amenée et pose de la porte en bois dur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La fourniture et</w:t>
            </w:r>
            <w:r>
              <w:rPr>
                <w:rFonts w:ascii="Arial" w:hAnsi="Arial" w:cs="Arial"/>
                <w:sz w:val="20"/>
                <w:szCs w:val="20"/>
              </w:rPr>
              <w:t xml:space="preserve"> pose des serrures, paumelles, etc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Et toutes sujétions.</w:t>
            </w:r>
          </w:p>
          <w:p w:rsidR="003A7DB3" w:rsidRDefault="000960B1">
            <w:pPr>
              <w:rPr>
                <w:rFonts w:ascii="Arial" w:hAnsi="Arial" w:cs="Arial"/>
                <w:color w:val="000000"/>
                <w:sz w:val="20"/>
                <w:szCs w:val="20"/>
              </w:rPr>
            </w:pPr>
            <w:r>
              <w:rPr>
                <w:rFonts w:ascii="Arial" w:hAnsi="Arial" w:cs="Arial"/>
                <w:bCs/>
                <w:i/>
                <w:iCs/>
                <w:sz w:val="20"/>
                <w:szCs w:val="20"/>
              </w:rPr>
              <w:t xml:space="preserve">Ce prix rémunère dans les conditions prévues au contrat, au </w:t>
            </w:r>
            <w:r>
              <w:rPr>
                <w:rFonts w:ascii="Arial" w:hAnsi="Arial" w:cs="Arial"/>
                <w:b/>
                <w:bCs/>
                <w:i/>
                <w:iCs/>
                <w:sz w:val="20"/>
                <w:szCs w:val="20"/>
              </w:rPr>
              <w:t>mètre carré</w:t>
            </w:r>
          </w:p>
          <w:p w:rsidR="003A7DB3" w:rsidRDefault="003A7DB3">
            <w:pPr>
              <w:jc w:val="both"/>
              <w:rPr>
                <w:rFonts w:ascii="Arial" w:hAnsi="Arial" w:cs="Arial"/>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144"/>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605</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 xml:space="preserve">Porte métallique semi vitrée de 0,90 m x 2,10 m de large, y compris à serrure canon </w:t>
            </w:r>
          </w:p>
          <w:p w:rsidR="003A7DB3" w:rsidRDefault="000960B1">
            <w:pPr>
              <w:rPr>
                <w:rFonts w:ascii="Arial" w:hAnsi="Arial" w:cs="Arial"/>
                <w:sz w:val="20"/>
                <w:szCs w:val="20"/>
              </w:rPr>
            </w:pPr>
            <w:r>
              <w:rPr>
                <w:rFonts w:ascii="Arial" w:hAnsi="Arial" w:cs="Arial"/>
                <w:sz w:val="20"/>
                <w:szCs w:val="20"/>
              </w:rPr>
              <w:t xml:space="preserve">Ce prix rémunère à l’unité la </w:t>
            </w:r>
            <w:r>
              <w:rPr>
                <w:rFonts w:ascii="Arial" w:hAnsi="Arial" w:cs="Arial"/>
                <w:sz w:val="20"/>
                <w:szCs w:val="20"/>
              </w:rPr>
              <w:t>fabrication et pose d’une porte en fer de 0.90x2.10. Il comprend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La fabrication, l’amenée et pose de la porte en bois dur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La fourniture et pose des serrures, paumelles, etc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Et toutes sujétions.</w:t>
            </w:r>
          </w:p>
          <w:p w:rsidR="003A7DB3" w:rsidRDefault="000960B1">
            <w:pPr>
              <w:rPr>
                <w:rFonts w:ascii="Arial" w:hAnsi="Arial" w:cs="Arial"/>
                <w:color w:val="000000"/>
                <w:sz w:val="20"/>
                <w:szCs w:val="20"/>
              </w:rPr>
            </w:pPr>
            <w:r>
              <w:rPr>
                <w:rFonts w:ascii="Arial" w:hAnsi="Arial" w:cs="Arial"/>
                <w:bCs/>
                <w:i/>
                <w:iCs/>
                <w:sz w:val="20"/>
                <w:szCs w:val="20"/>
              </w:rPr>
              <w:t xml:space="preserve">Ce prix rémunère dans les conditions prévues au contrat, au </w:t>
            </w:r>
            <w:r>
              <w:rPr>
                <w:rFonts w:ascii="Arial" w:hAnsi="Arial" w:cs="Arial"/>
                <w:b/>
                <w:bCs/>
                <w:i/>
                <w:iCs/>
                <w:sz w:val="20"/>
                <w:szCs w:val="20"/>
              </w:rPr>
              <w:t>mètre carré</w:t>
            </w:r>
          </w:p>
          <w:p w:rsidR="003A7DB3" w:rsidRDefault="003A7DB3">
            <w:pPr>
              <w:jc w:val="both"/>
              <w:rPr>
                <w:rFonts w:ascii="Arial" w:hAnsi="Arial" w:cs="Arial"/>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131"/>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606</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 xml:space="preserve">Fenêtres aluminium en châssis coulissant à 2 vantaux </w:t>
            </w:r>
          </w:p>
          <w:p w:rsidR="003A7DB3" w:rsidRDefault="000960B1">
            <w:pPr>
              <w:rPr>
                <w:rFonts w:ascii="Arial" w:hAnsi="Arial" w:cs="Arial"/>
                <w:sz w:val="20"/>
                <w:szCs w:val="20"/>
              </w:rPr>
            </w:pPr>
            <w:r>
              <w:rPr>
                <w:rFonts w:ascii="Arial" w:hAnsi="Arial" w:cs="Arial"/>
                <w:sz w:val="20"/>
                <w:szCs w:val="20"/>
              </w:rPr>
              <w:t>Ce prix rémunère à l’unité la fabrication et pose d’une porte en aluminium . Il comprend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 xml:space="preserve">La fabrication, l’amenée et </w:t>
            </w:r>
            <w:r>
              <w:rPr>
                <w:rFonts w:ascii="Arial" w:hAnsi="Arial" w:cs="Arial"/>
                <w:sz w:val="20"/>
                <w:szCs w:val="20"/>
              </w:rPr>
              <w:t>pose de la porte en bois dur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La fourniture et pose des serrures, paumelles, etc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Et toutes sujétions.</w:t>
            </w:r>
          </w:p>
          <w:p w:rsidR="003A7DB3" w:rsidRDefault="000960B1">
            <w:pPr>
              <w:rPr>
                <w:rFonts w:ascii="Arial" w:hAnsi="Arial" w:cs="Arial"/>
                <w:color w:val="000000"/>
                <w:sz w:val="20"/>
                <w:szCs w:val="20"/>
              </w:rPr>
            </w:pPr>
            <w:r>
              <w:rPr>
                <w:rFonts w:ascii="Arial" w:hAnsi="Arial" w:cs="Arial"/>
                <w:bCs/>
                <w:i/>
                <w:iCs/>
                <w:sz w:val="20"/>
                <w:szCs w:val="20"/>
              </w:rPr>
              <w:lastRenderedPageBreak/>
              <w:t xml:space="preserve">Ce prix rémunère dans les conditions prévues au contrat, au </w:t>
            </w:r>
            <w:r>
              <w:rPr>
                <w:rFonts w:ascii="Arial" w:hAnsi="Arial" w:cs="Arial"/>
                <w:b/>
                <w:bCs/>
                <w:i/>
                <w:iCs/>
                <w:sz w:val="20"/>
                <w:szCs w:val="20"/>
              </w:rPr>
              <w:t>mètre carré</w:t>
            </w:r>
          </w:p>
          <w:p w:rsidR="003A7DB3" w:rsidRDefault="003A7DB3">
            <w:pPr>
              <w:jc w:val="both"/>
              <w:rPr>
                <w:rFonts w:ascii="Arial" w:hAnsi="Arial" w:cs="Arial"/>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lastRenderedPageBreak/>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183"/>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lastRenderedPageBreak/>
              <w:t>607</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lang w:val="fr-BE"/>
              </w:rPr>
              <w:t>Grilles métalliques antivol pour  fenêtres</w:t>
            </w:r>
          </w:p>
          <w:p w:rsidR="003A7DB3" w:rsidRDefault="000960B1">
            <w:pPr>
              <w:rPr>
                <w:rFonts w:ascii="Arial" w:hAnsi="Arial" w:cs="Arial"/>
                <w:sz w:val="20"/>
                <w:szCs w:val="20"/>
              </w:rPr>
            </w:pPr>
            <w:r>
              <w:rPr>
                <w:rFonts w:ascii="Arial" w:hAnsi="Arial" w:cs="Arial"/>
                <w:sz w:val="20"/>
                <w:szCs w:val="20"/>
              </w:rPr>
              <w:t xml:space="preserve">Ce prix rémunère à </w:t>
            </w:r>
            <w:r>
              <w:rPr>
                <w:rFonts w:ascii="Arial" w:hAnsi="Arial" w:cs="Arial"/>
                <w:sz w:val="20"/>
                <w:szCs w:val="20"/>
              </w:rPr>
              <w:t>l’unité la fabrication et pose d’une porte en fer forgé. Il comprend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La fabrication, l’amenée et pose de la porte en bois dur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La fourniture et pose des serrures, paumelles, etc ;</w:t>
            </w:r>
          </w:p>
          <w:p w:rsidR="003A7DB3" w:rsidRDefault="000960B1">
            <w:pPr>
              <w:numPr>
                <w:ilvl w:val="0"/>
                <w:numId w:val="110"/>
              </w:numPr>
              <w:suppressAutoHyphens w:val="0"/>
              <w:autoSpaceDN/>
              <w:ind w:left="360"/>
              <w:jc w:val="both"/>
              <w:textAlignment w:val="auto"/>
              <w:rPr>
                <w:rFonts w:ascii="Arial" w:hAnsi="Arial" w:cs="Arial"/>
                <w:sz w:val="20"/>
                <w:szCs w:val="20"/>
              </w:rPr>
            </w:pPr>
            <w:r>
              <w:rPr>
                <w:rFonts w:ascii="Arial" w:hAnsi="Arial" w:cs="Arial"/>
                <w:sz w:val="20"/>
                <w:szCs w:val="20"/>
              </w:rPr>
              <w:t>Et toutes sujétions.</w:t>
            </w:r>
          </w:p>
          <w:p w:rsidR="003A7DB3" w:rsidRDefault="000960B1">
            <w:pPr>
              <w:rPr>
                <w:rFonts w:ascii="Arial" w:hAnsi="Arial" w:cs="Arial"/>
                <w:color w:val="000000"/>
                <w:sz w:val="20"/>
                <w:szCs w:val="20"/>
              </w:rPr>
            </w:pPr>
            <w:r>
              <w:rPr>
                <w:rFonts w:ascii="Arial" w:hAnsi="Arial" w:cs="Arial"/>
                <w:bCs/>
                <w:i/>
                <w:iCs/>
                <w:sz w:val="20"/>
                <w:szCs w:val="20"/>
              </w:rPr>
              <w:t xml:space="preserve">Ce prix rémunère dans les conditions prévues au contrat, au </w:t>
            </w:r>
            <w:r>
              <w:rPr>
                <w:rFonts w:ascii="Arial" w:hAnsi="Arial" w:cs="Arial"/>
                <w:b/>
                <w:bCs/>
                <w:i/>
                <w:iCs/>
                <w:sz w:val="20"/>
                <w:szCs w:val="20"/>
              </w:rPr>
              <w:t>mètre carré</w:t>
            </w:r>
          </w:p>
          <w:p w:rsidR="003A7DB3" w:rsidRDefault="003A7DB3">
            <w:pPr>
              <w:jc w:val="both"/>
              <w:rPr>
                <w:rFonts w:ascii="Arial" w:hAnsi="Arial" w:cs="Arial"/>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3A7DB3" w:rsidRDefault="003A7DB3">
            <w:pPr>
              <w:jc w:val="center"/>
              <w:rPr>
                <w:rFonts w:ascii="Arial" w:hAnsi="Arial" w:cs="Arial"/>
                <w:iCs/>
                <w:sz w:val="20"/>
                <w:szCs w:val="20"/>
              </w:rPr>
            </w:pPr>
          </w:p>
        </w:tc>
      </w:tr>
      <w:tr w:rsidR="003A7DB3">
        <w:trPr>
          <w:trHeight w:val="164"/>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3A7DB3" w:rsidRDefault="000960B1">
            <w:pPr>
              <w:rPr>
                <w:rFonts w:ascii="Arial" w:hAnsi="Arial" w:cs="Arial"/>
                <w:b/>
                <w:sz w:val="20"/>
                <w:szCs w:val="20"/>
              </w:rPr>
            </w:pPr>
            <w:r>
              <w:rPr>
                <w:rFonts w:ascii="Arial" w:hAnsi="Arial" w:cs="Arial"/>
                <w:b/>
                <w:iCs/>
                <w:sz w:val="20"/>
                <w:szCs w:val="20"/>
              </w:rPr>
              <w:t>LOT 700 :PLOMBERIE, INSTALLATIONS SANITAIRES</w:t>
            </w: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701</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Fourniture et pose réseau de distribution et d’évacuation, y compris toutes sujétions</w:t>
            </w:r>
          </w:p>
          <w:p w:rsidR="003A7DB3" w:rsidRDefault="000960B1">
            <w:pPr>
              <w:rPr>
                <w:rFonts w:ascii="Arial" w:hAnsi="Arial" w:cs="Arial"/>
                <w:sz w:val="20"/>
                <w:szCs w:val="20"/>
              </w:rPr>
            </w:pPr>
            <w:r>
              <w:rPr>
                <w:rFonts w:ascii="Arial" w:hAnsi="Arial" w:cs="Arial"/>
                <w:sz w:val="20"/>
                <w:szCs w:val="20"/>
              </w:rPr>
              <w:t xml:space="preserve">Ce prix rémunère au forfait les travaux </w:t>
            </w:r>
            <w:r>
              <w:rPr>
                <w:rFonts w:ascii="Arial" w:hAnsi="Arial" w:cs="Arial"/>
                <w:sz w:val="20"/>
                <w:szCs w:val="20"/>
              </w:rPr>
              <w:t>relatifs à la fourniture et à la pose des tuyaux de salles d'eau, et des regards de du réseau d'évacuation d'eau. il comprend :</w:t>
            </w:r>
          </w:p>
          <w:p w:rsidR="003A7DB3" w:rsidRDefault="000960B1">
            <w:pPr>
              <w:numPr>
                <w:ilvl w:val="0"/>
                <w:numId w:val="111"/>
              </w:numPr>
              <w:suppressAutoHyphens w:val="0"/>
              <w:autoSpaceDN/>
              <w:jc w:val="both"/>
              <w:textAlignment w:val="auto"/>
              <w:rPr>
                <w:rFonts w:ascii="Arial" w:hAnsi="Arial" w:cs="Arial"/>
                <w:sz w:val="20"/>
                <w:szCs w:val="20"/>
              </w:rPr>
            </w:pPr>
            <w:r>
              <w:rPr>
                <w:rFonts w:ascii="Arial" w:hAnsi="Arial" w:cs="Arial"/>
                <w:sz w:val="20"/>
                <w:szCs w:val="20"/>
              </w:rPr>
              <w:t xml:space="preserve"> la fourniture des tuyaux Φ50 mm ;</w:t>
            </w:r>
          </w:p>
          <w:p w:rsidR="003A7DB3" w:rsidRDefault="000960B1">
            <w:pPr>
              <w:numPr>
                <w:ilvl w:val="0"/>
                <w:numId w:val="111"/>
              </w:numPr>
              <w:suppressAutoHyphens w:val="0"/>
              <w:autoSpaceDN/>
              <w:jc w:val="both"/>
              <w:textAlignment w:val="auto"/>
              <w:rPr>
                <w:rFonts w:ascii="Arial" w:hAnsi="Arial" w:cs="Arial"/>
                <w:sz w:val="20"/>
                <w:szCs w:val="20"/>
              </w:rPr>
            </w:pPr>
            <w:r>
              <w:rPr>
                <w:rFonts w:ascii="Arial" w:hAnsi="Arial" w:cs="Arial"/>
                <w:sz w:val="20"/>
                <w:szCs w:val="20"/>
              </w:rPr>
              <w:t>la pause et la connexion des tuyaux Φ50 mm ;</w:t>
            </w:r>
          </w:p>
          <w:p w:rsidR="003A7DB3" w:rsidRDefault="000960B1">
            <w:pPr>
              <w:numPr>
                <w:ilvl w:val="0"/>
                <w:numId w:val="111"/>
              </w:numPr>
              <w:suppressAutoHyphens w:val="0"/>
              <w:autoSpaceDN/>
              <w:jc w:val="both"/>
              <w:textAlignment w:val="auto"/>
              <w:rPr>
                <w:rFonts w:ascii="Arial" w:hAnsi="Arial" w:cs="Arial"/>
                <w:sz w:val="20"/>
                <w:szCs w:val="20"/>
              </w:rPr>
            </w:pPr>
            <w:r>
              <w:rPr>
                <w:rFonts w:ascii="Arial" w:hAnsi="Arial" w:cs="Arial"/>
                <w:sz w:val="20"/>
                <w:szCs w:val="20"/>
              </w:rPr>
              <w:t xml:space="preserve">la construction des regards ; </w:t>
            </w:r>
          </w:p>
          <w:p w:rsidR="003A7DB3" w:rsidRDefault="000960B1">
            <w:pPr>
              <w:numPr>
                <w:ilvl w:val="0"/>
                <w:numId w:val="111"/>
              </w:numPr>
              <w:suppressAutoHyphens w:val="0"/>
              <w:autoSpaceDN/>
              <w:jc w:val="both"/>
              <w:textAlignment w:val="auto"/>
              <w:rPr>
                <w:rFonts w:ascii="Arial" w:hAnsi="Arial" w:cs="Arial"/>
                <w:sz w:val="20"/>
                <w:szCs w:val="20"/>
              </w:rPr>
            </w:pPr>
            <w:r>
              <w:rPr>
                <w:rFonts w:ascii="Arial" w:hAnsi="Arial" w:cs="Arial"/>
                <w:sz w:val="20"/>
                <w:szCs w:val="20"/>
              </w:rPr>
              <w:t xml:space="preserve">la connexion des </w:t>
            </w:r>
            <w:r>
              <w:rPr>
                <w:rFonts w:ascii="Arial" w:hAnsi="Arial" w:cs="Arial"/>
                <w:sz w:val="20"/>
                <w:szCs w:val="20"/>
              </w:rPr>
              <w:t>tuyaux aux regards ;</w:t>
            </w:r>
          </w:p>
          <w:p w:rsidR="003A7DB3" w:rsidRDefault="000960B1">
            <w:pPr>
              <w:numPr>
                <w:ilvl w:val="0"/>
                <w:numId w:val="111"/>
              </w:numPr>
              <w:suppressAutoHyphens w:val="0"/>
              <w:autoSpaceDN/>
              <w:jc w:val="both"/>
              <w:textAlignment w:val="auto"/>
              <w:rPr>
                <w:rFonts w:ascii="Arial" w:hAnsi="Arial" w:cs="Arial"/>
                <w:sz w:val="20"/>
                <w:szCs w:val="20"/>
              </w:rPr>
            </w:pPr>
            <w:r>
              <w:rPr>
                <w:rFonts w:ascii="Arial" w:hAnsi="Arial" w:cs="Arial"/>
                <w:sz w:val="20"/>
                <w:szCs w:val="20"/>
              </w:rPr>
              <w:t xml:space="preserve">Et toutes sujétions. </w:t>
            </w:r>
          </w:p>
          <w:p w:rsidR="003A7DB3" w:rsidRDefault="000960B1">
            <w:pPr>
              <w:rPr>
                <w:rFonts w:ascii="Arial" w:hAnsi="Arial" w:cs="Arial"/>
                <w:color w:val="000000"/>
                <w:sz w:val="20"/>
                <w:szCs w:val="20"/>
              </w:rPr>
            </w:pPr>
            <w:r>
              <w:rPr>
                <w:rFonts w:ascii="Arial" w:hAnsi="Arial" w:cs="Arial"/>
                <w:bCs/>
                <w:i/>
                <w:iCs/>
                <w:sz w:val="20"/>
                <w:szCs w:val="20"/>
              </w:rPr>
              <w:t xml:space="preserve">Ce prix rémunère dans les conditions prévues au contrat, au </w:t>
            </w:r>
            <w:r>
              <w:rPr>
                <w:rFonts w:ascii="Arial" w:hAnsi="Arial" w:cs="Arial"/>
                <w:b/>
                <w:bCs/>
                <w:i/>
                <w:iCs/>
                <w:sz w:val="20"/>
                <w:szCs w:val="20"/>
              </w:rPr>
              <w:t>FORFAIT</w:t>
            </w:r>
          </w:p>
          <w:p w:rsidR="003A7DB3" w:rsidRDefault="003A7DB3">
            <w:pPr>
              <w:rPr>
                <w:rFonts w:ascii="Arial" w:hAnsi="Arial" w:cs="Arial"/>
                <w:b/>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FF</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702</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Fourniture et Pose lave main</w:t>
            </w:r>
          </w:p>
          <w:p w:rsidR="003A7DB3" w:rsidRDefault="000960B1">
            <w:pPr>
              <w:rPr>
                <w:rFonts w:ascii="Arial" w:hAnsi="Arial" w:cs="Arial"/>
                <w:sz w:val="20"/>
                <w:szCs w:val="20"/>
              </w:rPr>
            </w:pPr>
            <w:r>
              <w:rPr>
                <w:rFonts w:ascii="Arial" w:hAnsi="Arial" w:cs="Arial"/>
                <w:sz w:val="20"/>
                <w:szCs w:val="20"/>
              </w:rPr>
              <w:t>Ce prix rémunère à l'unité la fourniture et la pose des lave-mains, y compris toutes sujétions.</w:t>
            </w:r>
          </w:p>
          <w:p w:rsidR="003A7DB3" w:rsidRDefault="000960B1">
            <w:pPr>
              <w:rPr>
                <w:rFonts w:ascii="Arial" w:hAnsi="Arial" w:cs="Arial"/>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 l’unité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703</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rsidR="003A7DB3" w:rsidRDefault="000960B1">
            <w:pPr>
              <w:jc w:val="both"/>
              <w:rPr>
                <w:rFonts w:ascii="Arial" w:hAnsi="Arial" w:cs="Arial"/>
                <w:b/>
                <w:color w:val="000000"/>
                <w:sz w:val="20"/>
                <w:szCs w:val="20"/>
              </w:rPr>
            </w:pPr>
            <w:r>
              <w:rPr>
                <w:rFonts w:ascii="Arial" w:hAnsi="Arial" w:cs="Arial"/>
                <w:b/>
                <w:color w:val="000000"/>
                <w:sz w:val="20"/>
                <w:szCs w:val="20"/>
              </w:rPr>
              <w:t>Fourniture et pose wc à l'anglaise (chasse basse)</w:t>
            </w:r>
          </w:p>
          <w:p w:rsidR="003A7DB3" w:rsidRDefault="000960B1">
            <w:pPr>
              <w:rPr>
                <w:rFonts w:ascii="Arial" w:hAnsi="Arial" w:cs="Arial"/>
                <w:sz w:val="20"/>
                <w:szCs w:val="20"/>
              </w:rPr>
            </w:pPr>
            <w:r>
              <w:rPr>
                <w:rFonts w:ascii="Arial" w:hAnsi="Arial" w:cs="Arial"/>
                <w:sz w:val="20"/>
                <w:szCs w:val="20"/>
              </w:rPr>
              <w:t>Ce prix rémunère à l'unité la fourniture et la pose des WC anglais, y compris toutes sujétions .</w:t>
            </w:r>
            <w:r>
              <w:rPr>
                <w:rFonts w:ascii="Arial" w:hAnsi="Arial" w:cs="Arial"/>
                <w:bCs/>
                <w:i/>
                <w:iCs/>
                <w:sz w:val="20"/>
                <w:szCs w:val="20"/>
              </w:rPr>
              <w:t xml:space="preserve">Ce prix rémunère dans les conditions prévues au contrat, </w:t>
            </w:r>
            <w:r>
              <w:rPr>
                <w:rFonts w:ascii="Arial" w:hAnsi="Arial" w:cs="Arial"/>
                <w:b/>
                <w:bCs/>
                <w:i/>
                <w:iCs/>
                <w:sz w:val="20"/>
                <w:szCs w:val="20"/>
              </w:rPr>
              <w:t>a l’unité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b/>
                <w:iCs/>
                <w:sz w:val="20"/>
                <w:szCs w:val="20"/>
              </w:rPr>
            </w:pPr>
            <w:r>
              <w:rPr>
                <w:rFonts w:ascii="Arial" w:hAnsi="Arial" w:cs="Arial"/>
                <w:b/>
                <w:iCs/>
                <w:sz w:val="20"/>
                <w:szCs w:val="20"/>
              </w:rPr>
              <w:t>U</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blPrEx>
          <w:tblCellMar>
            <w:left w:w="70" w:type="dxa"/>
            <w:right w:w="70" w:type="dxa"/>
          </w:tblCellMar>
        </w:tblPrEx>
        <w:trPr>
          <w:trHeight w:val="330"/>
        </w:trPr>
        <w:tc>
          <w:tcPr>
            <w:tcW w:w="704" w:type="dxa"/>
            <w:tcBorders>
              <w:top w:val="nil"/>
              <w:left w:val="single" w:sz="4" w:space="0" w:color="auto"/>
              <w:bottom w:val="single" w:sz="4" w:space="0" w:color="auto"/>
              <w:right w:val="single" w:sz="4" w:space="0" w:color="auto"/>
            </w:tcBorders>
            <w:vAlign w:val="center"/>
          </w:tcPr>
          <w:p w:rsidR="003A7DB3" w:rsidRDefault="000960B1">
            <w:pPr>
              <w:jc w:val="center"/>
              <w:rPr>
                <w:rFonts w:ascii="Arial" w:hAnsi="Arial" w:cs="Arial"/>
                <w:sz w:val="20"/>
                <w:szCs w:val="20"/>
              </w:rPr>
            </w:pPr>
            <w:r>
              <w:rPr>
                <w:rFonts w:ascii="Arial" w:hAnsi="Arial" w:cs="Arial"/>
                <w:sz w:val="20"/>
                <w:szCs w:val="20"/>
              </w:rPr>
              <w:t>704</w:t>
            </w:r>
          </w:p>
        </w:tc>
        <w:tc>
          <w:tcPr>
            <w:tcW w:w="5392" w:type="dxa"/>
            <w:tcBorders>
              <w:top w:val="nil"/>
              <w:left w:val="nil"/>
              <w:bottom w:val="single" w:sz="4" w:space="0" w:color="auto"/>
              <w:right w:val="single" w:sz="4" w:space="0" w:color="auto"/>
            </w:tcBorders>
            <w:vAlign w:val="center"/>
          </w:tcPr>
          <w:p w:rsidR="003A7DB3" w:rsidRDefault="000960B1">
            <w:pPr>
              <w:jc w:val="both"/>
              <w:rPr>
                <w:rFonts w:ascii="Arial" w:hAnsi="Arial" w:cs="Arial"/>
                <w:b/>
                <w:bCs/>
                <w:i/>
                <w:iCs/>
                <w:sz w:val="20"/>
                <w:szCs w:val="20"/>
              </w:rPr>
            </w:pPr>
            <w:r>
              <w:rPr>
                <w:rFonts w:ascii="Arial" w:hAnsi="Arial" w:cs="Arial"/>
                <w:b/>
                <w:color w:val="000000"/>
                <w:sz w:val="20"/>
                <w:szCs w:val="20"/>
              </w:rPr>
              <w:t>Fourniture et pose porte papier hygiènique en INOX</w:t>
            </w:r>
          </w:p>
          <w:p w:rsidR="003A7DB3" w:rsidRDefault="000960B1">
            <w:pPr>
              <w:jc w:val="both"/>
              <w:rPr>
                <w:rFonts w:ascii="Arial" w:hAnsi="Arial" w:cs="Arial"/>
                <w:sz w:val="20"/>
                <w:szCs w:val="20"/>
              </w:rPr>
            </w:pPr>
            <w:r>
              <w:rPr>
                <w:rFonts w:ascii="Arial" w:hAnsi="Arial" w:cs="Arial"/>
                <w:sz w:val="20"/>
                <w:szCs w:val="20"/>
              </w:rPr>
              <w:t xml:space="preserve"> Ce prix rémunère à l'unité la fourniture et la pose Porte papier hygénique, y compris toutes sujétions .</w:t>
            </w:r>
            <w:r>
              <w:rPr>
                <w:rFonts w:ascii="Arial" w:hAnsi="Arial" w:cs="Arial"/>
                <w:bCs/>
                <w:i/>
                <w:iCs/>
                <w:sz w:val="20"/>
                <w:szCs w:val="20"/>
              </w:rPr>
              <w:t xml:space="preserve">Ce prix rémunère dans les conditions prévues au contrat, </w:t>
            </w:r>
            <w:r>
              <w:rPr>
                <w:rFonts w:ascii="Arial" w:hAnsi="Arial" w:cs="Arial"/>
                <w:b/>
                <w:bCs/>
                <w:i/>
                <w:iCs/>
                <w:sz w:val="20"/>
                <w:szCs w:val="20"/>
              </w:rPr>
              <w:t>a l’unité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sz w:val="20"/>
                <w:szCs w:val="20"/>
              </w:rPr>
            </w:pPr>
            <w:r>
              <w:rPr>
                <w:rFonts w:ascii="Arial" w:hAnsi="Arial" w:cs="Arial"/>
                <w:sz w:val="20"/>
                <w:szCs w:val="20"/>
              </w:rPr>
              <w:t>U</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86"/>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lastRenderedPageBreak/>
              <w:t>705</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rsidR="003A7DB3" w:rsidRDefault="000960B1">
            <w:pPr>
              <w:jc w:val="both"/>
              <w:rPr>
                <w:rFonts w:ascii="Arial" w:hAnsi="Arial" w:cs="Arial"/>
                <w:b/>
                <w:bCs/>
                <w:i/>
                <w:iCs/>
                <w:sz w:val="20"/>
                <w:szCs w:val="20"/>
              </w:rPr>
            </w:pPr>
            <w:r>
              <w:rPr>
                <w:rFonts w:ascii="Arial" w:hAnsi="Arial" w:cs="Arial"/>
                <w:b/>
                <w:color w:val="000000"/>
                <w:sz w:val="20"/>
                <w:szCs w:val="20"/>
              </w:rPr>
              <w:t>Fourniture et pose porte serviette</w:t>
            </w:r>
          </w:p>
          <w:p w:rsidR="003A7DB3" w:rsidRDefault="000960B1">
            <w:pPr>
              <w:spacing w:before="40" w:after="40"/>
              <w:jc w:val="both"/>
              <w:rPr>
                <w:rFonts w:ascii="Arial" w:hAnsi="Arial" w:cs="Arial"/>
                <w:b/>
                <w:bCs/>
                <w:iCs/>
                <w:sz w:val="20"/>
                <w:szCs w:val="20"/>
              </w:rPr>
            </w:pPr>
            <w:r>
              <w:rPr>
                <w:rFonts w:ascii="Arial" w:hAnsi="Arial" w:cs="Arial"/>
                <w:sz w:val="20"/>
                <w:szCs w:val="20"/>
              </w:rPr>
              <w:t xml:space="preserve"> Ce prix rémunère à l'unité la fourniture et la pose Porte serviette, y compris toutes sujétions .</w:t>
            </w:r>
            <w:r>
              <w:rPr>
                <w:rFonts w:ascii="Arial" w:hAnsi="Arial" w:cs="Arial"/>
                <w:bCs/>
                <w:i/>
                <w:iCs/>
                <w:sz w:val="20"/>
                <w:szCs w:val="20"/>
              </w:rPr>
              <w:t xml:space="preserve">Ce prix rémunère dans les conditions prévues au contrat, </w:t>
            </w:r>
            <w:r>
              <w:rPr>
                <w:rFonts w:ascii="Arial" w:hAnsi="Arial" w:cs="Arial"/>
                <w:b/>
                <w:bCs/>
                <w:i/>
                <w:iCs/>
                <w:sz w:val="20"/>
                <w:szCs w:val="20"/>
              </w:rPr>
              <w:t>a l’unité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sz w:val="20"/>
                <w:szCs w:val="20"/>
              </w:rPr>
            </w:pPr>
            <w:r>
              <w:rPr>
                <w:rFonts w:ascii="Arial" w:hAnsi="Arial" w:cs="Arial"/>
                <w:color w:val="000000"/>
                <w:sz w:val="20"/>
                <w:szCs w:val="20"/>
              </w:rPr>
              <w:t>U</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706</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3A7DB3" w:rsidRDefault="000960B1">
            <w:pPr>
              <w:jc w:val="both"/>
              <w:rPr>
                <w:rFonts w:ascii="Arial" w:hAnsi="Arial" w:cs="Arial"/>
                <w:b/>
                <w:bCs/>
                <w:i/>
                <w:iCs/>
                <w:sz w:val="20"/>
                <w:szCs w:val="20"/>
              </w:rPr>
            </w:pPr>
            <w:r>
              <w:rPr>
                <w:rFonts w:ascii="Arial" w:hAnsi="Arial" w:cs="Arial"/>
                <w:b/>
                <w:color w:val="000000"/>
                <w:sz w:val="20"/>
                <w:szCs w:val="20"/>
              </w:rPr>
              <w:t>Fourniture et pose porte savon en INOX</w:t>
            </w:r>
          </w:p>
          <w:p w:rsidR="003A7DB3" w:rsidRDefault="000960B1">
            <w:pPr>
              <w:spacing w:before="40" w:after="40"/>
              <w:jc w:val="both"/>
              <w:rPr>
                <w:rFonts w:ascii="Arial" w:hAnsi="Arial" w:cs="Arial"/>
                <w:b/>
                <w:sz w:val="20"/>
                <w:szCs w:val="20"/>
              </w:rPr>
            </w:pPr>
            <w:r>
              <w:rPr>
                <w:rFonts w:ascii="Arial" w:hAnsi="Arial" w:cs="Arial"/>
                <w:sz w:val="20"/>
                <w:szCs w:val="20"/>
              </w:rPr>
              <w:t xml:space="preserve"> Ce prix rémunère à l'unité la fourniture et la pose Porte savon, y compris toutes sujétions .</w:t>
            </w:r>
            <w:r>
              <w:rPr>
                <w:rFonts w:ascii="Arial" w:hAnsi="Arial" w:cs="Arial"/>
                <w:bCs/>
                <w:i/>
                <w:iCs/>
                <w:sz w:val="20"/>
                <w:szCs w:val="20"/>
              </w:rPr>
              <w:t xml:space="preserve">Ce prix rémunère dans les conditions prévues au contrat, </w:t>
            </w:r>
            <w:r>
              <w:rPr>
                <w:rFonts w:ascii="Arial" w:hAnsi="Arial" w:cs="Arial"/>
                <w:b/>
                <w:bCs/>
                <w:i/>
                <w:iCs/>
                <w:sz w:val="20"/>
                <w:szCs w:val="20"/>
              </w:rPr>
              <w:t>a l’unité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707</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bCs/>
                <w:i/>
                <w:iCs/>
                <w:sz w:val="20"/>
                <w:szCs w:val="20"/>
              </w:rPr>
            </w:pPr>
            <w:r>
              <w:rPr>
                <w:rFonts w:ascii="Arial" w:hAnsi="Arial" w:cs="Arial"/>
                <w:b/>
                <w:color w:val="000000"/>
                <w:sz w:val="20"/>
                <w:szCs w:val="20"/>
              </w:rPr>
              <w:t>Fourniture et pose porte siphon de sol INOX</w:t>
            </w:r>
          </w:p>
          <w:p w:rsidR="003A7DB3" w:rsidRDefault="000960B1">
            <w:pPr>
              <w:jc w:val="both"/>
              <w:rPr>
                <w:rFonts w:ascii="Arial" w:hAnsi="Arial" w:cs="Arial"/>
                <w:b/>
                <w:color w:val="000000"/>
                <w:sz w:val="20"/>
                <w:szCs w:val="20"/>
              </w:rPr>
            </w:pPr>
            <w:r>
              <w:rPr>
                <w:rFonts w:ascii="Arial" w:hAnsi="Arial" w:cs="Arial"/>
                <w:sz w:val="20"/>
                <w:szCs w:val="20"/>
              </w:rPr>
              <w:t xml:space="preserve"> Ce prix rémunère à l'unité la fourniture et la pose siphon de sol y compris toutes sujétions .</w:t>
            </w:r>
            <w:r>
              <w:rPr>
                <w:rFonts w:ascii="Arial" w:hAnsi="Arial" w:cs="Arial"/>
                <w:bCs/>
                <w:i/>
                <w:iCs/>
                <w:sz w:val="20"/>
                <w:szCs w:val="20"/>
              </w:rPr>
              <w:t xml:space="preserve">Ce prix rémunère dans les conditions prévues au contrat, </w:t>
            </w:r>
            <w:r>
              <w:rPr>
                <w:rFonts w:ascii="Arial" w:hAnsi="Arial" w:cs="Arial"/>
                <w:b/>
                <w:bCs/>
                <w:i/>
                <w:iCs/>
                <w:sz w:val="20"/>
                <w:szCs w:val="20"/>
              </w:rPr>
              <w:t>a l’unité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sz w:val="20"/>
                <w:szCs w:val="20"/>
              </w:rPr>
            </w:pPr>
            <w:r>
              <w:rPr>
                <w:rFonts w:ascii="Arial" w:hAnsi="Arial" w:cs="Arial"/>
                <w:sz w:val="20"/>
                <w:szCs w:val="20"/>
              </w:rPr>
              <w:t>U</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708</w:t>
            </w: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Construction fosse septique et puisard, pour 20 usagers y compris canalisation et raccordement des compartiments</w:t>
            </w:r>
          </w:p>
          <w:p w:rsidR="003A7DB3" w:rsidRDefault="000960B1">
            <w:pPr>
              <w:rPr>
                <w:rFonts w:ascii="Arial" w:hAnsi="Arial" w:cs="Arial"/>
                <w:sz w:val="20"/>
                <w:szCs w:val="20"/>
              </w:rPr>
            </w:pPr>
            <w:r>
              <w:rPr>
                <w:rFonts w:ascii="Arial" w:hAnsi="Arial" w:cs="Arial"/>
                <w:sz w:val="20"/>
                <w:szCs w:val="20"/>
              </w:rPr>
              <w:t xml:space="preserve">Ce prix rémunère à l'unité la construction d'une fosse septique d'une capacité de 100 usagers.  Elle comprend : </w:t>
            </w:r>
          </w:p>
          <w:p w:rsidR="003A7DB3" w:rsidRDefault="000960B1">
            <w:pPr>
              <w:numPr>
                <w:ilvl w:val="0"/>
                <w:numId w:val="1"/>
              </w:numPr>
              <w:suppressAutoHyphens w:val="0"/>
              <w:autoSpaceDN/>
              <w:ind w:left="360"/>
              <w:jc w:val="both"/>
              <w:textAlignment w:val="auto"/>
              <w:rPr>
                <w:rFonts w:ascii="Arial" w:hAnsi="Arial" w:cs="Arial"/>
                <w:sz w:val="20"/>
                <w:szCs w:val="20"/>
              </w:rPr>
            </w:pPr>
            <w:r>
              <w:rPr>
                <w:rFonts w:ascii="Arial" w:hAnsi="Arial" w:cs="Arial"/>
                <w:sz w:val="20"/>
                <w:szCs w:val="20"/>
              </w:rPr>
              <w:t xml:space="preserve">les fouilles pour la fosse septique ; </w:t>
            </w:r>
          </w:p>
          <w:p w:rsidR="003A7DB3" w:rsidRDefault="000960B1">
            <w:pPr>
              <w:numPr>
                <w:ilvl w:val="0"/>
                <w:numId w:val="1"/>
              </w:numPr>
              <w:suppressAutoHyphens w:val="0"/>
              <w:autoSpaceDN/>
              <w:ind w:left="360"/>
              <w:jc w:val="both"/>
              <w:textAlignment w:val="auto"/>
              <w:rPr>
                <w:rFonts w:ascii="Arial" w:hAnsi="Arial" w:cs="Arial"/>
                <w:sz w:val="20"/>
                <w:szCs w:val="20"/>
              </w:rPr>
            </w:pPr>
            <w:r>
              <w:rPr>
                <w:rFonts w:ascii="Arial" w:hAnsi="Arial" w:cs="Arial"/>
                <w:sz w:val="20"/>
                <w:szCs w:val="20"/>
              </w:rPr>
              <w:t>la fouille pour le puisard ;</w:t>
            </w:r>
          </w:p>
          <w:p w:rsidR="003A7DB3" w:rsidRDefault="000960B1">
            <w:pPr>
              <w:numPr>
                <w:ilvl w:val="0"/>
                <w:numId w:val="1"/>
              </w:numPr>
              <w:suppressAutoHyphens w:val="0"/>
              <w:autoSpaceDN/>
              <w:ind w:left="360"/>
              <w:jc w:val="both"/>
              <w:textAlignment w:val="auto"/>
              <w:rPr>
                <w:rFonts w:ascii="Arial" w:hAnsi="Arial" w:cs="Arial"/>
                <w:sz w:val="20"/>
                <w:szCs w:val="20"/>
              </w:rPr>
            </w:pPr>
            <w:r>
              <w:rPr>
                <w:rFonts w:ascii="Arial" w:hAnsi="Arial" w:cs="Arial"/>
                <w:sz w:val="20"/>
                <w:szCs w:val="20"/>
              </w:rPr>
              <w:t>la pose des parpaings bourrés de 15x15x40 pour le puisard ;</w:t>
            </w:r>
          </w:p>
          <w:p w:rsidR="003A7DB3" w:rsidRDefault="000960B1">
            <w:pPr>
              <w:numPr>
                <w:ilvl w:val="0"/>
                <w:numId w:val="1"/>
              </w:numPr>
              <w:suppressAutoHyphens w:val="0"/>
              <w:autoSpaceDN/>
              <w:ind w:left="360"/>
              <w:jc w:val="both"/>
              <w:textAlignment w:val="auto"/>
              <w:rPr>
                <w:rFonts w:ascii="Arial" w:hAnsi="Arial" w:cs="Arial"/>
                <w:sz w:val="20"/>
                <w:szCs w:val="20"/>
              </w:rPr>
            </w:pPr>
            <w:r>
              <w:rPr>
                <w:rFonts w:ascii="Arial" w:hAnsi="Arial" w:cs="Arial"/>
                <w:sz w:val="20"/>
                <w:szCs w:val="20"/>
              </w:rPr>
              <w:t>la pose des par</w:t>
            </w:r>
            <w:r>
              <w:rPr>
                <w:rFonts w:ascii="Arial" w:hAnsi="Arial" w:cs="Arial"/>
                <w:sz w:val="20"/>
                <w:szCs w:val="20"/>
              </w:rPr>
              <w:t>paings bourrés de 20x20x40 pour la fosse septique ;</w:t>
            </w:r>
          </w:p>
          <w:p w:rsidR="003A7DB3" w:rsidRDefault="000960B1">
            <w:pPr>
              <w:numPr>
                <w:ilvl w:val="0"/>
                <w:numId w:val="1"/>
              </w:numPr>
              <w:suppressAutoHyphens w:val="0"/>
              <w:autoSpaceDN/>
              <w:ind w:left="360"/>
              <w:jc w:val="both"/>
              <w:textAlignment w:val="auto"/>
              <w:rPr>
                <w:rFonts w:ascii="Arial" w:hAnsi="Arial" w:cs="Arial"/>
                <w:sz w:val="20"/>
                <w:szCs w:val="20"/>
              </w:rPr>
            </w:pPr>
            <w:r>
              <w:rPr>
                <w:rFonts w:ascii="Arial" w:hAnsi="Arial" w:cs="Arial"/>
                <w:sz w:val="20"/>
                <w:szCs w:val="20"/>
              </w:rPr>
              <w:t>le coulage de la dalle de la fosse septique ;</w:t>
            </w:r>
          </w:p>
          <w:p w:rsidR="003A7DB3" w:rsidRDefault="000960B1">
            <w:pPr>
              <w:numPr>
                <w:ilvl w:val="0"/>
                <w:numId w:val="1"/>
              </w:numPr>
              <w:suppressAutoHyphens w:val="0"/>
              <w:autoSpaceDN/>
              <w:ind w:left="360"/>
              <w:jc w:val="both"/>
              <w:textAlignment w:val="auto"/>
              <w:rPr>
                <w:rFonts w:ascii="Arial" w:hAnsi="Arial" w:cs="Arial"/>
                <w:sz w:val="20"/>
                <w:szCs w:val="20"/>
              </w:rPr>
            </w:pPr>
            <w:r>
              <w:rPr>
                <w:rFonts w:ascii="Arial" w:hAnsi="Arial" w:cs="Arial"/>
                <w:sz w:val="20"/>
                <w:szCs w:val="20"/>
              </w:rPr>
              <w:t xml:space="preserve">Et toutes sujétions. </w:t>
            </w:r>
          </w:p>
          <w:p w:rsidR="003A7DB3" w:rsidRDefault="000960B1">
            <w:pPr>
              <w:jc w:val="both"/>
              <w:rPr>
                <w:rFonts w:ascii="Arial" w:hAnsi="Arial" w:cs="Arial"/>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FORFAIT</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sz w:val="20"/>
                <w:szCs w:val="20"/>
              </w:rPr>
            </w:pPr>
            <w:r>
              <w:rPr>
                <w:rFonts w:ascii="Arial" w:hAnsi="Arial" w:cs="Arial"/>
                <w:sz w:val="20"/>
                <w:szCs w:val="20"/>
              </w:rPr>
              <w:t>FF</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3A7DB3">
            <w:pPr>
              <w:jc w:val="center"/>
              <w:rPr>
                <w:rFonts w:ascii="Arial" w:hAnsi="Arial" w:cs="Arial"/>
                <w:sz w:val="20"/>
                <w:szCs w:val="20"/>
              </w:rPr>
            </w:pPr>
          </w:p>
        </w:tc>
        <w:tc>
          <w:tcPr>
            <w:tcW w:w="5392" w:type="dxa"/>
            <w:tcBorders>
              <w:top w:val="nil"/>
              <w:left w:val="nil"/>
              <w:bottom w:val="single" w:sz="4" w:space="0" w:color="auto"/>
              <w:right w:val="single" w:sz="4" w:space="0" w:color="auto"/>
            </w:tcBorders>
            <w:tcMar>
              <w:top w:w="20" w:type="dxa"/>
              <w:left w:w="20" w:type="dxa"/>
              <w:bottom w:w="0" w:type="dxa"/>
              <w:right w:w="20" w:type="dxa"/>
            </w:tcMar>
            <w:vAlign w:val="bottom"/>
          </w:tcPr>
          <w:p w:rsidR="003A7DB3" w:rsidRDefault="000960B1">
            <w:pPr>
              <w:spacing w:before="40" w:after="40"/>
              <w:rPr>
                <w:rFonts w:ascii="Arial" w:hAnsi="Arial" w:cs="Arial"/>
                <w:b/>
                <w:bCs/>
                <w:iCs/>
                <w:sz w:val="20"/>
                <w:szCs w:val="20"/>
              </w:rPr>
            </w:pPr>
            <w:r>
              <w:rPr>
                <w:rFonts w:ascii="Arial" w:hAnsi="Arial" w:cs="Arial"/>
                <w:b/>
                <w:bCs/>
                <w:iCs/>
                <w:sz w:val="20"/>
                <w:szCs w:val="20"/>
              </w:rPr>
              <w:t>LOT 800 : REVETEMENT SOL</w:t>
            </w:r>
          </w:p>
        </w:tc>
        <w:tc>
          <w:tcPr>
            <w:tcW w:w="845" w:type="dxa"/>
            <w:tcBorders>
              <w:top w:val="single" w:sz="4" w:space="0" w:color="auto"/>
              <w:left w:val="nil"/>
              <w:bottom w:val="single" w:sz="4" w:space="0" w:color="auto"/>
              <w:right w:val="single" w:sz="4" w:space="0" w:color="auto"/>
            </w:tcBorders>
            <w:vAlign w:val="center"/>
          </w:tcPr>
          <w:p w:rsidR="003A7DB3" w:rsidRDefault="003A7DB3">
            <w:pPr>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blPrEx>
          <w:tblCellMar>
            <w:left w:w="70" w:type="dxa"/>
            <w:right w:w="70" w:type="dxa"/>
          </w:tblCellMar>
        </w:tblPrEx>
        <w:trPr>
          <w:trHeight w:val="2487"/>
        </w:trPr>
        <w:tc>
          <w:tcPr>
            <w:tcW w:w="704" w:type="dxa"/>
            <w:tcBorders>
              <w:top w:val="nil"/>
              <w:left w:val="single" w:sz="4" w:space="0" w:color="auto"/>
              <w:bottom w:val="single" w:sz="4" w:space="0" w:color="auto"/>
              <w:right w:val="single" w:sz="4" w:space="0" w:color="auto"/>
            </w:tcBorders>
            <w:vAlign w:val="center"/>
          </w:tcPr>
          <w:p w:rsidR="003A7DB3" w:rsidRDefault="000960B1">
            <w:pPr>
              <w:jc w:val="center"/>
              <w:rPr>
                <w:rFonts w:ascii="Arial" w:hAnsi="Arial" w:cs="Arial"/>
                <w:sz w:val="20"/>
                <w:szCs w:val="20"/>
              </w:rPr>
            </w:pPr>
            <w:r>
              <w:rPr>
                <w:rFonts w:ascii="Arial" w:hAnsi="Arial" w:cs="Arial"/>
                <w:sz w:val="20"/>
                <w:szCs w:val="20"/>
              </w:rPr>
              <w:t>801</w:t>
            </w:r>
          </w:p>
        </w:tc>
        <w:tc>
          <w:tcPr>
            <w:tcW w:w="5392" w:type="dxa"/>
            <w:tcBorders>
              <w:top w:val="nil"/>
              <w:left w:val="nil"/>
              <w:bottom w:val="single" w:sz="4" w:space="0" w:color="auto"/>
              <w:right w:val="single" w:sz="4" w:space="0" w:color="auto"/>
            </w:tcBorders>
            <w:vAlign w:val="center"/>
          </w:tcPr>
          <w:p w:rsidR="003A7DB3" w:rsidRDefault="000960B1">
            <w:pPr>
              <w:jc w:val="both"/>
              <w:rPr>
                <w:rFonts w:ascii="Arial" w:hAnsi="Arial" w:cs="Arial"/>
                <w:b/>
                <w:bCs/>
                <w:i/>
                <w:iCs/>
                <w:sz w:val="20"/>
                <w:szCs w:val="20"/>
              </w:rPr>
            </w:pPr>
            <w:r>
              <w:rPr>
                <w:rFonts w:ascii="Arial" w:hAnsi="Arial" w:cs="Arial"/>
                <w:b/>
                <w:color w:val="000000"/>
                <w:sz w:val="20"/>
                <w:szCs w:val="20"/>
              </w:rPr>
              <w:t xml:space="preserve">Fourniture et pose carreaux </w:t>
            </w:r>
            <w:r>
              <w:rPr>
                <w:rFonts w:ascii="Arial" w:hAnsi="Arial" w:cs="Arial"/>
                <w:b/>
                <w:color w:val="000000"/>
                <w:sz w:val="20"/>
                <w:szCs w:val="20"/>
              </w:rPr>
              <w:t>grès  pour sol salle 30x30, bureau, secrétariat, magasin et véranda, estrade, auditoire et bibliothèque</w:t>
            </w:r>
          </w:p>
          <w:p w:rsidR="003A7DB3" w:rsidRDefault="000960B1">
            <w:pPr>
              <w:rPr>
                <w:rFonts w:ascii="Arial" w:hAnsi="Arial" w:cs="Arial"/>
                <w:sz w:val="20"/>
                <w:szCs w:val="20"/>
              </w:rPr>
            </w:pPr>
            <w:r>
              <w:rPr>
                <w:rFonts w:ascii="Arial" w:hAnsi="Arial" w:cs="Arial"/>
                <w:sz w:val="20"/>
                <w:szCs w:val="20"/>
              </w:rPr>
              <w:t xml:space="preserve"> Ce prix rémunère la fourniture et pose des carreaux dans toutes les salles d'eau.  Il comprend : </w:t>
            </w:r>
          </w:p>
          <w:p w:rsidR="003A7DB3" w:rsidRDefault="000960B1">
            <w:pPr>
              <w:numPr>
                <w:ilvl w:val="0"/>
                <w:numId w:val="112"/>
              </w:numPr>
              <w:suppressAutoHyphens w:val="0"/>
              <w:autoSpaceDN/>
              <w:ind w:left="360"/>
              <w:jc w:val="both"/>
              <w:textAlignment w:val="auto"/>
              <w:rPr>
                <w:rFonts w:ascii="Arial" w:hAnsi="Arial" w:cs="Arial"/>
                <w:sz w:val="20"/>
                <w:szCs w:val="20"/>
              </w:rPr>
            </w:pPr>
            <w:r>
              <w:rPr>
                <w:rFonts w:ascii="Arial" w:hAnsi="Arial" w:cs="Arial"/>
                <w:sz w:val="20"/>
                <w:szCs w:val="20"/>
              </w:rPr>
              <w:t>la fourniture des carreaux  ;</w:t>
            </w:r>
          </w:p>
          <w:p w:rsidR="003A7DB3" w:rsidRDefault="000960B1">
            <w:pPr>
              <w:numPr>
                <w:ilvl w:val="0"/>
                <w:numId w:val="112"/>
              </w:numPr>
              <w:suppressAutoHyphens w:val="0"/>
              <w:autoSpaceDN/>
              <w:ind w:left="360"/>
              <w:jc w:val="both"/>
              <w:textAlignment w:val="auto"/>
              <w:rPr>
                <w:rFonts w:ascii="Arial" w:hAnsi="Arial" w:cs="Arial"/>
                <w:sz w:val="20"/>
                <w:szCs w:val="20"/>
              </w:rPr>
            </w:pPr>
            <w:r>
              <w:rPr>
                <w:rFonts w:ascii="Arial" w:hAnsi="Arial" w:cs="Arial"/>
                <w:sz w:val="20"/>
                <w:szCs w:val="20"/>
              </w:rPr>
              <w:t xml:space="preserve">la fourniture des matériaux de pose des carreaux ; </w:t>
            </w:r>
          </w:p>
          <w:p w:rsidR="003A7DB3" w:rsidRDefault="000960B1">
            <w:pPr>
              <w:numPr>
                <w:ilvl w:val="0"/>
                <w:numId w:val="112"/>
              </w:numPr>
              <w:suppressAutoHyphens w:val="0"/>
              <w:autoSpaceDN/>
              <w:ind w:left="360"/>
              <w:jc w:val="both"/>
              <w:textAlignment w:val="auto"/>
              <w:rPr>
                <w:rFonts w:ascii="Arial" w:hAnsi="Arial" w:cs="Arial"/>
                <w:sz w:val="20"/>
                <w:szCs w:val="20"/>
              </w:rPr>
            </w:pPr>
            <w:r>
              <w:rPr>
                <w:rFonts w:ascii="Arial" w:hAnsi="Arial" w:cs="Arial"/>
                <w:sz w:val="20"/>
                <w:szCs w:val="20"/>
              </w:rPr>
              <w:t>la pose des carreaux ;</w:t>
            </w:r>
          </w:p>
          <w:p w:rsidR="003A7DB3" w:rsidRDefault="000960B1">
            <w:pPr>
              <w:numPr>
                <w:ilvl w:val="0"/>
                <w:numId w:val="112"/>
              </w:numPr>
              <w:suppressAutoHyphens w:val="0"/>
              <w:autoSpaceDN/>
              <w:ind w:left="360"/>
              <w:jc w:val="both"/>
              <w:textAlignment w:val="auto"/>
              <w:rPr>
                <w:rFonts w:ascii="Arial" w:hAnsi="Arial" w:cs="Arial"/>
                <w:sz w:val="20"/>
                <w:szCs w:val="20"/>
              </w:rPr>
            </w:pPr>
            <w:r>
              <w:rPr>
                <w:rFonts w:ascii="Arial" w:hAnsi="Arial" w:cs="Arial"/>
                <w:sz w:val="20"/>
                <w:szCs w:val="20"/>
              </w:rPr>
              <w:t xml:space="preserve">Et toutes sujétions. </w:t>
            </w:r>
          </w:p>
          <w:p w:rsidR="003A7DB3" w:rsidRDefault="000960B1">
            <w:pPr>
              <w:jc w:val="both"/>
              <w:rPr>
                <w:rFonts w:ascii="Arial" w:hAnsi="Arial" w:cs="Arial"/>
                <w:sz w:val="20"/>
                <w:szCs w:val="20"/>
              </w:rPr>
            </w:pPr>
            <w:r>
              <w:rPr>
                <w:rFonts w:ascii="Arial" w:hAnsi="Arial" w:cs="Arial"/>
                <w:i/>
                <w:iCs/>
                <w:sz w:val="20"/>
                <w:szCs w:val="20"/>
              </w:rPr>
              <w:t xml:space="preserve">Ce prix est appliqué au </w:t>
            </w:r>
            <w:r>
              <w:rPr>
                <w:rFonts w:ascii="Arial" w:hAnsi="Arial" w:cs="Arial"/>
                <w:b/>
                <w:i/>
                <w:iCs/>
                <w:sz w:val="20"/>
                <w:szCs w:val="20"/>
              </w:rPr>
              <w:t>mètre carré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sz w:val="20"/>
                <w:szCs w:val="20"/>
              </w:rPr>
            </w:pPr>
            <w:r>
              <w:rPr>
                <w:rFonts w:ascii="Arial" w:hAnsi="Arial" w:cs="Arial"/>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blPrEx>
          <w:tblCellMar>
            <w:left w:w="70" w:type="dxa"/>
            <w:right w:w="70" w:type="dxa"/>
          </w:tblCellMar>
        </w:tblPrEx>
        <w:trPr>
          <w:trHeight w:val="170"/>
        </w:trPr>
        <w:tc>
          <w:tcPr>
            <w:tcW w:w="704" w:type="dxa"/>
            <w:tcBorders>
              <w:top w:val="single" w:sz="4" w:space="0" w:color="auto"/>
              <w:left w:val="single" w:sz="4" w:space="0" w:color="auto"/>
              <w:bottom w:val="single" w:sz="4" w:space="0" w:color="auto"/>
              <w:right w:val="single" w:sz="4" w:space="0" w:color="auto"/>
            </w:tcBorders>
            <w:vAlign w:val="center"/>
          </w:tcPr>
          <w:p w:rsidR="003A7DB3" w:rsidRDefault="000960B1">
            <w:pPr>
              <w:jc w:val="center"/>
              <w:rPr>
                <w:rFonts w:ascii="Arial" w:hAnsi="Arial" w:cs="Arial"/>
                <w:sz w:val="20"/>
                <w:szCs w:val="20"/>
              </w:rPr>
            </w:pPr>
            <w:r>
              <w:rPr>
                <w:rFonts w:ascii="Arial" w:hAnsi="Arial" w:cs="Arial"/>
                <w:sz w:val="20"/>
                <w:szCs w:val="20"/>
              </w:rPr>
              <w:t>802</w:t>
            </w:r>
          </w:p>
        </w:tc>
        <w:tc>
          <w:tcPr>
            <w:tcW w:w="5392" w:type="dxa"/>
            <w:tcBorders>
              <w:top w:val="single" w:sz="4" w:space="0" w:color="auto"/>
              <w:left w:val="nil"/>
              <w:bottom w:val="single" w:sz="4" w:space="0" w:color="auto"/>
              <w:right w:val="single" w:sz="4" w:space="0" w:color="auto"/>
            </w:tcBorders>
            <w:vAlign w:val="center"/>
          </w:tcPr>
          <w:p w:rsidR="003A7DB3" w:rsidRDefault="000960B1">
            <w:pPr>
              <w:rPr>
                <w:rFonts w:ascii="Arial" w:hAnsi="Arial" w:cs="Arial"/>
                <w:b/>
                <w:color w:val="000000"/>
                <w:sz w:val="20"/>
                <w:szCs w:val="20"/>
              </w:rPr>
            </w:pPr>
            <w:r>
              <w:rPr>
                <w:rFonts w:ascii="Arial" w:hAnsi="Arial" w:cs="Arial"/>
                <w:b/>
                <w:color w:val="000000"/>
                <w:sz w:val="20"/>
                <w:szCs w:val="20"/>
              </w:rPr>
              <w:t xml:space="preserve">Fourniture et pose carreaux de 30x30 cm en mosaique pour sol toilette </w:t>
            </w:r>
          </w:p>
          <w:p w:rsidR="003A7DB3" w:rsidRDefault="000960B1">
            <w:pPr>
              <w:rPr>
                <w:rFonts w:ascii="Arial" w:hAnsi="Arial" w:cs="Arial"/>
                <w:sz w:val="20"/>
                <w:szCs w:val="20"/>
              </w:rPr>
            </w:pPr>
            <w:r>
              <w:rPr>
                <w:rFonts w:ascii="Arial" w:hAnsi="Arial" w:cs="Arial"/>
                <w:sz w:val="20"/>
                <w:szCs w:val="20"/>
              </w:rPr>
              <w:t xml:space="preserve"> Ce prix rémunère la fourniture et pose des carreaux dans toutes les salles d'eau.  Il comprend : </w:t>
            </w:r>
          </w:p>
          <w:p w:rsidR="003A7DB3" w:rsidRDefault="000960B1">
            <w:pPr>
              <w:numPr>
                <w:ilvl w:val="0"/>
                <w:numId w:val="112"/>
              </w:numPr>
              <w:suppressAutoHyphens w:val="0"/>
              <w:autoSpaceDN/>
              <w:ind w:left="360"/>
              <w:jc w:val="both"/>
              <w:textAlignment w:val="auto"/>
              <w:rPr>
                <w:rFonts w:ascii="Arial" w:hAnsi="Arial" w:cs="Arial"/>
                <w:sz w:val="20"/>
                <w:szCs w:val="20"/>
              </w:rPr>
            </w:pPr>
            <w:r>
              <w:rPr>
                <w:rFonts w:ascii="Arial" w:hAnsi="Arial" w:cs="Arial"/>
                <w:sz w:val="20"/>
                <w:szCs w:val="20"/>
              </w:rPr>
              <w:lastRenderedPageBreak/>
              <w:t>la fourniture des carreaux  ;</w:t>
            </w:r>
          </w:p>
          <w:p w:rsidR="003A7DB3" w:rsidRDefault="000960B1">
            <w:pPr>
              <w:numPr>
                <w:ilvl w:val="0"/>
                <w:numId w:val="112"/>
              </w:numPr>
              <w:suppressAutoHyphens w:val="0"/>
              <w:autoSpaceDN/>
              <w:ind w:left="360"/>
              <w:jc w:val="both"/>
              <w:textAlignment w:val="auto"/>
              <w:rPr>
                <w:rFonts w:ascii="Arial" w:hAnsi="Arial" w:cs="Arial"/>
                <w:sz w:val="20"/>
                <w:szCs w:val="20"/>
              </w:rPr>
            </w:pPr>
            <w:r>
              <w:rPr>
                <w:rFonts w:ascii="Arial" w:hAnsi="Arial" w:cs="Arial"/>
                <w:sz w:val="20"/>
                <w:szCs w:val="20"/>
              </w:rPr>
              <w:t xml:space="preserve">la fourniture des matériaux de pose des carreaux ; </w:t>
            </w:r>
          </w:p>
          <w:p w:rsidR="003A7DB3" w:rsidRDefault="000960B1">
            <w:pPr>
              <w:numPr>
                <w:ilvl w:val="0"/>
                <w:numId w:val="112"/>
              </w:numPr>
              <w:suppressAutoHyphens w:val="0"/>
              <w:autoSpaceDN/>
              <w:ind w:left="360"/>
              <w:jc w:val="both"/>
              <w:textAlignment w:val="auto"/>
              <w:rPr>
                <w:rFonts w:ascii="Arial" w:hAnsi="Arial" w:cs="Arial"/>
                <w:sz w:val="20"/>
                <w:szCs w:val="20"/>
              </w:rPr>
            </w:pPr>
            <w:r>
              <w:rPr>
                <w:rFonts w:ascii="Arial" w:hAnsi="Arial" w:cs="Arial"/>
                <w:sz w:val="20"/>
                <w:szCs w:val="20"/>
              </w:rPr>
              <w:t>la pose des carreaux ;</w:t>
            </w:r>
          </w:p>
          <w:p w:rsidR="003A7DB3" w:rsidRDefault="000960B1">
            <w:pPr>
              <w:numPr>
                <w:ilvl w:val="0"/>
                <w:numId w:val="112"/>
              </w:numPr>
              <w:suppressAutoHyphens w:val="0"/>
              <w:autoSpaceDN/>
              <w:ind w:left="360"/>
              <w:jc w:val="both"/>
              <w:textAlignment w:val="auto"/>
              <w:rPr>
                <w:rFonts w:ascii="Arial" w:hAnsi="Arial" w:cs="Arial"/>
                <w:sz w:val="20"/>
                <w:szCs w:val="20"/>
              </w:rPr>
            </w:pPr>
            <w:r>
              <w:rPr>
                <w:rFonts w:ascii="Arial" w:hAnsi="Arial" w:cs="Arial"/>
                <w:sz w:val="20"/>
                <w:szCs w:val="20"/>
              </w:rPr>
              <w:t xml:space="preserve">Et toutes sujétions. </w:t>
            </w:r>
          </w:p>
          <w:p w:rsidR="003A7DB3" w:rsidRDefault="000960B1">
            <w:pPr>
              <w:jc w:val="both"/>
              <w:rPr>
                <w:rFonts w:ascii="Arial" w:hAnsi="Arial" w:cs="Arial"/>
                <w:b/>
                <w:color w:val="000000"/>
                <w:sz w:val="20"/>
                <w:szCs w:val="20"/>
              </w:rPr>
            </w:pPr>
            <w:r>
              <w:rPr>
                <w:rFonts w:ascii="Arial" w:hAnsi="Arial" w:cs="Arial"/>
                <w:i/>
                <w:iCs/>
                <w:sz w:val="20"/>
                <w:szCs w:val="20"/>
              </w:rPr>
              <w:t xml:space="preserve">Ce prix est appliqué au </w:t>
            </w:r>
            <w:r>
              <w:rPr>
                <w:rFonts w:ascii="Arial" w:hAnsi="Arial" w:cs="Arial"/>
                <w:b/>
                <w:i/>
                <w:iCs/>
                <w:sz w:val="20"/>
                <w:szCs w:val="20"/>
              </w:rPr>
              <w:t xml:space="preserve">mètre </w:t>
            </w:r>
            <w:r>
              <w:rPr>
                <w:rFonts w:ascii="Arial" w:hAnsi="Arial" w:cs="Arial"/>
                <w:b/>
                <w:i/>
                <w:iCs/>
                <w:sz w:val="20"/>
                <w:szCs w:val="20"/>
              </w:rPr>
              <w:t>carré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sz w:val="20"/>
                <w:szCs w:val="20"/>
              </w:rPr>
            </w:pPr>
            <w:r>
              <w:rPr>
                <w:rFonts w:ascii="Arial" w:hAnsi="Arial" w:cs="Arial"/>
                <w:sz w:val="20"/>
                <w:szCs w:val="20"/>
              </w:rPr>
              <w:lastRenderedPageBreak/>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blPrEx>
          <w:tblCellMar>
            <w:left w:w="70" w:type="dxa"/>
            <w:right w:w="70" w:type="dxa"/>
          </w:tblCellMar>
        </w:tblPrEx>
        <w:trPr>
          <w:trHeight w:val="92"/>
        </w:trPr>
        <w:tc>
          <w:tcPr>
            <w:tcW w:w="704" w:type="dxa"/>
            <w:tcBorders>
              <w:top w:val="single" w:sz="4" w:space="0" w:color="auto"/>
              <w:left w:val="single" w:sz="4" w:space="0" w:color="auto"/>
              <w:bottom w:val="single" w:sz="4" w:space="0" w:color="auto"/>
              <w:right w:val="single" w:sz="4" w:space="0" w:color="auto"/>
            </w:tcBorders>
            <w:vAlign w:val="center"/>
          </w:tcPr>
          <w:p w:rsidR="003A7DB3" w:rsidRDefault="000960B1">
            <w:pPr>
              <w:jc w:val="center"/>
              <w:rPr>
                <w:rFonts w:ascii="Arial" w:hAnsi="Arial" w:cs="Arial"/>
                <w:sz w:val="20"/>
                <w:szCs w:val="20"/>
              </w:rPr>
            </w:pPr>
            <w:r>
              <w:rPr>
                <w:rFonts w:ascii="Arial" w:hAnsi="Arial" w:cs="Arial"/>
                <w:sz w:val="20"/>
                <w:szCs w:val="20"/>
              </w:rPr>
              <w:lastRenderedPageBreak/>
              <w:t>803</w:t>
            </w:r>
          </w:p>
        </w:tc>
        <w:tc>
          <w:tcPr>
            <w:tcW w:w="5392" w:type="dxa"/>
            <w:tcBorders>
              <w:top w:val="single" w:sz="4" w:space="0" w:color="auto"/>
              <w:left w:val="nil"/>
              <w:bottom w:val="single" w:sz="4" w:space="0" w:color="auto"/>
              <w:right w:val="single" w:sz="4" w:space="0" w:color="auto"/>
            </w:tcBorders>
            <w:vAlign w:val="center"/>
          </w:tcPr>
          <w:p w:rsidR="003A7DB3" w:rsidRDefault="000960B1">
            <w:pPr>
              <w:rPr>
                <w:rFonts w:ascii="Arial" w:hAnsi="Arial" w:cs="Arial"/>
                <w:b/>
                <w:color w:val="000000"/>
                <w:sz w:val="20"/>
                <w:szCs w:val="20"/>
              </w:rPr>
            </w:pPr>
            <w:r>
              <w:rPr>
                <w:rFonts w:ascii="Arial" w:hAnsi="Arial" w:cs="Arial"/>
                <w:b/>
                <w:color w:val="000000"/>
                <w:sz w:val="20"/>
                <w:szCs w:val="20"/>
              </w:rPr>
              <w:t>Fourniture et pose faience de 20x30 cm pour mur toilette à 1,70m</w:t>
            </w:r>
          </w:p>
          <w:p w:rsidR="003A7DB3" w:rsidRDefault="000960B1">
            <w:pPr>
              <w:rPr>
                <w:rFonts w:ascii="Arial" w:hAnsi="Arial" w:cs="Arial"/>
                <w:sz w:val="20"/>
                <w:szCs w:val="20"/>
              </w:rPr>
            </w:pPr>
            <w:r>
              <w:rPr>
                <w:rFonts w:ascii="Arial" w:hAnsi="Arial" w:cs="Arial"/>
                <w:sz w:val="20"/>
                <w:szCs w:val="20"/>
              </w:rPr>
              <w:t xml:space="preserve"> Ce prix rémunère la fourniture et pose des carreaux dans toutes les salles d'eau.  Il comprend : </w:t>
            </w:r>
          </w:p>
          <w:p w:rsidR="003A7DB3" w:rsidRDefault="000960B1">
            <w:pPr>
              <w:numPr>
                <w:ilvl w:val="0"/>
                <w:numId w:val="112"/>
              </w:numPr>
              <w:suppressAutoHyphens w:val="0"/>
              <w:autoSpaceDN/>
              <w:ind w:left="360"/>
              <w:jc w:val="both"/>
              <w:textAlignment w:val="auto"/>
              <w:rPr>
                <w:rFonts w:ascii="Arial" w:hAnsi="Arial" w:cs="Arial"/>
                <w:sz w:val="20"/>
                <w:szCs w:val="20"/>
              </w:rPr>
            </w:pPr>
            <w:r>
              <w:rPr>
                <w:rFonts w:ascii="Arial" w:hAnsi="Arial" w:cs="Arial"/>
                <w:sz w:val="20"/>
                <w:szCs w:val="20"/>
              </w:rPr>
              <w:t>la fourniture des faiences  ;</w:t>
            </w:r>
          </w:p>
          <w:p w:rsidR="003A7DB3" w:rsidRDefault="000960B1">
            <w:pPr>
              <w:numPr>
                <w:ilvl w:val="0"/>
                <w:numId w:val="112"/>
              </w:numPr>
              <w:suppressAutoHyphens w:val="0"/>
              <w:autoSpaceDN/>
              <w:ind w:left="360"/>
              <w:jc w:val="both"/>
              <w:textAlignment w:val="auto"/>
              <w:rPr>
                <w:rFonts w:ascii="Arial" w:hAnsi="Arial" w:cs="Arial"/>
                <w:sz w:val="20"/>
                <w:szCs w:val="20"/>
              </w:rPr>
            </w:pPr>
            <w:r>
              <w:rPr>
                <w:rFonts w:ascii="Arial" w:hAnsi="Arial" w:cs="Arial"/>
                <w:sz w:val="20"/>
                <w:szCs w:val="20"/>
              </w:rPr>
              <w:t xml:space="preserve">la fourniture des matériaux de pose des carreaux ; </w:t>
            </w:r>
          </w:p>
          <w:p w:rsidR="003A7DB3" w:rsidRDefault="000960B1">
            <w:pPr>
              <w:numPr>
                <w:ilvl w:val="0"/>
                <w:numId w:val="112"/>
              </w:numPr>
              <w:suppressAutoHyphens w:val="0"/>
              <w:autoSpaceDN/>
              <w:ind w:left="360"/>
              <w:jc w:val="both"/>
              <w:textAlignment w:val="auto"/>
              <w:rPr>
                <w:rFonts w:ascii="Arial" w:hAnsi="Arial" w:cs="Arial"/>
                <w:sz w:val="20"/>
                <w:szCs w:val="20"/>
              </w:rPr>
            </w:pPr>
            <w:r>
              <w:rPr>
                <w:rFonts w:ascii="Arial" w:hAnsi="Arial" w:cs="Arial"/>
                <w:sz w:val="20"/>
                <w:szCs w:val="20"/>
              </w:rPr>
              <w:t>la pose des faiences ;</w:t>
            </w:r>
          </w:p>
          <w:p w:rsidR="003A7DB3" w:rsidRDefault="000960B1">
            <w:pPr>
              <w:numPr>
                <w:ilvl w:val="0"/>
                <w:numId w:val="112"/>
              </w:numPr>
              <w:suppressAutoHyphens w:val="0"/>
              <w:autoSpaceDN/>
              <w:ind w:left="360"/>
              <w:jc w:val="both"/>
              <w:textAlignment w:val="auto"/>
              <w:rPr>
                <w:rFonts w:ascii="Arial" w:hAnsi="Arial" w:cs="Arial"/>
                <w:sz w:val="20"/>
                <w:szCs w:val="20"/>
              </w:rPr>
            </w:pPr>
            <w:r>
              <w:rPr>
                <w:rFonts w:ascii="Arial" w:hAnsi="Arial" w:cs="Arial"/>
                <w:sz w:val="20"/>
                <w:szCs w:val="20"/>
              </w:rPr>
              <w:t xml:space="preserve">Et toutes sujétions. </w:t>
            </w:r>
          </w:p>
          <w:p w:rsidR="003A7DB3" w:rsidRDefault="000960B1">
            <w:pPr>
              <w:jc w:val="both"/>
              <w:rPr>
                <w:rFonts w:ascii="Arial" w:hAnsi="Arial" w:cs="Arial"/>
                <w:b/>
                <w:color w:val="000000"/>
                <w:sz w:val="20"/>
                <w:szCs w:val="20"/>
              </w:rPr>
            </w:pPr>
            <w:r>
              <w:rPr>
                <w:rFonts w:ascii="Arial" w:hAnsi="Arial" w:cs="Arial"/>
                <w:i/>
                <w:iCs/>
                <w:sz w:val="20"/>
                <w:szCs w:val="20"/>
              </w:rPr>
              <w:t xml:space="preserve">Ce prix est appliqué au </w:t>
            </w:r>
            <w:r>
              <w:rPr>
                <w:rFonts w:ascii="Arial" w:hAnsi="Arial" w:cs="Arial"/>
                <w:b/>
                <w:i/>
                <w:iCs/>
                <w:sz w:val="20"/>
                <w:szCs w:val="20"/>
              </w:rPr>
              <w:t>mètre carré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sz w:val="20"/>
                <w:szCs w:val="20"/>
              </w:rPr>
            </w:pPr>
            <w:r>
              <w:rPr>
                <w:rFonts w:ascii="Arial" w:hAnsi="Arial" w:cs="Arial"/>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3A7DB3" w:rsidRDefault="000960B1">
            <w:pPr>
              <w:rPr>
                <w:rFonts w:ascii="Arial" w:hAnsi="Arial" w:cs="Arial"/>
                <w:iCs/>
                <w:sz w:val="20"/>
                <w:szCs w:val="20"/>
              </w:rPr>
            </w:pPr>
            <w:r>
              <w:rPr>
                <w:rFonts w:ascii="Arial" w:hAnsi="Arial" w:cs="Arial"/>
                <w:b/>
                <w:iCs/>
                <w:sz w:val="20"/>
                <w:szCs w:val="20"/>
              </w:rPr>
              <w:t>LOT 900 :ELECTRICITE</w:t>
            </w:r>
          </w:p>
        </w:tc>
      </w:tr>
      <w:tr w:rsidR="003A7DB3">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901</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Cablage général y compris mise à la terre et toutes autres sujétions</w:t>
            </w:r>
          </w:p>
          <w:p w:rsidR="003A7DB3" w:rsidRDefault="000960B1">
            <w:pPr>
              <w:rPr>
                <w:rFonts w:ascii="Arial" w:hAnsi="Arial" w:cs="Arial"/>
                <w:sz w:val="20"/>
                <w:szCs w:val="20"/>
              </w:rPr>
            </w:pPr>
            <w:r>
              <w:rPr>
                <w:rFonts w:ascii="Arial" w:hAnsi="Arial" w:cs="Arial"/>
                <w:sz w:val="20"/>
                <w:szCs w:val="20"/>
              </w:rPr>
              <w:t xml:space="preserve">Ce prix rémunère au forfait les travaux relatifs à la fourniture et à la pose de câble VGV de section 2,5 cm² et 1,5 cm², y compris toutes sujétions spéciales d'exécution et de mise en œuvre selon les règles de l’art. Il tient compte de :                  </w:t>
            </w:r>
            <w:r>
              <w:rPr>
                <w:rFonts w:ascii="Arial" w:hAnsi="Arial" w:cs="Arial"/>
                <w:sz w:val="20"/>
                <w:szCs w:val="20"/>
              </w:rPr>
              <w:t xml:space="preserve">                                                            </w:t>
            </w:r>
          </w:p>
          <w:p w:rsidR="003A7DB3" w:rsidRDefault="000960B1">
            <w:pPr>
              <w:numPr>
                <w:ilvl w:val="0"/>
                <w:numId w:val="113"/>
              </w:numPr>
              <w:suppressAutoHyphens w:val="0"/>
              <w:autoSpaceDN/>
              <w:ind w:left="360"/>
              <w:jc w:val="both"/>
              <w:textAlignment w:val="auto"/>
              <w:rPr>
                <w:rFonts w:ascii="Arial" w:hAnsi="Arial" w:cs="Arial"/>
                <w:sz w:val="20"/>
                <w:szCs w:val="20"/>
              </w:rPr>
            </w:pPr>
            <w:r>
              <w:rPr>
                <w:rFonts w:ascii="Arial" w:hAnsi="Arial" w:cs="Arial"/>
                <w:sz w:val="20"/>
                <w:szCs w:val="20"/>
              </w:rPr>
              <w:t>Le foureautage des gaines ;</w:t>
            </w:r>
          </w:p>
          <w:p w:rsidR="003A7DB3" w:rsidRDefault="000960B1">
            <w:pPr>
              <w:numPr>
                <w:ilvl w:val="0"/>
                <w:numId w:val="113"/>
              </w:numPr>
              <w:suppressAutoHyphens w:val="0"/>
              <w:autoSpaceDN/>
              <w:ind w:left="360"/>
              <w:jc w:val="both"/>
              <w:textAlignment w:val="auto"/>
              <w:rPr>
                <w:rFonts w:ascii="Arial" w:hAnsi="Arial" w:cs="Arial"/>
                <w:sz w:val="20"/>
                <w:szCs w:val="20"/>
              </w:rPr>
            </w:pPr>
            <w:r>
              <w:rPr>
                <w:rFonts w:ascii="Arial" w:hAnsi="Arial" w:cs="Arial"/>
                <w:sz w:val="20"/>
                <w:szCs w:val="20"/>
              </w:rPr>
              <w:t>La fourniture de rouleau de câble ;</w:t>
            </w:r>
          </w:p>
          <w:p w:rsidR="003A7DB3" w:rsidRDefault="000960B1">
            <w:pPr>
              <w:numPr>
                <w:ilvl w:val="0"/>
                <w:numId w:val="113"/>
              </w:numPr>
              <w:suppressAutoHyphens w:val="0"/>
              <w:autoSpaceDN/>
              <w:ind w:left="360"/>
              <w:jc w:val="both"/>
              <w:textAlignment w:val="auto"/>
              <w:rPr>
                <w:rFonts w:ascii="Arial" w:hAnsi="Arial" w:cs="Arial"/>
                <w:sz w:val="20"/>
                <w:szCs w:val="20"/>
              </w:rPr>
            </w:pPr>
            <w:r>
              <w:rPr>
                <w:rFonts w:ascii="Arial" w:hAnsi="Arial" w:cs="Arial"/>
                <w:sz w:val="20"/>
                <w:szCs w:val="20"/>
              </w:rPr>
              <w:t>La fourniture des boites de dérivation ;</w:t>
            </w:r>
          </w:p>
          <w:p w:rsidR="003A7DB3" w:rsidRDefault="000960B1">
            <w:pPr>
              <w:numPr>
                <w:ilvl w:val="0"/>
                <w:numId w:val="113"/>
              </w:numPr>
              <w:suppressAutoHyphens w:val="0"/>
              <w:autoSpaceDN/>
              <w:ind w:left="360"/>
              <w:jc w:val="both"/>
              <w:textAlignment w:val="auto"/>
              <w:rPr>
                <w:rFonts w:ascii="Arial" w:hAnsi="Arial" w:cs="Arial"/>
                <w:sz w:val="20"/>
                <w:szCs w:val="20"/>
              </w:rPr>
            </w:pPr>
            <w:r>
              <w:rPr>
                <w:rFonts w:ascii="Arial" w:hAnsi="Arial" w:cs="Arial"/>
                <w:sz w:val="20"/>
                <w:szCs w:val="20"/>
              </w:rPr>
              <w:t>La pose de câble et sujétions nécessaires pour pe</w:t>
            </w:r>
            <w:r>
              <w:rPr>
                <w:rFonts w:ascii="Arial" w:hAnsi="Arial" w:cs="Arial"/>
                <w:sz w:val="20"/>
                <w:szCs w:val="20"/>
              </w:rPr>
              <w:t>r</w:t>
            </w:r>
            <w:r>
              <w:rPr>
                <w:rFonts w:ascii="Arial" w:hAnsi="Arial" w:cs="Arial"/>
                <w:sz w:val="20"/>
                <w:szCs w:val="20"/>
              </w:rPr>
              <w:t>mettre sa mise en œuvre et sa fonctionna</w:t>
            </w:r>
            <w:r>
              <w:rPr>
                <w:rFonts w:ascii="Arial" w:hAnsi="Arial" w:cs="Arial"/>
                <w:sz w:val="20"/>
                <w:szCs w:val="20"/>
              </w:rPr>
              <w:t>lité dans un délai très long ;</w:t>
            </w:r>
          </w:p>
          <w:p w:rsidR="003A7DB3" w:rsidRDefault="000960B1">
            <w:pPr>
              <w:numPr>
                <w:ilvl w:val="0"/>
                <w:numId w:val="113"/>
              </w:numPr>
              <w:suppressAutoHyphens w:val="0"/>
              <w:autoSpaceDN/>
              <w:ind w:left="360"/>
              <w:jc w:val="both"/>
              <w:textAlignment w:val="auto"/>
              <w:rPr>
                <w:rFonts w:ascii="Arial" w:hAnsi="Arial" w:cs="Arial"/>
                <w:sz w:val="20"/>
                <w:szCs w:val="20"/>
              </w:rPr>
            </w:pPr>
            <w:r>
              <w:rPr>
                <w:rFonts w:ascii="Arial" w:hAnsi="Arial" w:cs="Arial"/>
                <w:sz w:val="20"/>
                <w:szCs w:val="20"/>
              </w:rPr>
              <w:t xml:space="preserve">La fourniture des éléments pour ses liaisons, sa fixation sur les différents de supports ; </w:t>
            </w:r>
          </w:p>
          <w:p w:rsidR="003A7DB3" w:rsidRDefault="000960B1">
            <w:pPr>
              <w:numPr>
                <w:ilvl w:val="0"/>
                <w:numId w:val="113"/>
              </w:numPr>
              <w:suppressAutoHyphens w:val="0"/>
              <w:autoSpaceDN/>
              <w:ind w:left="360"/>
              <w:jc w:val="both"/>
              <w:textAlignment w:val="auto"/>
              <w:rPr>
                <w:rFonts w:ascii="Arial" w:hAnsi="Arial" w:cs="Arial"/>
                <w:sz w:val="20"/>
                <w:szCs w:val="20"/>
              </w:rPr>
            </w:pPr>
            <w:r>
              <w:rPr>
                <w:rFonts w:ascii="Arial" w:hAnsi="Arial" w:cs="Arial"/>
                <w:sz w:val="20"/>
                <w:szCs w:val="20"/>
              </w:rPr>
              <w:t>La fourniture et pose des coffrets et sujétions néce</w:t>
            </w:r>
            <w:r>
              <w:rPr>
                <w:rFonts w:ascii="Arial" w:hAnsi="Arial" w:cs="Arial"/>
                <w:sz w:val="20"/>
                <w:szCs w:val="20"/>
              </w:rPr>
              <w:t>s</w:t>
            </w:r>
            <w:r>
              <w:rPr>
                <w:rFonts w:ascii="Arial" w:hAnsi="Arial" w:cs="Arial"/>
                <w:sz w:val="20"/>
                <w:szCs w:val="20"/>
              </w:rPr>
              <w:t>saires pour permettre sa mise en œuvre et sa fonctio</w:t>
            </w:r>
            <w:r>
              <w:rPr>
                <w:rFonts w:ascii="Arial" w:hAnsi="Arial" w:cs="Arial"/>
                <w:sz w:val="20"/>
                <w:szCs w:val="20"/>
              </w:rPr>
              <w:t>n</w:t>
            </w:r>
            <w:r>
              <w:rPr>
                <w:rFonts w:ascii="Arial" w:hAnsi="Arial" w:cs="Arial"/>
                <w:sz w:val="20"/>
                <w:szCs w:val="20"/>
              </w:rPr>
              <w:t>nalité dans un délai très l</w:t>
            </w:r>
            <w:r>
              <w:rPr>
                <w:rFonts w:ascii="Arial" w:hAnsi="Arial" w:cs="Arial"/>
                <w:sz w:val="20"/>
                <w:szCs w:val="20"/>
              </w:rPr>
              <w:t xml:space="preserve">ong ; </w:t>
            </w:r>
          </w:p>
          <w:p w:rsidR="003A7DB3" w:rsidRDefault="000960B1">
            <w:pPr>
              <w:numPr>
                <w:ilvl w:val="0"/>
                <w:numId w:val="113"/>
              </w:numPr>
              <w:suppressAutoHyphens w:val="0"/>
              <w:autoSpaceDN/>
              <w:ind w:left="360"/>
              <w:jc w:val="both"/>
              <w:textAlignment w:val="auto"/>
              <w:rPr>
                <w:rFonts w:ascii="Arial" w:hAnsi="Arial" w:cs="Arial"/>
                <w:sz w:val="20"/>
                <w:szCs w:val="20"/>
              </w:rPr>
            </w:pPr>
            <w:r>
              <w:rPr>
                <w:rFonts w:ascii="Arial" w:hAnsi="Arial" w:cs="Arial"/>
                <w:sz w:val="20"/>
                <w:szCs w:val="20"/>
              </w:rPr>
              <w:t>Attaches, boites de dérivation et autres accessoires, circuit de mise à la terre de l'installation + toutes suj</w:t>
            </w:r>
            <w:r>
              <w:rPr>
                <w:rFonts w:ascii="Arial" w:hAnsi="Arial" w:cs="Arial"/>
                <w:sz w:val="20"/>
                <w:szCs w:val="20"/>
              </w:rPr>
              <w:t>é</w:t>
            </w:r>
            <w:r>
              <w:rPr>
                <w:rFonts w:ascii="Arial" w:hAnsi="Arial" w:cs="Arial"/>
                <w:sz w:val="20"/>
                <w:szCs w:val="20"/>
              </w:rPr>
              <w:t>tions de sécurité, raccordement avec le réseau existant.</w:t>
            </w:r>
          </w:p>
          <w:p w:rsidR="003A7DB3" w:rsidRDefault="003A7DB3">
            <w:pPr>
              <w:rPr>
                <w:rFonts w:ascii="Arial" w:hAnsi="Arial" w:cs="Arial"/>
                <w:b/>
                <w:bCs/>
                <w:color w:val="000000"/>
                <w:sz w:val="20"/>
                <w:szCs w:val="20"/>
              </w:rPr>
            </w:pPr>
          </w:p>
          <w:p w:rsidR="003A7DB3" w:rsidRDefault="000960B1">
            <w:pPr>
              <w:rPr>
                <w:rFonts w:ascii="Arial" w:hAnsi="Arial" w:cs="Arial"/>
                <w:b/>
                <w:color w:val="000000"/>
                <w:sz w:val="20"/>
                <w:szCs w:val="20"/>
              </w:rPr>
            </w:pPr>
            <w:r>
              <w:rPr>
                <w:rFonts w:ascii="Arial" w:hAnsi="Arial" w:cs="Arial"/>
                <w:i/>
                <w:iCs/>
                <w:sz w:val="20"/>
                <w:szCs w:val="20"/>
              </w:rPr>
              <w:t xml:space="preserve">Ce prix est appliqué au </w:t>
            </w:r>
            <w:r>
              <w:rPr>
                <w:rFonts w:ascii="Arial" w:hAnsi="Arial" w:cs="Arial"/>
                <w:b/>
                <w:i/>
                <w:iCs/>
                <w:sz w:val="20"/>
                <w:szCs w:val="20"/>
              </w:rPr>
              <w:t>forfait</w:t>
            </w:r>
            <w:r>
              <w:rPr>
                <w:rFonts w:ascii="Arial" w:hAnsi="Arial" w:cs="Arial"/>
                <w:i/>
                <w:iCs/>
                <w:sz w:val="20"/>
                <w:szCs w:val="20"/>
              </w:rPr>
              <w:t>.</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sz w:val="20"/>
                <w:szCs w:val="20"/>
              </w:rPr>
              <w:t>ff</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902</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 xml:space="preserve">Fourniture et pose  interrupteur </w:t>
            </w:r>
            <w:r>
              <w:rPr>
                <w:rFonts w:ascii="Arial" w:hAnsi="Arial" w:cs="Arial"/>
                <w:b/>
                <w:color w:val="000000"/>
                <w:sz w:val="20"/>
                <w:szCs w:val="20"/>
              </w:rPr>
              <w:t>simple allumage VV</w:t>
            </w:r>
          </w:p>
          <w:p w:rsidR="003A7DB3" w:rsidRDefault="000960B1">
            <w:pPr>
              <w:rPr>
                <w:rFonts w:ascii="Arial" w:hAnsi="Arial" w:cs="Arial"/>
                <w:sz w:val="20"/>
                <w:szCs w:val="20"/>
              </w:rPr>
            </w:pPr>
            <w:r>
              <w:rPr>
                <w:rFonts w:ascii="Arial" w:hAnsi="Arial" w:cs="Arial"/>
                <w:sz w:val="20"/>
                <w:szCs w:val="20"/>
              </w:rPr>
              <w:t>Ce prix rémunère à l’unité la fourniture et la pose des interrupteurs et toutes sujétions.</w:t>
            </w:r>
          </w:p>
          <w:p w:rsidR="003A7DB3" w:rsidRDefault="000960B1">
            <w:pPr>
              <w:rPr>
                <w:rFonts w:ascii="Arial" w:hAnsi="Arial" w:cs="Arial"/>
                <w:b/>
                <w:color w:val="000000"/>
                <w:sz w:val="20"/>
                <w:szCs w:val="20"/>
              </w:rPr>
            </w:pPr>
            <w:r>
              <w:rPr>
                <w:rFonts w:ascii="Arial" w:hAnsi="Arial" w:cs="Arial"/>
                <w:i/>
                <w:iCs/>
                <w:sz w:val="20"/>
                <w:szCs w:val="20"/>
              </w:rPr>
              <w:lastRenderedPageBreak/>
              <w:t xml:space="preserve">Ce prix est appliqué au </w:t>
            </w:r>
            <w:r>
              <w:rPr>
                <w:rFonts w:ascii="Arial" w:hAnsi="Arial" w:cs="Arial"/>
                <w:b/>
                <w:i/>
                <w:iCs/>
                <w:sz w:val="20"/>
                <w:szCs w:val="20"/>
              </w:rPr>
              <w:t>à l’unité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lastRenderedPageBreak/>
              <w:t>U</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blPrEx>
          <w:tblCellMar>
            <w:left w:w="70" w:type="dxa"/>
            <w:right w:w="70" w:type="dxa"/>
          </w:tblCellMar>
        </w:tblPrEx>
        <w:trPr>
          <w:trHeight w:val="144"/>
        </w:trPr>
        <w:tc>
          <w:tcPr>
            <w:tcW w:w="704" w:type="dxa"/>
            <w:tcBorders>
              <w:top w:val="single" w:sz="4" w:space="0" w:color="auto"/>
              <w:left w:val="single" w:sz="4" w:space="0" w:color="auto"/>
              <w:bottom w:val="single" w:sz="4" w:space="0" w:color="auto"/>
              <w:right w:val="single" w:sz="4" w:space="0" w:color="auto"/>
            </w:tcBorders>
            <w:vAlign w:val="center"/>
          </w:tcPr>
          <w:p w:rsidR="003A7DB3" w:rsidRDefault="000960B1">
            <w:pPr>
              <w:jc w:val="center"/>
              <w:rPr>
                <w:rFonts w:ascii="Arial" w:hAnsi="Arial" w:cs="Arial"/>
                <w:sz w:val="20"/>
                <w:szCs w:val="20"/>
              </w:rPr>
            </w:pPr>
            <w:r>
              <w:rPr>
                <w:rFonts w:ascii="Arial" w:hAnsi="Arial" w:cs="Arial"/>
                <w:sz w:val="20"/>
                <w:szCs w:val="20"/>
              </w:rPr>
              <w:lastRenderedPageBreak/>
              <w:t>903</w:t>
            </w:r>
          </w:p>
        </w:tc>
        <w:tc>
          <w:tcPr>
            <w:tcW w:w="5392" w:type="dxa"/>
            <w:tcBorders>
              <w:top w:val="single" w:sz="4" w:space="0" w:color="auto"/>
              <w:left w:val="nil"/>
              <w:bottom w:val="single" w:sz="4" w:space="0" w:color="auto"/>
              <w:right w:val="single" w:sz="4" w:space="0" w:color="auto"/>
            </w:tcBorders>
            <w:vAlign w:val="center"/>
          </w:tcPr>
          <w:p w:rsidR="003A7DB3" w:rsidRDefault="000960B1">
            <w:pPr>
              <w:rPr>
                <w:rFonts w:ascii="Arial" w:hAnsi="Arial" w:cs="Arial"/>
                <w:b/>
                <w:sz w:val="20"/>
                <w:szCs w:val="20"/>
              </w:rPr>
            </w:pPr>
            <w:r>
              <w:rPr>
                <w:rFonts w:ascii="Arial" w:hAnsi="Arial" w:cs="Arial"/>
                <w:b/>
                <w:color w:val="000000"/>
                <w:sz w:val="20"/>
                <w:szCs w:val="20"/>
              </w:rPr>
              <w:t>Fourniture et pose  interrupteur double allumage VV</w:t>
            </w:r>
          </w:p>
          <w:p w:rsidR="003A7DB3" w:rsidRDefault="000960B1">
            <w:pPr>
              <w:rPr>
                <w:rFonts w:ascii="Arial" w:hAnsi="Arial" w:cs="Arial"/>
                <w:sz w:val="20"/>
                <w:szCs w:val="20"/>
              </w:rPr>
            </w:pPr>
            <w:r>
              <w:rPr>
                <w:rFonts w:ascii="Arial" w:hAnsi="Arial" w:cs="Arial"/>
                <w:sz w:val="20"/>
                <w:szCs w:val="20"/>
              </w:rPr>
              <w:t xml:space="preserve"> Ce prix rémunère à l’unité la fourniture et la pose des interrupteurs et toutes sujétions.</w:t>
            </w:r>
          </w:p>
          <w:p w:rsidR="003A7DB3" w:rsidRDefault="000960B1">
            <w:pPr>
              <w:rPr>
                <w:rFonts w:ascii="Arial" w:hAnsi="Arial" w:cs="Arial"/>
                <w:b/>
                <w:color w:val="000000"/>
                <w:sz w:val="20"/>
                <w:szCs w:val="20"/>
              </w:rPr>
            </w:pPr>
            <w:r>
              <w:rPr>
                <w:rFonts w:ascii="Arial" w:hAnsi="Arial" w:cs="Arial"/>
                <w:i/>
                <w:iCs/>
                <w:sz w:val="20"/>
                <w:szCs w:val="20"/>
              </w:rPr>
              <w:t xml:space="preserve">Ce prix est appliqué au </w:t>
            </w:r>
            <w:r>
              <w:rPr>
                <w:rFonts w:ascii="Arial" w:hAnsi="Arial" w:cs="Arial"/>
                <w:b/>
                <w:i/>
                <w:iCs/>
                <w:sz w:val="20"/>
                <w:szCs w:val="20"/>
              </w:rPr>
              <w:t>à l’unité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118"/>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904</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Fourniture et pose lampe avec 2P+T, y compris installation</w:t>
            </w:r>
          </w:p>
          <w:p w:rsidR="003A7DB3" w:rsidRDefault="000960B1">
            <w:pPr>
              <w:rPr>
                <w:rFonts w:ascii="Arial" w:hAnsi="Arial" w:cs="Arial"/>
                <w:sz w:val="20"/>
                <w:szCs w:val="20"/>
              </w:rPr>
            </w:pPr>
            <w:r>
              <w:rPr>
                <w:rFonts w:ascii="Arial" w:hAnsi="Arial" w:cs="Arial"/>
                <w:sz w:val="20"/>
                <w:szCs w:val="20"/>
              </w:rPr>
              <w:t>Ce prix rémunère à l’unité la fourniture et la pose lampe avec</w:t>
            </w:r>
            <w:r>
              <w:rPr>
                <w:rFonts w:ascii="Arial" w:hAnsi="Arial" w:cs="Arial"/>
                <w:sz w:val="20"/>
                <w:szCs w:val="20"/>
              </w:rPr>
              <w:t xml:space="preserve">  2P+T interrupteurs et toutes sujétions.</w:t>
            </w:r>
          </w:p>
          <w:p w:rsidR="003A7DB3" w:rsidRDefault="000960B1">
            <w:pPr>
              <w:rPr>
                <w:rFonts w:ascii="Arial" w:hAnsi="Arial" w:cs="Arial"/>
                <w:b/>
                <w:color w:val="000000"/>
                <w:sz w:val="20"/>
                <w:szCs w:val="20"/>
              </w:rPr>
            </w:pPr>
            <w:r>
              <w:rPr>
                <w:rFonts w:ascii="Arial" w:hAnsi="Arial" w:cs="Arial"/>
                <w:i/>
                <w:iCs/>
                <w:sz w:val="20"/>
                <w:szCs w:val="20"/>
              </w:rPr>
              <w:t xml:space="preserve">Ce prix est appliqué au </w:t>
            </w:r>
            <w:r>
              <w:rPr>
                <w:rFonts w:ascii="Arial" w:hAnsi="Arial" w:cs="Arial"/>
                <w:b/>
                <w:i/>
                <w:iCs/>
                <w:sz w:val="20"/>
                <w:szCs w:val="20"/>
              </w:rPr>
              <w:t>à l’unité</w:t>
            </w:r>
          </w:p>
          <w:p w:rsidR="003A7DB3" w:rsidRDefault="003A7DB3">
            <w:pPr>
              <w:rPr>
                <w:rFonts w:ascii="Arial" w:hAnsi="Arial" w:cs="Arial"/>
                <w:b/>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118"/>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905</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Fourniture et pose prise force 2p (10/16 A) + T</w:t>
            </w:r>
          </w:p>
          <w:p w:rsidR="003A7DB3" w:rsidRDefault="000960B1">
            <w:pPr>
              <w:rPr>
                <w:rFonts w:ascii="Arial" w:hAnsi="Arial" w:cs="Arial"/>
                <w:sz w:val="20"/>
                <w:szCs w:val="20"/>
              </w:rPr>
            </w:pPr>
            <w:r>
              <w:rPr>
                <w:rFonts w:ascii="Arial" w:hAnsi="Arial" w:cs="Arial"/>
                <w:sz w:val="20"/>
                <w:szCs w:val="20"/>
              </w:rPr>
              <w:t xml:space="preserve"> Ce prix rémunère à l’unité la fourniture et la pose de prise force et toutes sujétions.</w:t>
            </w:r>
          </w:p>
          <w:p w:rsidR="003A7DB3" w:rsidRDefault="000960B1">
            <w:pPr>
              <w:rPr>
                <w:rFonts w:ascii="Arial" w:hAnsi="Arial" w:cs="Arial"/>
                <w:b/>
                <w:color w:val="000000"/>
                <w:sz w:val="20"/>
                <w:szCs w:val="20"/>
              </w:rPr>
            </w:pPr>
            <w:r>
              <w:rPr>
                <w:rFonts w:ascii="Arial" w:hAnsi="Arial" w:cs="Arial"/>
                <w:i/>
                <w:iCs/>
                <w:sz w:val="20"/>
                <w:szCs w:val="20"/>
              </w:rPr>
              <w:t xml:space="preserve">Ce prix est appliqué au </w:t>
            </w:r>
            <w:r>
              <w:rPr>
                <w:rFonts w:ascii="Arial" w:hAnsi="Arial" w:cs="Arial"/>
                <w:b/>
                <w:i/>
                <w:iCs/>
                <w:sz w:val="20"/>
                <w:szCs w:val="20"/>
              </w:rPr>
              <w:t>à l’unité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157"/>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906</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Fourniture et pose Réglette électrique de 60cm y comprises toutes sujétions pour éclairage</w:t>
            </w:r>
          </w:p>
          <w:p w:rsidR="003A7DB3" w:rsidRDefault="000960B1">
            <w:pPr>
              <w:rPr>
                <w:rFonts w:ascii="Arial" w:hAnsi="Arial" w:cs="Arial"/>
                <w:sz w:val="20"/>
                <w:szCs w:val="20"/>
              </w:rPr>
            </w:pPr>
            <w:r>
              <w:rPr>
                <w:rFonts w:ascii="Arial" w:hAnsi="Arial" w:cs="Arial"/>
                <w:sz w:val="20"/>
                <w:szCs w:val="20"/>
              </w:rPr>
              <w:t xml:space="preserve"> Ce prix rémunère à l’unité la fourniture et la pose de réglettes électriques et toutes sujétions.</w:t>
            </w:r>
          </w:p>
          <w:p w:rsidR="003A7DB3" w:rsidRDefault="000960B1">
            <w:pPr>
              <w:rPr>
                <w:rFonts w:ascii="Arial" w:hAnsi="Arial" w:cs="Arial"/>
                <w:b/>
                <w:color w:val="000000"/>
                <w:sz w:val="20"/>
                <w:szCs w:val="20"/>
              </w:rPr>
            </w:pPr>
            <w:r>
              <w:rPr>
                <w:rFonts w:ascii="Arial" w:hAnsi="Arial" w:cs="Arial"/>
                <w:i/>
                <w:iCs/>
                <w:sz w:val="20"/>
                <w:szCs w:val="20"/>
              </w:rPr>
              <w:t xml:space="preserve">Ce prix est appliqué au </w:t>
            </w:r>
            <w:r>
              <w:rPr>
                <w:rFonts w:ascii="Arial" w:hAnsi="Arial" w:cs="Arial"/>
                <w:b/>
                <w:i/>
                <w:iCs/>
                <w:sz w:val="20"/>
                <w:szCs w:val="20"/>
              </w:rPr>
              <w:t>à l’unité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144"/>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907</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color w:val="000000"/>
                <w:sz w:val="20"/>
                <w:szCs w:val="20"/>
              </w:rPr>
            </w:pPr>
            <w:r>
              <w:rPr>
                <w:rFonts w:ascii="Arial" w:hAnsi="Arial" w:cs="Arial"/>
                <w:color w:val="000000"/>
                <w:sz w:val="20"/>
                <w:szCs w:val="20"/>
              </w:rPr>
              <w:t>F</w:t>
            </w:r>
            <w:r>
              <w:rPr>
                <w:rFonts w:ascii="Arial" w:hAnsi="Arial" w:cs="Arial"/>
                <w:b/>
                <w:color w:val="000000"/>
                <w:sz w:val="20"/>
                <w:szCs w:val="20"/>
              </w:rPr>
              <w:t>ourniture et</w:t>
            </w:r>
            <w:r>
              <w:rPr>
                <w:rFonts w:ascii="Arial" w:hAnsi="Arial" w:cs="Arial"/>
                <w:b/>
                <w:color w:val="000000"/>
                <w:sz w:val="20"/>
                <w:szCs w:val="20"/>
              </w:rPr>
              <w:t xml:space="preserve"> pose ampoule ronde  y comprises toutes sujétions pour éclairage</w:t>
            </w:r>
          </w:p>
          <w:p w:rsidR="003A7DB3" w:rsidRDefault="000960B1">
            <w:pPr>
              <w:rPr>
                <w:rFonts w:ascii="Arial" w:hAnsi="Arial" w:cs="Arial"/>
                <w:sz w:val="20"/>
                <w:szCs w:val="20"/>
              </w:rPr>
            </w:pPr>
            <w:r>
              <w:rPr>
                <w:rFonts w:ascii="Arial" w:hAnsi="Arial" w:cs="Arial"/>
                <w:sz w:val="20"/>
                <w:szCs w:val="20"/>
              </w:rPr>
              <w:t xml:space="preserve"> Ce prix rémunère à l’unité la fourniture et la pose ampoules rondes et toutes sujétions.</w:t>
            </w:r>
          </w:p>
          <w:p w:rsidR="003A7DB3" w:rsidRDefault="000960B1">
            <w:pPr>
              <w:rPr>
                <w:rFonts w:ascii="Arial" w:hAnsi="Arial" w:cs="Arial"/>
                <w:b/>
                <w:color w:val="000000"/>
                <w:sz w:val="20"/>
                <w:szCs w:val="20"/>
              </w:rPr>
            </w:pPr>
            <w:r>
              <w:rPr>
                <w:rFonts w:ascii="Arial" w:hAnsi="Arial" w:cs="Arial"/>
                <w:i/>
                <w:iCs/>
                <w:sz w:val="20"/>
                <w:szCs w:val="20"/>
              </w:rPr>
              <w:t xml:space="preserve">Ce prix est appliqué au </w:t>
            </w:r>
            <w:r>
              <w:rPr>
                <w:rFonts w:ascii="Arial" w:hAnsi="Arial" w:cs="Arial"/>
                <w:b/>
                <w:i/>
                <w:iCs/>
                <w:sz w:val="20"/>
                <w:szCs w:val="20"/>
              </w:rPr>
              <w:t>à l’unité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183"/>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908</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 xml:space="preserve">Fourniture et pose  boite de dérivation, coffret de </w:t>
            </w:r>
            <w:r>
              <w:rPr>
                <w:rFonts w:ascii="Arial" w:hAnsi="Arial" w:cs="Arial"/>
                <w:b/>
                <w:color w:val="000000"/>
                <w:sz w:val="20"/>
                <w:szCs w:val="20"/>
              </w:rPr>
              <w:t>commande, y compris toutes sujétions</w:t>
            </w:r>
          </w:p>
          <w:p w:rsidR="003A7DB3" w:rsidRDefault="000960B1">
            <w:pPr>
              <w:rPr>
                <w:rFonts w:ascii="Arial" w:hAnsi="Arial" w:cs="Arial"/>
                <w:sz w:val="20"/>
                <w:szCs w:val="20"/>
              </w:rPr>
            </w:pPr>
            <w:r>
              <w:rPr>
                <w:rFonts w:ascii="Arial" w:hAnsi="Arial" w:cs="Arial"/>
                <w:sz w:val="20"/>
                <w:szCs w:val="20"/>
              </w:rPr>
              <w:t xml:space="preserve"> Ce prix rémunère à l’unité la fourniture et la pose boite de dérivation, coffret,..rondes et toutes sujétions.</w:t>
            </w:r>
          </w:p>
          <w:p w:rsidR="003A7DB3" w:rsidRDefault="000960B1">
            <w:pPr>
              <w:rPr>
                <w:rFonts w:ascii="Arial" w:hAnsi="Arial" w:cs="Arial"/>
                <w:b/>
                <w:color w:val="000000"/>
                <w:sz w:val="20"/>
                <w:szCs w:val="20"/>
              </w:rPr>
            </w:pPr>
            <w:r>
              <w:rPr>
                <w:rFonts w:ascii="Arial" w:hAnsi="Arial" w:cs="Arial"/>
                <w:i/>
                <w:iCs/>
                <w:sz w:val="20"/>
                <w:szCs w:val="20"/>
              </w:rPr>
              <w:t xml:space="preserve">Ce prix est appliqué au </w:t>
            </w:r>
            <w:r>
              <w:rPr>
                <w:rFonts w:ascii="Arial" w:hAnsi="Arial" w:cs="Arial"/>
                <w:b/>
                <w:i/>
                <w:iCs/>
                <w:sz w:val="20"/>
                <w:szCs w:val="20"/>
              </w:rPr>
              <w:t>au forfait</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FF</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3A7DB3" w:rsidRDefault="000960B1">
            <w:pPr>
              <w:rPr>
                <w:rFonts w:ascii="Arial" w:hAnsi="Arial" w:cs="Arial"/>
                <w:iCs/>
                <w:sz w:val="20"/>
                <w:szCs w:val="20"/>
              </w:rPr>
            </w:pPr>
            <w:r>
              <w:rPr>
                <w:rFonts w:ascii="Arial" w:hAnsi="Arial" w:cs="Arial"/>
                <w:b/>
                <w:iCs/>
                <w:sz w:val="20"/>
                <w:szCs w:val="20"/>
              </w:rPr>
              <w:t xml:space="preserve">LOT 1000 :PEINTURE </w:t>
            </w:r>
          </w:p>
        </w:tc>
      </w:tr>
      <w:tr w:rsidR="003A7DB3">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1001</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3A7DB3" w:rsidRDefault="000960B1">
            <w:pPr>
              <w:jc w:val="both"/>
              <w:rPr>
                <w:rFonts w:ascii="Arial" w:hAnsi="Arial" w:cs="Arial"/>
                <w:color w:val="000000"/>
                <w:sz w:val="20"/>
                <w:szCs w:val="20"/>
              </w:rPr>
            </w:pPr>
            <w:r>
              <w:rPr>
                <w:rFonts w:ascii="Arial" w:hAnsi="Arial" w:cs="Arial"/>
                <w:b/>
                <w:color w:val="000000"/>
                <w:sz w:val="20"/>
                <w:szCs w:val="20"/>
              </w:rPr>
              <w:t xml:space="preserve">Impression à la peinture à eau sur </w:t>
            </w:r>
            <w:r>
              <w:rPr>
                <w:rFonts w:ascii="Arial" w:hAnsi="Arial" w:cs="Arial"/>
                <w:b/>
                <w:color w:val="000000"/>
                <w:sz w:val="20"/>
                <w:szCs w:val="20"/>
              </w:rPr>
              <w:t>maçonnerie et béto</w:t>
            </w:r>
            <w:r>
              <w:rPr>
                <w:rFonts w:ascii="Arial" w:hAnsi="Arial" w:cs="Arial"/>
                <w:color w:val="000000"/>
                <w:sz w:val="20"/>
                <w:szCs w:val="20"/>
              </w:rPr>
              <w:t>n</w:t>
            </w:r>
          </w:p>
          <w:p w:rsidR="003A7DB3" w:rsidRDefault="000960B1">
            <w:pPr>
              <w:jc w:val="both"/>
              <w:rPr>
                <w:rFonts w:ascii="Arial" w:hAnsi="Arial" w:cs="Arial"/>
                <w:i/>
                <w:iCs/>
                <w:sz w:val="20"/>
                <w:szCs w:val="20"/>
              </w:rPr>
            </w:pPr>
            <w:r>
              <w:rPr>
                <w:rFonts w:ascii="Arial" w:hAnsi="Arial" w:cs="Arial"/>
                <w:i/>
                <w:iCs/>
                <w:sz w:val="20"/>
                <w:szCs w:val="20"/>
              </w:rPr>
              <w:t>Ce prix rémunère dans les conditions prévues au contrat :</w:t>
            </w:r>
          </w:p>
          <w:p w:rsidR="003A7DB3" w:rsidRDefault="000960B1">
            <w:pPr>
              <w:rPr>
                <w:rFonts w:ascii="Arial" w:hAnsi="Arial" w:cs="Arial"/>
                <w:bCs/>
                <w:i/>
                <w:iCs/>
                <w:sz w:val="20"/>
                <w:szCs w:val="20"/>
              </w:rPr>
            </w:pPr>
            <w:r>
              <w:rPr>
                <w:rFonts w:ascii="Arial" w:hAnsi="Arial" w:cs="Arial"/>
                <w:i/>
                <w:iCs/>
                <w:sz w:val="20"/>
                <w:szCs w:val="20"/>
              </w:rPr>
              <w:t xml:space="preserve">   - </w:t>
            </w:r>
            <w:r>
              <w:rPr>
                <w:rFonts w:ascii="Arial" w:hAnsi="Arial" w:cs="Arial"/>
                <w:bCs/>
                <w:i/>
                <w:iCs/>
                <w:sz w:val="20"/>
                <w:szCs w:val="20"/>
              </w:rPr>
              <w:t>La réalisation d’un échafaudage (le cas échéant);</w:t>
            </w:r>
          </w:p>
          <w:p w:rsidR="003A7DB3" w:rsidRDefault="000960B1">
            <w:pPr>
              <w:rPr>
                <w:rFonts w:ascii="Arial" w:hAnsi="Arial" w:cs="Arial"/>
                <w:bCs/>
                <w:i/>
                <w:iCs/>
                <w:sz w:val="20"/>
                <w:szCs w:val="20"/>
              </w:rPr>
            </w:pPr>
            <w:r>
              <w:rPr>
                <w:rFonts w:ascii="Arial" w:hAnsi="Arial" w:cs="Arial"/>
                <w:bCs/>
                <w:i/>
                <w:iCs/>
                <w:sz w:val="20"/>
                <w:szCs w:val="20"/>
              </w:rPr>
              <w:t xml:space="preserve">   - La préparation des surfaces à peindre</w:t>
            </w:r>
          </w:p>
          <w:p w:rsidR="003A7DB3" w:rsidRDefault="000960B1">
            <w:pPr>
              <w:rPr>
                <w:rFonts w:ascii="Arial" w:hAnsi="Arial" w:cs="Arial"/>
                <w:bCs/>
                <w:i/>
                <w:iCs/>
                <w:sz w:val="20"/>
                <w:szCs w:val="20"/>
              </w:rPr>
            </w:pPr>
            <w:r>
              <w:rPr>
                <w:rFonts w:ascii="Arial" w:hAnsi="Arial" w:cs="Arial"/>
                <w:bCs/>
                <w:i/>
                <w:iCs/>
                <w:sz w:val="20"/>
                <w:szCs w:val="20"/>
              </w:rPr>
              <w:t xml:space="preserve">   - La fourniture de la peinture </w:t>
            </w:r>
            <w:r>
              <w:rPr>
                <w:rFonts w:ascii="Arial" w:hAnsi="Arial" w:cs="Arial"/>
                <w:b/>
                <w:bCs/>
                <w:i/>
                <w:iCs/>
                <w:sz w:val="20"/>
                <w:szCs w:val="20"/>
              </w:rPr>
              <w:t>Pantex</w:t>
            </w:r>
            <w:r>
              <w:rPr>
                <w:rFonts w:ascii="Arial" w:hAnsi="Arial" w:cs="Arial"/>
                <w:bCs/>
                <w:i/>
                <w:iCs/>
                <w:sz w:val="20"/>
                <w:szCs w:val="20"/>
              </w:rPr>
              <w:t xml:space="preserve"> 13</w:t>
            </w:r>
            <w:r>
              <w:rPr>
                <w:rFonts w:ascii="Arial" w:hAnsi="Arial" w:cs="Arial"/>
                <w:b/>
                <w:bCs/>
                <w:i/>
                <w:iCs/>
                <w:sz w:val="20"/>
                <w:szCs w:val="20"/>
              </w:rPr>
              <w:t>00,</w:t>
            </w:r>
          </w:p>
          <w:p w:rsidR="003A7DB3" w:rsidRDefault="000960B1">
            <w:pPr>
              <w:rPr>
                <w:rFonts w:ascii="Arial" w:hAnsi="Arial" w:cs="Arial"/>
                <w:bCs/>
                <w:i/>
                <w:iCs/>
                <w:sz w:val="20"/>
                <w:szCs w:val="20"/>
              </w:rPr>
            </w:pPr>
            <w:r>
              <w:rPr>
                <w:rFonts w:ascii="Arial" w:hAnsi="Arial" w:cs="Arial"/>
                <w:bCs/>
                <w:i/>
                <w:iCs/>
                <w:sz w:val="20"/>
                <w:szCs w:val="20"/>
              </w:rPr>
              <w:t xml:space="preserve">   - La fourniture des accessoires d’application ; </w:t>
            </w:r>
          </w:p>
          <w:p w:rsidR="003A7DB3" w:rsidRDefault="000960B1">
            <w:pPr>
              <w:rPr>
                <w:rFonts w:ascii="Arial" w:hAnsi="Arial" w:cs="Arial"/>
                <w:bCs/>
                <w:i/>
                <w:iCs/>
                <w:sz w:val="20"/>
                <w:szCs w:val="20"/>
              </w:rPr>
            </w:pPr>
            <w:r>
              <w:rPr>
                <w:rFonts w:ascii="Arial" w:hAnsi="Arial" w:cs="Arial"/>
                <w:bCs/>
                <w:i/>
                <w:iCs/>
                <w:sz w:val="20"/>
                <w:szCs w:val="20"/>
              </w:rPr>
              <w:t xml:space="preserve">   - La préparation et l’application en deux couches sur impression de la peinture </w:t>
            </w:r>
            <w:r>
              <w:rPr>
                <w:rFonts w:ascii="Arial" w:hAnsi="Arial" w:cs="Arial"/>
                <w:b/>
                <w:bCs/>
                <w:i/>
                <w:iCs/>
                <w:sz w:val="20"/>
                <w:szCs w:val="20"/>
              </w:rPr>
              <w:t>Pantex 1300</w:t>
            </w:r>
            <w:r>
              <w:rPr>
                <w:rFonts w:ascii="Arial" w:hAnsi="Arial" w:cs="Arial"/>
                <w:bCs/>
                <w:i/>
                <w:iCs/>
                <w:sz w:val="20"/>
                <w:szCs w:val="20"/>
              </w:rPr>
              <w:t xml:space="preserve"> sur les murs;</w:t>
            </w:r>
          </w:p>
          <w:p w:rsidR="003A7DB3" w:rsidRDefault="000960B1">
            <w:pPr>
              <w:spacing w:after="40"/>
              <w:jc w:val="both"/>
              <w:rPr>
                <w:rFonts w:ascii="Arial" w:hAnsi="Arial" w:cs="Arial"/>
                <w:bCs/>
                <w:i/>
                <w:iCs/>
                <w:sz w:val="20"/>
                <w:szCs w:val="20"/>
              </w:rPr>
            </w:pPr>
            <w:r>
              <w:rPr>
                <w:rFonts w:ascii="Arial" w:hAnsi="Arial" w:cs="Arial"/>
                <w:bCs/>
                <w:i/>
                <w:iCs/>
                <w:sz w:val="20"/>
                <w:szCs w:val="20"/>
              </w:rPr>
              <w:lastRenderedPageBreak/>
              <w:t xml:space="preserve">   - Le rebouchage des trous et toutes sujétions spéciales de mise en œuvre selon les règles de</w:t>
            </w:r>
            <w:r>
              <w:rPr>
                <w:rFonts w:ascii="Arial" w:hAnsi="Arial" w:cs="Arial"/>
                <w:bCs/>
                <w:i/>
                <w:iCs/>
                <w:sz w:val="20"/>
                <w:szCs w:val="20"/>
              </w:rPr>
              <w:t xml:space="preserve"> l’art.</w:t>
            </w:r>
          </w:p>
          <w:p w:rsidR="003A7DB3" w:rsidRDefault="000960B1">
            <w:pPr>
              <w:spacing w:before="40" w:after="40"/>
              <w:rPr>
                <w:rFonts w:ascii="Arial" w:hAnsi="Arial" w:cs="Arial"/>
                <w:b/>
                <w:iCs/>
                <w:sz w:val="20"/>
                <w:szCs w:val="20"/>
              </w:rPr>
            </w:pPr>
            <w:r>
              <w:rPr>
                <w:rFonts w:ascii="Arial" w:hAnsi="Arial" w:cs="Arial"/>
                <w:i/>
                <w:color w:val="000000"/>
                <w:sz w:val="20"/>
                <w:szCs w:val="20"/>
              </w:rPr>
              <w:t xml:space="preserve">Ce prix s’applique au </w:t>
            </w:r>
            <w:r>
              <w:rPr>
                <w:rFonts w:ascii="Arial" w:hAnsi="Arial" w:cs="Arial"/>
                <w:b/>
                <w:i/>
                <w:color w:val="000000"/>
                <w:sz w:val="20"/>
                <w:szCs w:val="20"/>
              </w:rPr>
              <w:t>mètre carré</w:t>
            </w:r>
            <w:r>
              <w:rPr>
                <w:rFonts w:ascii="Arial" w:hAnsi="Arial" w:cs="Arial"/>
                <w:i/>
                <w:color w:val="000000"/>
                <w:sz w:val="20"/>
                <w:szCs w:val="20"/>
              </w:rPr>
              <w:t xml:space="preserve"> de bicouche de peinture réalisé.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b/>
                <w:iCs/>
                <w:sz w:val="20"/>
                <w:szCs w:val="20"/>
              </w:rPr>
            </w:pPr>
            <w:r>
              <w:rPr>
                <w:rFonts w:ascii="Arial" w:hAnsi="Arial" w:cs="Arial"/>
                <w:b/>
                <w:iCs/>
                <w:sz w:val="20"/>
                <w:szCs w:val="20"/>
              </w:rPr>
              <w:lastRenderedPageBreak/>
              <w:t>m²</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lastRenderedPageBreak/>
              <w:t>1002</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3A7DB3" w:rsidRDefault="000960B1">
            <w:pPr>
              <w:rPr>
                <w:rFonts w:ascii="Arial" w:hAnsi="Arial" w:cs="Arial"/>
                <w:b/>
                <w:color w:val="000000"/>
                <w:sz w:val="20"/>
                <w:szCs w:val="20"/>
              </w:rPr>
            </w:pPr>
            <w:r>
              <w:rPr>
                <w:rFonts w:ascii="Arial" w:hAnsi="Arial" w:cs="Arial"/>
                <w:b/>
                <w:color w:val="000000"/>
                <w:sz w:val="20"/>
                <w:szCs w:val="20"/>
              </w:rPr>
              <w:t>Bicouche peinture pantex 1300 pour murs extérieurs de couleur Marron</w:t>
            </w:r>
          </w:p>
          <w:p w:rsidR="003A7DB3" w:rsidRDefault="000960B1">
            <w:pPr>
              <w:jc w:val="both"/>
              <w:rPr>
                <w:rFonts w:ascii="Arial" w:hAnsi="Arial" w:cs="Arial"/>
                <w:i/>
                <w:iCs/>
                <w:sz w:val="20"/>
                <w:szCs w:val="20"/>
              </w:rPr>
            </w:pPr>
            <w:r>
              <w:rPr>
                <w:rFonts w:ascii="Arial" w:hAnsi="Arial" w:cs="Arial"/>
                <w:i/>
                <w:iCs/>
                <w:sz w:val="20"/>
                <w:szCs w:val="20"/>
              </w:rPr>
              <w:t>Ce prix rémunère dans les conditions prévues au contrat :</w:t>
            </w:r>
          </w:p>
          <w:p w:rsidR="003A7DB3" w:rsidRDefault="000960B1">
            <w:pPr>
              <w:rPr>
                <w:rFonts w:ascii="Arial" w:hAnsi="Arial" w:cs="Arial"/>
                <w:bCs/>
                <w:i/>
                <w:iCs/>
                <w:sz w:val="20"/>
                <w:szCs w:val="20"/>
              </w:rPr>
            </w:pPr>
            <w:r>
              <w:rPr>
                <w:rFonts w:ascii="Arial" w:hAnsi="Arial" w:cs="Arial"/>
                <w:i/>
                <w:iCs/>
                <w:sz w:val="20"/>
                <w:szCs w:val="20"/>
              </w:rPr>
              <w:t xml:space="preserve">   - </w:t>
            </w:r>
            <w:r>
              <w:rPr>
                <w:rFonts w:ascii="Arial" w:hAnsi="Arial" w:cs="Arial"/>
                <w:bCs/>
                <w:i/>
                <w:iCs/>
                <w:sz w:val="20"/>
                <w:szCs w:val="20"/>
              </w:rPr>
              <w:t xml:space="preserve">La réalisation d’un échafaudage (le </w:t>
            </w:r>
            <w:r>
              <w:rPr>
                <w:rFonts w:ascii="Arial" w:hAnsi="Arial" w:cs="Arial"/>
                <w:bCs/>
                <w:i/>
                <w:iCs/>
                <w:sz w:val="20"/>
                <w:szCs w:val="20"/>
              </w:rPr>
              <w:t>cas échéant);</w:t>
            </w:r>
          </w:p>
          <w:p w:rsidR="003A7DB3" w:rsidRDefault="000960B1">
            <w:pPr>
              <w:rPr>
                <w:rFonts w:ascii="Arial" w:hAnsi="Arial" w:cs="Arial"/>
                <w:bCs/>
                <w:i/>
                <w:iCs/>
                <w:sz w:val="20"/>
                <w:szCs w:val="20"/>
              </w:rPr>
            </w:pPr>
            <w:r>
              <w:rPr>
                <w:rFonts w:ascii="Arial" w:hAnsi="Arial" w:cs="Arial"/>
                <w:bCs/>
                <w:i/>
                <w:iCs/>
                <w:sz w:val="20"/>
                <w:szCs w:val="20"/>
              </w:rPr>
              <w:t xml:space="preserve">   - La préparation des surfaces à peindre</w:t>
            </w:r>
          </w:p>
          <w:p w:rsidR="003A7DB3" w:rsidRDefault="000960B1">
            <w:pPr>
              <w:rPr>
                <w:rFonts w:ascii="Arial" w:hAnsi="Arial" w:cs="Arial"/>
                <w:bCs/>
                <w:i/>
                <w:iCs/>
                <w:sz w:val="20"/>
                <w:szCs w:val="20"/>
              </w:rPr>
            </w:pPr>
            <w:r>
              <w:rPr>
                <w:rFonts w:ascii="Arial" w:hAnsi="Arial" w:cs="Arial"/>
                <w:bCs/>
                <w:i/>
                <w:iCs/>
                <w:sz w:val="20"/>
                <w:szCs w:val="20"/>
              </w:rPr>
              <w:t xml:space="preserve">   - La fourniture de la peinture </w:t>
            </w:r>
            <w:r>
              <w:rPr>
                <w:rFonts w:ascii="Arial" w:hAnsi="Arial" w:cs="Arial"/>
                <w:b/>
                <w:bCs/>
                <w:i/>
                <w:iCs/>
                <w:sz w:val="20"/>
                <w:szCs w:val="20"/>
              </w:rPr>
              <w:t>Pantex</w:t>
            </w:r>
            <w:r>
              <w:rPr>
                <w:rFonts w:ascii="Arial" w:hAnsi="Arial" w:cs="Arial"/>
                <w:bCs/>
                <w:i/>
                <w:iCs/>
                <w:sz w:val="20"/>
                <w:szCs w:val="20"/>
              </w:rPr>
              <w:t xml:space="preserve"> 13</w:t>
            </w:r>
            <w:r>
              <w:rPr>
                <w:rFonts w:ascii="Arial" w:hAnsi="Arial" w:cs="Arial"/>
                <w:b/>
                <w:bCs/>
                <w:i/>
                <w:iCs/>
                <w:sz w:val="20"/>
                <w:szCs w:val="20"/>
              </w:rPr>
              <w:t>00,</w:t>
            </w:r>
            <w:r>
              <w:rPr>
                <w:rFonts w:ascii="Arial" w:hAnsi="Arial" w:cs="Arial"/>
                <w:bCs/>
                <w:i/>
                <w:iCs/>
                <w:sz w:val="20"/>
                <w:szCs w:val="20"/>
              </w:rPr>
              <w:t xml:space="preserve"> teinture marronne</w:t>
            </w:r>
          </w:p>
          <w:p w:rsidR="003A7DB3" w:rsidRDefault="000960B1">
            <w:pPr>
              <w:rPr>
                <w:rFonts w:ascii="Arial" w:hAnsi="Arial" w:cs="Arial"/>
                <w:bCs/>
                <w:i/>
                <w:iCs/>
                <w:sz w:val="20"/>
                <w:szCs w:val="20"/>
              </w:rPr>
            </w:pPr>
            <w:r>
              <w:rPr>
                <w:rFonts w:ascii="Arial" w:hAnsi="Arial" w:cs="Arial"/>
                <w:bCs/>
                <w:i/>
                <w:iCs/>
                <w:sz w:val="20"/>
                <w:szCs w:val="20"/>
              </w:rPr>
              <w:t xml:space="preserve">   - La fourniture des accessoires d’application ; </w:t>
            </w:r>
          </w:p>
          <w:p w:rsidR="003A7DB3" w:rsidRDefault="000960B1">
            <w:pPr>
              <w:rPr>
                <w:rFonts w:ascii="Arial" w:hAnsi="Arial" w:cs="Arial"/>
                <w:bCs/>
                <w:i/>
                <w:iCs/>
                <w:sz w:val="20"/>
                <w:szCs w:val="20"/>
              </w:rPr>
            </w:pPr>
            <w:r>
              <w:rPr>
                <w:rFonts w:ascii="Arial" w:hAnsi="Arial" w:cs="Arial"/>
                <w:bCs/>
                <w:i/>
                <w:iCs/>
                <w:sz w:val="20"/>
                <w:szCs w:val="20"/>
              </w:rPr>
              <w:t xml:space="preserve">   - La préparation et l’application en deux couches sur impression de la peinture </w:t>
            </w:r>
            <w:r>
              <w:rPr>
                <w:rFonts w:ascii="Arial" w:hAnsi="Arial" w:cs="Arial"/>
                <w:b/>
                <w:bCs/>
                <w:i/>
                <w:iCs/>
                <w:sz w:val="20"/>
                <w:szCs w:val="20"/>
              </w:rPr>
              <w:t>Pantex 1300</w:t>
            </w:r>
            <w:r>
              <w:rPr>
                <w:rFonts w:ascii="Arial" w:hAnsi="Arial" w:cs="Arial"/>
                <w:bCs/>
                <w:i/>
                <w:iCs/>
                <w:sz w:val="20"/>
                <w:szCs w:val="20"/>
              </w:rPr>
              <w:t xml:space="preserve"> sur les murs;</w:t>
            </w:r>
          </w:p>
          <w:p w:rsidR="003A7DB3" w:rsidRDefault="000960B1">
            <w:pPr>
              <w:spacing w:after="40"/>
              <w:jc w:val="both"/>
              <w:rPr>
                <w:rFonts w:ascii="Arial" w:hAnsi="Arial" w:cs="Arial"/>
                <w:bCs/>
                <w:i/>
                <w:iCs/>
                <w:sz w:val="20"/>
                <w:szCs w:val="20"/>
              </w:rPr>
            </w:pPr>
            <w:r>
              <w:rPr>
                <w:rFonts w:ascii="Arial" w:hAnsi="Arial" w:cs="Arial"/>
                <w:bCs/>
                <w:i/>
                <w:iCs/>
                <w:sz w:val="20"/>
                <w:szCs w:val="20"/>
              </w:rPr>
              <w:t xml:space="preserve">   - Le rebouchage des trous et toutes sujétions spéciales de mise en œuvre selon les règles de l’art.</w:t>
            </w:r>
          </w:p>
          <w:p w:rsidR="003A7DB3" w:rsidRDefault="000960B1">
            <w:pPr>
              <w:rPr>
                <w:rFonts w:ascii="Arial" w:hAnsi="Arial" w:cs="Arial"/>
                <w:iCs/>
                <w:sz w:val="20"/>
                <w:szCs w:val="20"/>
              </w:rPr>
            </w:pPr>
            <w:r>
              <w:rPr>
                <w:rFonts w:ascii="Arial" w:hAnsi="Arial" w:cs="Arial"/>
                <w:i/>
                <w:color w:val="000000"/>
                <w:sz w:val="20"/>
                <w:szCs w:val="20"/>
              </w:rPr>
              <w:t xml:space="preserve">Ce prix s’applique au </w:t>
            </w:r>
            <w:r>
              <w:rPr>
                <w:rFonts w:ascii="Arial" w:hAnsi="Arial" w:cs="Arial"/>
                <w:b/>
                <w:i/>
                <w:color w:val="000000"/>
                <w:sz w:val="20"/>
                <w:szCs w:val="20"/>
              </w:rPr>
              <w:t>mètre carré</w:t>
            </w:r>
            <w:r>
              <w:rPr>
                <w:rFonts w:ascii="Arial" w:hAnsi="Arial" w:cs="Arial"/>
                <w:i/>
                <w:color w:val="000000"/>
                <w:sz w:val="20"/>
                <w:szCs w:val="20"/>
              </w:rPr>
              <w:t xml:space="preserve"> de bicouch</w:t>
            </w:r>
            <w:r>
              <w:rPr>
                <w:rFonts w:ascii="Arial" w:hAnsi="Arial" w:cs="Arial"/>
                <w:i/>
                <w:color w:val="000000"/>
                <w:sz w:val="20"/>
                <w:szCs w:val="20"/>
              </w:rPr>
              <w:t xml:space="preserve">e de peinture réalisé.Ce prix s’applique au </w:t>
            </w:r>
            <w:r>
              <w:rPr>
                <w:rFonts w:ascii="Arial" w:hAnsi="Arial" w:cs="Arial"/>
                <w:b/>
                <w:i/>
                <w:color w:val="000000"/>
                <w:sz w:val="20"/>
                <w:szCs w:val="20"/>
              </w:rPr>
              <w:t>mètre carré</w:t>
            </w:r>
            <w:r>
              <w:rPr>
                <w:rFonts w:ascii="Arial" w:hAnsi="Arial" w:cs="Arial"/>
                <w:i/>
                <w:color w:val="000000"/>
                <w:sz w:val="20"/>
                <w:szCs w:val="20"/>
              </w:rPr>
              <w:t xml:space="preserve"> de bicouche de peinture réalisé.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b/>
                <w:iCs/>
                <w:sz w:val="20"/>
                <w:szCs w:val="20"/>
              </w:rPr>
            </w:pPr>
            <w:r>
              <w:rPr>
                <w:rFonts w:ascii="Arial" w:hAnsi="Arial" w:cs="Arial"/>
                <w:b/>
                <w:iCs/>
                <w:sz w:val="20"/>
                <w:szCs w:val="20"/>
              </w:rPr>
              <w:t>m²</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2553"/>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1003</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3A7DB3" w:rsidRDefault="000960B1">
            <w:pPr>
              <w:rPr>
                <w:rFonts w:ascii="Arial" w:hAnsi="Arial" w:cs="Arial"/>
                <w:b/>
                <w:color w:val="000000"/>
                <w:sz w:val="20"/>
                <w:szCs w:val="20"/>
              </w:rPr>
            </w:pPr>
            <w:r>
              <w:rPr>
                <w:rFonts w:ascii="Arial" w:hAnsi="Arial" w:cs="Arial"/>
                <w:b/>
                <w:color w:val="000000"/>
                <w:sz w:val="20"/>
                <w:szCs w:val="20"/>
              </w:rPr>
              <w:t>Bicouche peinture pantex 800 sur murs intérieurs de couleur jaune ocre</w:t>
            </w:r>
          </w:p>
          <w:p w:rsidR="003A7DB3" w:rsidRDefault="000960B1">
            <w:pPr>
              <w:jc w:val="both"/>
              <w:rPr>
                <w:rFonts w:ascii="Arial" w:hAnsi="Arial" w:cs="Arial"/>
                <w:i/>
                <w:iCs/>
                <w:sz w:val="20"/>
                <w:szCs w:val="20"/>
              </w:rPr>
            </w:pPr>
            <w:r>
              <w:rPr>
                <w:rFonts w:ascii="Arial" w:hAnsi="Arial" w:cs="Arial"/>
                <w:i/>
                <w:iCs/>
                <w:sz w:val="20"/>
                <w:szCs w:val="20"/>
              </w:rPr>
              <w:t>Ce prix rémunère dans les conditions prévues au contrat :</w:t>
            </w:r>
          </w:p>
          <w:p w:rsidR="003A7DB3" w:rsidRDefault="000960B1">
            <w:pPr>
              <w:rPr>
                <w:rFonts w:ascii="Arial" w:hAnsi="Arial" w:cs="Arial"/>
                <w:bCs/>
                <w:i/>
                <w:iCs/>
                <w:sz w:val="20"/>
                <w:szCs w:val="20"/>
              </w:rPr>
            </w:pPr>
            <w:r>
              <w:rPr>
                <w:rFonts w:ascii="Arial" w:hAnsi="Arial" w:cs="Arial"/>
                <w:i/>
                <w:iCs/>
                <w:sz w:val="20"/>
                <w:szCs w:val="20"/>
              </w:rPr>
              <w:t xml:space="preserve">   - </w:t>
            </w:r>
            <w:r>
              <w:rPr>
                <w:rFonts w:ascii="Arial" w:hAnsi="Arial" w:cs="Arial"/>
                <w:bCs/>
                <w:i/>
                <w:iCs/>
                <w:sz w:val="20"/>
                <w:szCs w:val="20"/>
              </w:rPr>
              <w:t xml:space="preserve">La réalisation d’un </w:t>
            </w:r>
            <w:r>
              <w:rPr>
                <w:rFonts w:ascii="Arial" w:hAnsi="Arial" w:cs="Arial"/>
                <w:bCs/>
                <w:i/>
                <w:iCs/>
                <w:sz w:val="20"/>
                <w:szCs w:val="20"/>
              </w:rPr>
              <w:t>échafaudage (le cas échéant);</w:t>
            </w:r>
          </w:p>
          <w:p w:rsidR="003A7DB3" w:rsidRDefault="000960B1">
            <w:pPr>
              <w:rPr>
                <w:rFonts w:ascii="Arial" w:hAnsi="Arial" w:cs="Arial"/>
                <w:bCs/>
                <w:i/>
                <w:iCs/>
                <w:sz w:val="20"/>
                <w:szCs w:val="20"/>
              </w:rPr>
            </w:pPr>
            <w:r>
              <w:rPr>
                <w:rFonts w:ascii="Arial" w:hAnsi="Arial" w:cs="Arial"/>
                <w:bCs/>
                <w:i/>
                <w:iCs/>
                <w:sz w:val="20"/>
                <w:szCs w:val="20"/>
              </w:rPr>
              <w:t xml:space="preserve">   - La préparation des surfaces à peindre</w:t>
            </w:r>
          </w:p>
          <w:p w:rsidR="003A7DB3" w:rsidRDefault="000960B1">
            <w:pPr>
              <w:rPr>
                <w:rFonts w:ascii="Arial" w:hAnsi="Arial" w:cs="Arial"/>
                <w:bCs/>
                <w:i/>
                <w:iCs/>
                <w:sz w:val="20"/>
                <w:szCs w:val="20"/>
              </w:rPr>
            </w:pPr>
            <w:r>
              <w:rPr>
                <w:rFonts w:ascii="Arial" w:hAnsi="Arial" w:cs="Arial"/>
                <w:bCs/>
                <w:i/>
                <w:iCs/>
                <w:sz w:val="20"/>
                <w:szCs w:val="20"/>
              </w:rPr>
              <w:t xml:space="preserve">   - La fourniture de la peinture </w:t>
            </w:r>
            <w:r>
              <w:rPr>
                <w:rFonts w:ascii="Arial" w:hAnsi="Arial" w:cs="Arial"/>
                <w:b/>
                <w:bCs/>
                <w:i/>
                <w:iCs/>
                <w:sz w:val="20"/>
                <w:szCs w:val="20"/>
              </w:rPr>
              <w:t>Pantex</w:t>
            </w:r>
            <w:r>
              <w:rPr>
                <w:rFonts w:ascii="Arial" w:hAnsi="Arial" w:cs="Arial"/>
                <w:bCs/>
                <w:i/>
                <w:iCs/>
                <w:sz w:val="20"/>
                <w:szCs w:val="20"/>
              </w:rPr>
              <w:t xml:space="preserve"> 8</w:t>
            </w:r>
            <w:r>
              <w:rPr>
                <w:rFonts w:ascii="Arial" w:hAnsi="Arial" w:cs="Arial"/>
                <w:b/>
                <w:bCs/>
                <w:i/>
                <w:iCs/>
                <w:sz w:val="20"/>
                <w:szCs w:val="20"/>
              </w:rPr>
              <w:t>00,</w:t>
            </w:r>
            <w:r>
              <w:rPr>
                <w:rFonts w:ascii="Arial" w:hAnsi="Arial" w:cs="Arial"/>
                <w:bCs/>
                <w:i/>
                <w:iCs/>
                <w:sz w:val="20"/>
                <w:szCs w:val="20"/>
              </w:rPr>
              <w:t xml:space="preserve"> teinture jaune ocre</w:t>
            </w:r>
          </w:p>
          <w:p w:rsidR="003A7DB3" w:rsidRDefault="000960B1">
            <w:pPr>
              <w:rPr>
                <w:rFonts w:ascii="Arial" w:hAnsi="Arial" w:cs="Arial"/>
                <w:bCs/>
                <w:i/>
                <w:iCs/>
                <w:sz w:val="20"/>
                <w:szCs w:val="20"/>
              </w:rPr>
            </w:pPr>
            <w:r>
              <w:rPr>
                <w:rFonts w:ascii="Arial" w:hAnsi="Arial" w:cs="Arial"/>
                <w:bCs/>
                <w:i/>
                <w:iCs/>
                <w:sz w:val="20"/>
                <w:szCs w:val="20"/>
              </w:rPr>
              <w:t xml:space="preserve">   - La fourniture des accessoires d’application ; </w:t>
            </w:r>
          </w:p>
          <w:p w:rsidR="003A7DB3" w:rsidRDefault="000960B1">
            <w:pPr>
              <w:rPr>
                <w:rFonts w:ascii="Arial" w:hAnsi="Arial" w:cs="Arial"/>
                <w:bCs/>
                <w:i/>
                <w:iCs/>
                <w:sz w:val="20"/>
                <w:szCs w:val="20"/>
              </w:rPr>
            </w:pPr>
            <w:r>
              <w:rPr>
                <w:rFonts w:ascii="Arial" w:hAnsi="Arial" w:cs="Arial"/>
                <w:bCs/>
                <w:i/>
                <w:iCs/>
                <w:sz w:val="20"/>
                <w:szCs w:val="20"/>
              </w:rPr>
              <w:t xml:space="preserve">   - La préparation et l’application en deux couches sur impression de la peinture </w:t>
            </w:r>
            <w:r>
              <w:rPr>
                <w:rFonts w:ascii="Arial" w:hAnsi="Arial" w:cs="Arial"/>
                <w:b/>
                <w:bCs/>
                <w:i/>
                <w:iCs/>
                <w:sz w:val="20"/>
                <w:szCs w:val="20"/>
              </w:rPr>
              <w:t>Pantex 800</w:t>
            </w:r>
            <w:r>
              <w:rPr>
                <w:rFonts w:ascii="Arial" w:hAnsi="Arial" w:cs="Arial"/>
                <w:bCs/>
                <w:i/>
                <w:iCs/>
                <w:sz w:val="20"/>
                <w:szCs w:val="20"/>
              </w:rPr>
              <w:t xml:space="preserve"> sur les murs;</w:t>
            </w:r>
          </w:p>
          <w:p w:rsidR="003A7DB3" w:rsidRDefault="000960B1">
            <w:pPr>
              <w:spacing w:after="40"/>
              <w:jc w:val="both"/>
              <w:rPr>
                <w:rFonts w:ascii="Arial" w:hAnsi="Arial" w:cs="Arial"/>
                <w:bCs/>
                <w:i/>
                <w:iCs/>
                <w:sz w:val="20"/>
                <w:szCs w:val="20"/>
              </w:rPr>
            </w:pPr>
            <w:r>
              <w:rPr>
                <w:rFonts w:ascii="Arial" w:hAnsi="Arial" w:cs="Arial"/>
                <w:bCs/>
                <w:i/>
                <w:iCs/>
                <w:sz w:val="20"/>
                <w:szCs w:val="20"/>
              </w:rPr>
              <w:t xml:space="preserve">   - Le rebouchage des trous et toutes sujétions spéciales de mise en œuvre selon les règles de l’art.</w:t>
            </w:r>
          </w:p>
          <w:p w:rsidR="003A7DB3" w:rsidRDefault="000960B1">
            <w:pPr>
              <w:spacing w:after="40"/>
              <w:jc w:val="both"/>
              <w:rPr>
                <w:rFonts w:ascii="Arial" w:hAnsi="Arial" w:cs="Arial"/>
                <w:iCs/>
                <w:sz w:val="20"/>
                <w:szCs w:val="20"/>
              </w:rPr>
            </w:pPr>
            <w:r>
              <w:rPr>
                <w:rFonts w:ascii="Arial" w:hAnsi="Arial" w:cs="Arial"/>
                <w:i/>
                <w:color w:val="000000"/>
                <w:sz w:val="20"/>
                <w:szCs w:val="20"/>
              </w:rPr>
              <w:t xml:space="preserve">Ce prix s’applique au </w:t>
            </w:r>
            <w:r>
              <w:rPr>
                <w:rFonts w:ascii="Arial" w:hAnsi="Arial" w:cs="Arial"/>
                <w:b/>
                <w:i/>
                <w:color w:val="000000"/>
                <w:sz w:val="20"/>
                <w:szCs w:val="20"/>
              </w:rPr>
              <w:t>mètre carré</w:t>
            </w:r>
            <w:r>
              <w:rPr>
                <w:rFonts w:ascii="Arial" w:hAnsi="Arial" w:cs="Arial"/>
                <w:i/>
                <w:color w:val="000000"/>
                <w:sz w:val="20"/>
                <w:szCs w:val="20"/>
              </w:rPr>
              <w:t xml:space="preserve"> de bicouche de peinture réalisé.Ce prix s’applique au </w:t>
            </w:r>
            <w:r>
              <w:rPr>
                <w:rFonts w:ascii="Arial" w:hAnsi="Arial" w:cs="Arial"/>
                <w:b/>
                <w:i/>
                <w:color w:val="000000"/>
                <w:sz w:val="20"/>
                <w:szCs w:val="20"/>
              </w:rPr>
              <w:t>mètre carré</w:t>
            </w:r>
            <w:r>
              <w:rPr>
                <w:rFonts w:ascii="Arial" w:hAnsi="Arial" w:cs="Arial"/>
                <w:i/>
                <w:color w:val="000000"/>
                <w:sz w:val="20"/>
                <w:szCs w:val="20"/>
              </w:rPr>
              <w:t xml:space="preserve"> de bicouche de peinture réalisé.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b/>
                <w:iCs/>
                <w:sz w:val="20"/>
                <w:szCs w:val="20"/>
              </w:rPr>
            </w:pPr>
            <w:r>
              <w:rPr>
                <w:rFonts w:ascii="Arial" w:hAnsi="Arial" w:cs="Arial"/>
                <w:b/>
                <w:iCs/>
                <w:sz w:val="20"/>
                <w:szCs w:val="20"/>
              </w:rPr>
              <w:t>m²</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14"/>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1004</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3A7DB3" w:rsidRDefault="000960B1">
            <w:pPr>
              <w:jc w:val="both"/>
              <w:rPr>
                <w:rFonts w:ascii="Arial" w:hAnsi="Arial" w:cs="Arial"/>
                <w:b/>
                <w:color w:val="000000"/>
                <w:sz w:val="20"/>
                <w:szCs w:val="20"/>
              </w:rPr>
            </w:pPr>
            <w:r>
              <w:rPr>
                <w:rFonts w:ascii="Arial" w:hAnsi="Arial" w:cs="Arial"/>
                <w:b/>
                <w:color w:val="000000"/>
                <w:sz w:val="20"/>
                <w:szCs w:val="20"/>
              </w:rPr>
              <w:t>Bicouche peinture pantex 800 plafond intérieur de couleur blanche</w:t>
            </w:r>
          </w:p>
          <w:p w:rsidR="003A7DB3" w:rsidRDefault="000960B1">
            <w:pPr>
              <w:jc w:val="both"/>
              <w:rPr>
                <w:rFonts w:ascii="Arial" w:hAnsi="Arial" w:cs="Arial"/>
                <w:i/>
                <w:iCs/>
                <w:sz w:val="20"/>
                <w:szCs w:val="20"/>
              </w:rPr>
            </w:pPr>
            <w:r>
              <w:rPr>
                <w:rFonts w:ascii="Arial" w:hAnsi="Arial" w:cs="Arial"/>
                <w:i/>
                <w:iCs/>
                <w:sz w:val="20"/>
                <w:szCs w:val="20"/>
              </w:rPr>
              <w:t>Ce prix rémunère dans les conditions prévues au contrat :</w:t>
            </w:r>
          </w:p>
          <w:p w:rsidR="003A7DB3" w:rsidRDefault="000960B1">
            <w:pPr>
              <w:rPr>
                <w:rFonts w:ascii="Arial" w:hAnsi="Arial" w:cs="Arial"/>
                <w:bCs/>
                <w:i/>
                <w:iCs/>
                <w:sz w:val="20"/>
                <w:szCs w:val="20"/>
              </w:rPr>
            </w:pPr>
            <w:r>
              <w:rPr>
                <w:rFonts w:ascii="Arial" w:hAnsi="Arial" w:cs="Arial"/>
                <w:i/>
                <w:iCs/>
                <w:sz w:val="20"/>
                <w:szCs w:val="20"/>
              </w:rPr>
              <w:t xml:space="preserve">   - </w:t>
            </w:r>
            <w:r>
              <w:rPr>
                <w:rFonts w:ascii="Arial" w:hAnsi="Arial" w:cs="Arial"/>
                <w:bCs/>
                <w:i/>
                <w:iCs/>
                <w:sz w:val="20"/>
                <w:szCs w:val="20"/>
              </w:rPr>
              <w:t xml:space="preserve">La réalisation </w:t>
            </w:r>
            <w:r>
              <w:rPr>
                <w:rFonts w:ascii="Arial" w:hAnsi="Arial" w:cs="Arial"/>
                <w:bCs/>
                <w:i/>
                <w:iCs/>
                <w:sz w:val="20"/>
                <w:szCs w:val="20"/>
              </w:rPr>
              <w:t>d’un échafaudage (le cas échéant);</w:t>
            </w:r>
          </w:p>
          <w:p w:rsidR="003A7DB3" w:rsidRDefault="000960B1">
            <w:pPr>
              <w:rPr>
                <w:rFonts w:ascii="Arial" w:hAnsi="Arial" w:cs="Arial"/>
                <w:bCs/>
                <w:i/>
                <w:iCs/>
                <w:sz w:val="20"/>
                <w:szCs w:val="20"/>
              </w:rPr>
            </w:pPr>
            <w:r>
              <w:rPr>
                <w:rFonts w:ascii="Arial" w:hAnsi="Arial" w:cs="Arial"/>
                <w:bCs/>
                <w:i/>
                <w:iCs/>
                <w:sz w:val="20"/>
                <w:szCs w:val="20"/>
              </w:rPr>
              <w:t xml:space="preserve">   - La préparation des surfaces à peindre</w:t>
            </w:r>
          </w:p>
          <w:p w:rsidR="003A7DB3" w:rsidRDefault="000960B1">
            <w:pPr>
              <w:rPr>
                <w:rFonts w:ascii="Arial" w:hAnsi="Arial" w:cs="Arial"/>
                <w:bCs/>
                <w:i/>
                <w:iCs/>
                <w:sz w:val="20"/>
                <w:szCs w:val="20"/>
              </w:rPr>
            </w:pPr>
            <w:r>
              <w:rPr>
                <w:rFonts w:ascii="Arial" w:hAnsi="Arial" w:cs="Arial"/>
                <w:bCs/>
                <w:i/>
                <w:iCs/>
                <w:sz w:val="20"/>
                <w:szCs w:val="20"/>
              </w:rPr>
              <w:t xml:space="preserve">   - La fourniture de la peinture </w:t>
            </w:r>
            <w:r>
              <w:rPr>
                <w:rFonts w:ascii="Arial" w:hAnsi="Arial" w:cs="Arial"/>
                <w:b/>
                <w:bCs/>
                <w:i/>
                <w:iCs/>
                <w:sz w:val="20"/>
                <w:szCs w:val="20"/>
              </w:rPr>
              <w:t>Pantex</w:t>
            </w:r>
            <w:r>
              <w:rPr>
                <w:rFonts w:ascii="Arial" w:hAnsi="Arial" w:cs="Arial"/>
                <w:bCs/>
                <w:i/>
                <w:iCs/>
                <w:sz w:val="20"/>
                <w:szCs w:val="20"/>
              </w:rPr>
              <w:t xml:space="preserve"> 8</w:t>
            </w:r>
            <w:r>
              <w:rPr>
                <w:rFonts w:ascii="Arial" w:hAnsi="Arial" w:cs="Arial"/>
                <w:b/>
                <w:bCs/>
                <w:i/>
                <w:iCs/>
                <w:sz w:val="20"/>
                <w:szCs w:val="20"/>
              </w:rPr>
              <w:t>00,</w:t>
            </w:r>
          </w:p>
          <w:p w:rsidR="003A7DB3" w:rsidRDefault="000960B1">
            <w:pPr>
              <w:rPr>
                <w:rFonts w:ascii="Arial" w:hAnsi="Arial" w:cs="Arial"/>
                <w:bCs/>
                <w:i/>
                <w:iCs/>
                <w:sz w:val="20"/>
                <w:szCs w:val="20"/>
              </w:rPr>
            </w:pPr>
            <w:r>
              <w:rPr>
                <w:rFonts w:ascii="Arial" w:hAnsi="Arial" w:cs="Arial"/>
                <w:bCs/>
                <w:i/>
                <w:iCs/>
                <w:sz w:val="20"/>
                <w:szCs w:val="20"/>
              </w:rPr>
              <w:t xml:space="preserve">   - La fourniture des accessoires d’application ; </w:t>
            </w:r>
          </w:p>
          <w:p w:rsidR="003A7DB3" w:rsidRDefault="000960B1">
            <w:pPr>
              <w:rPr>
                <w:rFonts w:ascii="Arial" w:hAnsi="Arial" w:cs="Arial"/>
                <w:bCs/>
                <w:i/>
                <w:iCs/>
                <w:sz w:val="20"/>
                <w:szCs w:val="20"/>
              </w:rPr>
            </w:pPr>
            <w:r>
              <w:rPr>
                <w:rFonts w:ascii="Arial" w:hAnsi="Arial" w:cs="Arial"/>
                <w:bCs/>
                <w:i/>
                <w:iCs/>
                <w:sz w:val="20"/>
                <w:szCs w:val="20"/>
              </w:rPr>
              <w:t xml:space="preserve">   - </w:t>
            </w:r>
          </w:p>
          <w:p w:rsidR="003A7DB3" w:rsidRDefault="000960B1">
            <w:pPr>
              <w:spacing w:after="40"/>
              <w:jc w:val="both"/>
              <w:rPr>
                <w:rFonts w:ascii="Arial" w:hAnsi="Arial" w:cs="Arial"/>
                <w:bCs/>
                <w:i/>
                <w:iCs/>
                <w:sz w:val="20"/>
                <w:szCs w:val="20"/>
              </w:rPr>
            </w:pPr>
            <w:r>
              <w:rPr>
                <w:rFonts w:ascii="Arial" w:hAnsi="Arial" w:cs="Arial"/>
                <w:bCs/>
                <w:i/>
                <w:iCs/>
                <w:sz w:val="20"/>
                <w:szCs w:val="20"/>
              </w:rPr>
              <w:lastRenderedPageBreak/>
              <w:t xml:space="preserve">   - Le rebouchage des trous et toutes sujétions spéciales de mise en œuvre selon les règles de l’art.</w:t>
            </w:r>
          </w:p>
          <w:p w:rsidR="003A7DB3" w:rsidRDefault="000960B1">
            <w:pPr>
              <w:jc w:val="both"/>
              <w:rPr>
                <w:rFonts w:ascii="Arial" w:hAnsi="Arial" w:cs="Arial"/>
                <w:b/>
                <w:iCs/>
                <w:sz w:val="20"/>
                <w:szCs w:val="20"/>
              </w:rPr>
            </w:pPr>
            <w:r>
              <w:rPr>
                <w:rFonts w:ascii="Arial" w:hAnsi="Arial" w:cs="Arial"/>
                <w:i/>
                <w:color w:val="000000"/>
                <w:sz w:val="20"/>
                <w:szCs w:val="20"/>
              </w:rPr>
              <w:t xml:space="preserve">Ce prix s’applique au </w:t>
            </w:r>
            <w:r>
              <w:rPr>
                <w:rFonts w:ascii="Arial" w:hAnsi="Arial" w:cs="Arial"/>
                <w:b/>
                <w:i/>
                <w:color w:val="000000"/>
                <w:sz w:val="20"/>
                <w:szCs w:val="20"/>
              </w:rPr>
              <w:t>mètre carré</w:t>
            </w:r>
            <w:r>
              <w:rPr>
                <w:rFonts w:ascii="Arial" w:hAnsi="Arial" w:cs="Arial"/>
                <w:i/>
                <w:color w:val="000000"/>
                <w:sz w:val="20"/>
                <w:szCs w:val="20"/>
              </w:rPr>
              <w:t xml:space="preserve"> de bicouche de peinture réalisé.Ce prix s’applique au </w:t>
            </w:r>
            <w:r>
              <w:rPr>
                <w:rFonts w:ascii="Arial" w:hAnsi="Arial" w:cs="Arial"/>
                <w:b/>
                <w:i/>
                <w:color w:val="000000"/>
                <w:sz w:val="20"/>
                <w:szCs w:val="20"/>
              </w:rPr>
              <w:t>mètre carré</w:t>
            </w:r>
            <w:r>
              <w:rPr>
                <w:rFonts w:ascii="Arial" w:hAnsi="Arial" w:cs="Arial"/>
                <w:i/>
                <w:color w:val="000000"/>
                <w:sz w:val="20"/>
                <w:szCs w:val="20"/>
              </w:rPr>
              <w:t xml:space="preserve"> de bicouche de peinture réalisé.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b/>
                <w:iCs/>
                <w:sz w:val="20"/>
                <w:szCs w:val="20"/>
              </w:rPr>
            </w:pPr>
            <w:r>
              <w:rPr>
                <w:rFonts w:ascii="Arial" w:hAnsi="Arial" w:cs="Arial"/>
                <w:b/>
                <w:iCs/>
                <w:sz w:val="20"/>
                <w:szCs w:val="20"/>
              </w:rPr>
              <w:lastRenderedPageBreak/>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484"/>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lastRenderedPageBreak/>
              <w:t>1005</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3A7DB3" w:rsidRDefault="000960B1">
            <w:pPr>
              <w:jc w:val="both"/>
              <w:rPr>
                <w:rFonts w:ascii="Arial" w:hAnsi="Arial" w:cs="Arial"/>
                <w:b/>
                <w:color w:val="000000"/>
                <w:sz w:val="20"/>
                <w:szCs w:val="20"/>
              </w:rPr>
            </w:pPr>
            <w:r>
              <w:rPr>
                <w:rFonts w:ascii="Arial" w:hAnsi="Arial" w:cs="Arial"/>
                <w:b/>
                <w:color w:val="000000"/>
                <w:sz w:val="20"/>
                <w:szCs w:val="20"/>
              </w:rPr>
              <w:t xml:space="preserve">Bicouche </w:t>
            </w:r>
            <w:r>
              <w:rPr>
                <w:rFonts w:ascii="Arial" w:hAnsi="Arial" w:cs="Arial"/>
                <w:b/>
                <w:color w:val="000000"/>
                <w:sz w:val="20"/>
                <w:szCs w:val="20"/>
              </w:rPr>
              <w:t>peinture à huile pour grilles antivol fenêtres et portes métallique</w:t>
            </w:r>
          </w:p>
          <w:p w:rsidR="003A7DB3" w:rsidRDefault="000960B1">
            <w:pPr>
              <w:jc w:val="both"/>
              <w:rPr>
                <w:rFonts w:ascii="Arial" w:hAnsi="Arial" w:cs="Arial"/>
                <w:i/>
                <w:iCs/>
                <w:sz w:val="20"/>
                <w:szCs w:val="20"/>
              </w:rPr>
            </w:pPr>
            <w:r>
              <w:rPr>
                <w:rFonts w:ascii="Arial" w:hAnsi="Arial" w:cs="Arial"/>
                <w:i/>
                <w:iCs/>
                <w:sz w:val="20"/>
                <w:szCs w:val="20"/>
              </w:rPr>
              <w:t>Ce prix rémunère dans les conditions prévues au contrat :</w:t>
            </w:r>
          </w:p>
          <w:p w:rsidR="003A7DB3" w:rsidRDefault="000960B1">
            <w:pPr>
              <w:rPr>
                <w:rFonts w:ascii="Arial" w:hAnsi="Arial" w:cs="Arial"/>
                <w:bCs/>
                <w:i/>
                <w:iCs/>
                <w:sz w:val="20"/>
                <w:szCs w:val="20"/>
              </w:rPr>
            </w:pPr>
            <w:r>
              <w:rPr>
                <w:rFonts w:ascii="Arial" w:hAnsi="Arial" w:cs="Arial"/>
                <w:i/>
                <w:iCs/>
                <w:sz w:val="20"/>
                <w:szCs w:val="20"/>
              </w:rPr>
              <w:t xml:space="preserve">   - </w:t>
            </w:r>
            <w:r>
              <w:rPr>
                <w:rFonts w:ascii="Arial" w:hAnsi="Arial" w:cs="Arial"/>
                <w:bCs/>
                <w:i/>
                <w:iCs/>
                <w:sz w:val="20"/>
                <w:szCs w:val="20"/>
              </w:rPr>
              <w:t>La réalisation d’un échafaudage (le cas échéant);</w:t>
            </w:r>
          </w:p>
          <w:p w:rsidR="003A7DB3" w:rsidRDefault="000960B1">
            <w:pPr>
              <w:rPr>
                <w:rFonts w:ascii="Arial" w:hAnsi="Arial" w:cs="Arial"/>
                <w:bCs/>
                <w:i/>
                <w:iCs/>
                <w:sz w:val="20"/>
                <w:szCs w:val="20"/>
              </w:rPr>
            </w:pPr>
            <w:r>
              <w:rPr>
                <w:rFonts w:ascii="Arial" w:hAnsi="Arial" w:cs="Arial"/>
                <w:bCs/>
                <w:i/>
                <w:iCs/>
                <w:sz w:val="20"/>
                <w:szCs w:val="20"/>
              </w:rPr>
              <w:t xml:space="preserve">   - La préparation des surfaces à peindre</w:t>
            </w:r>
          </w:p>
          <w:p w:rsidR="003A7DB3" w:rsidRDefault="000960B1">
            <w:pPr>
              <w:rPr>
                <w:rFonts w:ascii="Arial" w:hAnsi="Arial" w:cs="Arial"/>
                <w:bCs/>
                <w:i/>
                <w:iCs/>
                <w:sz w:val="20"/>
                <w:szCs w:val="20"/>
              </w:rPr>
            </w:pPr>
            <w:r>
              <w:rPr>
                <w:rFonts w:ascii="Arial" w:hAnsi="Arial" w:cs="Arial"/>
                <w:bCs/>
                <w:i/>
                <w:iCs/>
                <w:sz w:val="20"/>
                <w:szCs w:val="20"/>
              </w:rPr>
              <w:t xml:space="preserve">   - La fourniture de la peinture à huile</w:t>
            </w:r>
            <w:r>
              <w:rPr>
                <w:rFonts w:ascii="Arial" w:hAnsi="Arial" w:cs="Arial"/>
                <w:b/>
                <w:bCs/>
                <w:i/>
                <w:iCs/>
                <w:sz w:val="20"/>
                <w:szCs w:val="20"/>
              </w:rPr>
              <w:t>,</w:t>
            </w:r>
          </w:p>
          <w:p w:rsidR="003A7DB3" w:rsidRDefault="000960B1">
            <w:pPr>
              <w:rPr>
                <w:rFonts w:ascii="Arial" w:hAnsi="Arial" w:cs="Arial"/>
                <w:bCs/>
                <w:i/>
                <w:iCs/>
                <w:sz w:val="20"/>
                <w:szCs w:val="20"/>
              </w:rPr>
            </w:pPr>
            <w:r>
              <w:rPr>
                <w:rFonts w:ascii="Arial" w:hAnsi="Arial" w:cs="Arial"/>
                <w:bCs/>
                <w:i/>
                <w:iCs/>
                <w:sz w:val="20"/>
                <w:szCs w:val="20"/>
              </w:rPr>
              <w:t xml:space="preserve">   - La fourniture des accessoires d’application ; </w:t>
            </w:r>
          </w:p>
          <w:p w:rsidR="003A7DB3" w:rsidRDefault="000960B1">
            <w:pPr>
              <w:spacing w:after="40"/>
              <w:jc w:val="both"/>
              <w:rPr>
                <w:rFonts w:ascii="Arial" w:hAnsi="Arial" w:cs="Arial"/>
                <w:bCs/>
                <w:i/>
                <w:iCs/>
                <w:sz w:val="20"/>
                <w:szCs w:val="20"/>
              </w:rPr>
            </w:pPr>
            <w:r>
              <w:rPr>
                <w:rFonts w:ascii="Arial" w:hAnsi="Arial" w:cs="Arial"/>
                <w:bCs/>
                <w:i/>
                <w:iCs/>
                <w:sz w:val="20"/>
                <w:szCs w:val="20"/>
              </w:rPr>
              <w:t xml:space="preserve">   - Le rebouchage des trous et toutes sujétions spéciales de mise en œuvre selon les règles de l’art.</w:t>
            </w:r>
          </w:p>
          <w:p w:rsidR="003A7DB3" w:rsidRDefault="000960B1">
            <w:pPr>
              <w:jc w:val="both"/>
              <w:rPr>
                <w:rFonts w:ascii="Arial" w:hAnsi="Arial" w:cs="Arial"/>
                <w:bCs/>
                <w:i/>
                <w:iCs/>
                <w:sz w:val="20"/>
                <w:szCs w:val="20"/>
              </w:rPr>
            </w:pPr>
            <w:r>
              <w:rPr>
                <w:rFonts w:ascii="Arial" w:hAnsi="Arial" w:cs="Arial"/>
                <w:i/>
                <w:color w:val="000000"/>
                <w:sz w:val="20"/>
                <w:szCs w:val="20"/>
              </w:rPr>
              <w:t xml:space="preserve">Ce prix s’applique au </w:t>
            </w:r>
            <w:r>
              <w:rPr>
                <w:rFonts w:ascii="Arial" w:hAnsi="Arial" w:cs="Arial"/>
                <w:b/>
                <w:i/>
                <w:color w:val="000000"/>
                <w:sz w:val="20"/>
                <w:szCs w:val="20"/>
              </w:rPr>
              <w:t>mètre carré</w:t>
            </w:r>
            <w:r>
              <w:rPr>
                <w:rFonts w:ascii="Arial" w:hAnsi="Arial" w:cs="Arial"/>
                <w:i/>
                <w:color w:val="000000"/>
                <w:sz w:val="20"/>
                <w:szCs w:val="20"/>
              </w:rPr>
              <w:t xml:space="preserve"> de bicouche de peinture réalisé.Ce prix s’applique au </w:t>
            </w:r>
            <w:r>
              <w:rPr>
                <w:rFonts w:ascii="Arial" w:hAnsi="Arial" w:cs="Arial"/>
                <w:b/>
                <w:i/>
                <w:color w:val="000000"/>
                <w:sz w:val="20"/>
                <w:szCs w:val="20"/>
              </w:rPr>
              <w:t>mètre carré</w:t>
            </w:r>
            <w:r>
              <w:rPr>
                <w:rFonts w:ascii="Arial" w:hAnsi="Arial" w:cs="Arial"/>
                <w:i/>
                <w:color w:val="000000"/>
                <w:sz w:val="20"/>
                <w:szCs w:val="20"/>
              </w:rPr>
              <w:t xml:space="preserve"> de bicouche de peinture réalisé.</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b/>
                <w:iCs/>
                <w:sz w:val="20"/>
                <w:szCs w:val="20"/>
              </w:rPr>
            </w:pPr>
            <w:r>
              <w:rPr>
                <w:rFonts w:ascii="Arial" w:hAnsi="Arial" w:cs="Arial"/>
                <w:b/>
                <w:iCs/>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30"/>
        </w:trPr>
        <w:tc>
          <w:tcPr>
            <w:tcW w:w="1091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Mar>
              <w:top w:w="20" w:type="dxa"/>
              <w:left w:w="20" w:type="dxa"/>
              <w:bottom w:w="0" w:type="dxa"/>
              <w:right w:w="20" w:type="dxa"/>
            </w:tcMar>
            <w:vAlign w:val="center"/>
          </w:tcPr>
          <w:p w:rsidR="003A7DB3" w:rsidRDefault="000960B1">
            <w:pPr>
              <w:rPr>
                <w:rFonts w:ascii="Arial" w:hAnsi="Arial" w:cs="Arial"/>
                <w:iCs/>
                <w:sz w:val="20"/>
                <w:szCs w:val="20"/>
              </w:rPr>
            </w:pPr>
            <w:r>
              <w:rPr>
                <w:rFonts w:ascii="Arial" w:hAnsi="Arial" w:cs="Arial"/>
                <w:b/>
                <w:iCs/>
                <w:sz w:val="20"/>
                <w:szCs w:val="20"/>
              </w:rPr>
              <w:t>LOT 1100 :</w:t>
            </w:r>
            <w:r>
              <w:rPr>
                <w:rFonts w:ascii="Arial" w:hAnsi="Arial" w:cs="Arial"/>
                <w:b/>
                <w:bCs/>
                <w:color w:val="000000"/>
                <w:sz w:val="20"/>
                <w:szCs w:val="20"/>
              </w:rPr>
              <w:t>V.R.D </w:t>
            </w:r>
            <w:r>
              <w:rPr>
                <w:rFonts w:ascii="Arial" w:hAnsi="Arial" w:cs="Arial"/>
                <w:color w:val="000000"/>
                <w:sz w:val="20"/>
                <w:szCs w:val="20"/>
              </w:rPr>
              <w:t> </w:t>
            </w:r>
          </w:p>
        </w:tc>
      </w:tr>
      <w:tr w:rsidR="003A7DB3">
        <w:trPr>
          <w:trHeight w:val="33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1101</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Fouille pour rigoles de ceinture autour du bâtiment</w:t>
            </w:r>
          </w:p>
          <w:p w:rsidR="003A7DB3" w:rsidRDefault="000960B1">
            <w:pPr>
              <w:rPr>
                <w:rFonts w:ascii="Arial" w:hAnsi="Arial" w:cs="Arial"/>
                <w:sz w:val="20"/>
                <w:szCs w:val="20"/>
              </w:rPr>
            </w:pPr>
            <w:r>
              <w:rPr>
                <w:rFonts w:ascii="Arial" w:hAnsi="Arial" w:cs="Arial"/>
                <w:sz w:val="20"/>
                <w:szCs w:val="20"/>
              </w:rPr>
              <w:t>Ce prix rémunère au mètre cube :</w:t>
            </w:r>
          </w:p>
          <w:p w:rsidR="003A7DB3" w:rsidRDefault="000960B1">
            <w:pPr>
              <w:numPr>
                <w:ilvl w:val="0"/>
                <w:numId w:val="101"/>
              </w:numPr>
              <w:suppressAutoHyphens w:val="0"/>
              <w:autoSpaceDN/>
              <w:ind w:left="360"/>
              <w:jc w:val="both"/>
              <w:textAlignment w:val="auto"/>
              <w:rPr>
                <w:rFonts w:ascii="Arial" w:hAnsi="Arial" w:cs="Arial"/>
                <w:sz w:val="20"/>
                <w:szCs w:val="20"/>
              </w:rPr>
            </w:pPr>
            <w:r>
              <w:rPr>
                <w:rFonts w:ascii="Arial" w:hAnsi="Arial" w:cs="Arial"/>
                <w:sz w:val="20"/>
                <w:szCs w:val="20"/>
              </w:rPr>
              <w:t xml:space="preserve">Les travaux d’excavation des fouilles en </w:t>
            </w:r>
            <w:r>
              <w:rPr>
                <w:rFonts w:ascii="Arial" w:hAnsi="Arial" w:cs="Arial"/>
                <w:sz w:val="20"/>
                <w:szCs w:val="20"/>
              </w:rPr>
              <w:t>rigoles, des tranchées, en fonction des dimensions arrêtées pour chaque type d’ouvrage.</w:t>
            </w:r>
          </w:p>
          <w:p w:rsidR="003A7DB3" w:rsidRDefault="000960B1">
            <w:pPr>
              <w:numPr>
                <w:ilvl w:val="0"/>
                <w:numId w:val="101"/>
              </w:numPr>
              <w:suppressAutoHyphens w:val="0"/>
              <w:autoSpaceDN/>
              <w:ind w:left="360"/>
              <w:jc w:val="both"/>
              <w:textAlignment w:val="auto"/>
              <w:rPr>
                <w:rFonts w:ascii="Arial" w:hAnsi="Arial" w:cs="Arial"/>
                <w:sz w:val="20"/>
                <w:szCs w:val="20"/>
              </w:rPr>
            </w:pPr>
            <w:r>
              <w:rPr>
                <w:rFonts w:ascii="Arial" w:hAnsi="Arial" w:cs="Arial"/>
                <w:sz w:val="20"/>
                <w:szCs w:val="20"/>
              </w:rPr>
              <w:t>les travaux d’excavation des fouilles tant en puits en fonction des dimensions arrêtées pour chaque type d’ouvrage</w:t>
            </w:r>
          </w:p>
          <w:p w:rsidR="003A7DB3" w:rsidRDefault="003A7DB3">
            <w:pPr>
              <w:jc w:val="both"/>
              <w:rPr>
                <w:rFonts w:ascii="Arial" w:hAnsi="Arial" w:cs="Arial"/>
                <w:b/>
                <w:color w:val="000000"/>
                <w:sz w:val="20"/>
                <w:szCs w:val="20"/>
              </w:rPr>
            </w:pPr>
          </w:p>
          <w:p w:rsidR="003A7DB3" w:rsidRDefault="000960B1">
            <w:pPr>
              <w:rPr>
                <w:rFonts w:ascii="Arial" w:hAnsi="Arial" w:cs="Arial"/>
                <w:b/>
                <w:color w:val="000000"/>
                <w:sz w:val="20"/>
                <w:szCs w:val="20"/>
              </w:rPr>
            </w:pPr>
            <w:r>
              <w:rPr>
                <w:rFonts w:ascii="Arial" w:hAnsi="Arial" w:cs="Arial"/>
                <w:bCs/>
                <w:i/>
                <w:iCs/>
                <w:sz w:val="20"/>
                <w:szCs w:val="20"/>
              </w:rPr>
              <w:t>Ce prix rémunère dans les conditions prévues au cont</w:t>
            </w:r>
            <w:r>
              <w:rPr>
                <w:rFonts w:ascii="Arial" w:hAnsi="Arial" w:cs="Arial"/>
                <w:bCs/>
                <w:i/>
                <w:iCs/>
                <w:sz w:val="20"/>
                <w:szCs w:val="20"/>
              </w:rPr>
              <w:t xml:space="preserve">rat, </w:t>
            </w:r>
            <w:r>
              <w:rPr>
                <w:rFonts w:ascii="Arial" w:hAnsi="Arial" w:cs="Arial"/>
                <w:b/>
                <w:bCs/>
                <w:i/>
                <w:iCs/>
                <w:sz w:val="20"/>
                <w:szCs w:val="20"/>
              </w:rPr>
              <w:t>au mètre cube.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sz w:val="20"/>
                <w:szCs w:val="20"/>
              </w:rPr>
              <w:t>M3</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157"/>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1102</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jc w:val="both"/>
              <w:rPr>
                <w:rFonts w:ascii="Arial" w:hAnsi="Arial" w:cs="Arial"/>
                <w:b/>
                <w:color w:val="000000"/>
                <w:sz w:val="20"/>
                <w:szCs w:val="20"/>
              </w:rPr>
            </w:pPr>
            <w:r>
              <w:rPr>
                <w:rFonts w:ascii="Arial" w:hAnsi="Arial" w:cs="Arial"/>
                <w:b/>
                <w:color w:val="000000"/>
                <w:sz w:val="20"/>
                <w:szCs w:val="20"/>
              </w:rPr>
              <w:t>Béton de propreté pour fond de fouille dosé à 150kg/m3</w:t>
            </w:r>
          </w:p>
          <w:p w:rsidR="003A7DB3" w:rsidRDefault="000960B1">
            <w:pPr>
              <w:rPr>
                <w:rFonts w:ascii="Arial" w:hAnsi="Arial" w:cs="Arial"/>
                <w:sz w:val="20"/>
                <w:szCs w:val="20"/>
              </w:rPr>
            </w:pPr>
            <w:r>
              <w:rPr>
                <w:rFonts w:ascii="Arial" w:hAnsi="Arial" w:cs="Arial"/>
                <w:sz w:val="20"/>
                <w:szCs w:val="20"/>
              </w:rPr>
              <w:t>Ce prix élaboré pour le règlement des travaux de bétonnage dosé à 150 kg de ciment par mètre cube de béton comprend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 xml:space="preserve">Les fournitures de tous les composants du béton </w:t>
            </w:r>
            <w:r>
              <w:rPr>
                <w:rFonts w:ascii="Arial" w:hAnsi="Arial" w:cs="Arial"/>
                <w:sz w:val="20"/>
                <w:szCs w:val="20"/>
              </w:rPr>
              <w:t>(sable, gravier, ciment)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Les fabrications avec malaxage mécanique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Les coffrages et décoffrages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Le ferraillage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La mise en œuvre, toutes sujétions comprises.</w:t>
            </w:r>
          </w:p>
          <w:p w:rsidR="003A7DB3" w:rsidRDefault="000960B1">
            <w:pPr>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cube.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458"/>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lastRenderedPageBreak/>
              <w:t>1103</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 xml:space="preserve">Murs en </w:t>
            </w:r>
            <w:r>
              <w:rPr>
                <w:rFonts w:ascii="Arial" w:hAnsi="Arial" w:cs="Arial"/>
                <w:b/>
                <w:color w:val="000000"/>
                <w:sz w:val="20"/>
                <w:szCs w:val="20"/>
              </w:rPr>
              <w:t>agglos bourrés  de 15x20x40 pour parois rigole y/c crépissage, lissage</w:t>
            </w:r>
          </w:p>
          <w:p w:rsidR="003A7DB3" w:rsidRDefault="000960B1">
            <w:pPr>
              <w:rPr>
                <w:rFonts w:ascii="Arial" w:hAnsi="Arial" w:cs="Arial"/>
                <w:sz w:val="20"/>
                <w:szCs w:val="20"/>
              </w:rPr>
            </w:pPr>
            <w:r>
              <w:rPr>
                <w:rFonts w:ascii="Arial" w:hAnsi="Arial" w:cs="Arial"/>
                <w:sz w:val="20"/>
                <w:szCs w:val="20"/>
              </w:rPr>
              <w:t>Ce prix rémunère au mètre carré les coûts pour l’exécution des travaux des éléments des murs de fondation comprenant :</w:t>
            </w:r>
          </w:p>
          <w:p w:rsidR="003A7DB3" w:rsidRDefault="000960B1">
            <w:pPr>
              <w:numPr>
                <w:ilvl w:val="0"/>
                <w:numId w:val="103"/>
              </w:numPr>
              <w:suppressAutoHyphens w:val="0"/>
              <w:autoSpaceDN/>
              <w:ind w:left="360"/>
              <w:jc w:val="both"/>
              <w:textAlignment w:val="auto"/>
              <w:rPr>
                <w:rFonts w:ascii="Arial" w:hAnsi="Arial" w:cs="Arial"/>
                <w:sz w:val="20"/>
                <w:szCs w:val="20"/>
              </w:rPr>
            </w:pPr>
            <w:r>
              <w:rPr>
                <w:rFonts w:ascii="Arial" w:hAnsi="Arial" w:cs="Arial"/>
                <w:sz w:val="20"/>
                <w:szCs w:val="20"/>
              </w:rPr>
              <w:t>Fourniture des parpaings de 15 x 20 x 40 ;</w:t>
            </w:r>
          </w:p>
          <w:p w:rsidR="003A7DB3" w:rsidRDefault="000960B1">
            <w:pPr>
              <w:numPr>
                <w:ilvl w:val="0"/>
                <w:numId w:val="103"/>
              </w:numPr>
              <w:suppressAutoHyphens w:val="0"/>
              <w:autoSpaceDN/>
              <w:ind w:left="360"/>
              <w:jc w:val="both"/>
              <w:textAlignment w:val="auto"/>
              <w:rPr>
                <w:rFonts w:ascii="Arial" w:hAnsi="Arial" w:cs="Arial"/>
                <w:sz w:val="20"/>
                <w:szCs w:val="20"/>
              </w:rPr>
            </w:pPr>
            <w:r>
              <w:rPr>
                <w:rFonts w:ascii="Arial" w:hAnsi="Arial" w:cs="Arial"/>
                <w:sz w:val="20"/>
                <w:szCs w:val="20"/>
              </w:rPr>
              <w:t>Pose des parpaings et m</w:t>
            </w:r>
            <w:r>
              <w:rPr>
                <w:rFonts w:ascii="Arial" w:hAnsi="Arial" w:cs="Arial"/>
                <w:sz w:val="20"/>
                <w:szCs w:val="20"/>
              </w:rPr>
              <w:t xml:space="preserve">ortier de bourrage ; </w:t>
            </w:r>
          </w:p>
          <w:p w:rsidR="003A7DB3" w:rsidRDefault="000960B1">
            <w:pPr>
              <w:numPr>
                <w:ilvl w:val="0"/>
                <w:numId w:val="103"/>
              </w:numPr>
              <w:suppressAutoHyphens w:val="0"/>
              <w:autoSpaceDN/>
              <w:ind w:left="360"/>
              <w:jc w:val="both"/>
              <w:textAlignment w:val="auto"/>
              <w:rPr>
                <w:rFonts w:ascii="Arial" w:hAnsi="Arial" w:cs="Arial"/>
                <w:sz w:val="20"/>
                <w:szCs w:val="20"/>
              </w:rPr>
            </w:pPr>
            <w:r>
              <w:rPr>
                <w:rFonts w:ascii="Arial" w:hAnsi="Arial" w:cs="Arial"/>
                <w:sz w:val="20"/>
                <w:szCs w:val="20"/>
              </w:rPr>
              <w:t xml:space="preserve">Jointoiements et toutes sujétions.                                                        </w:t>
            </w:r>
          </w:p>
          <w:p w:rsidR="003A7DB3" w:rsidRDefault="000960B1">
            <w:pPr>
              <w:jc w:val="both"/>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carré.</w:t>
            </w:r>
          </w:p>
          <w:p w:rsidR="003A7DB3" w:rsidRDefault="003A7DB3">
            <w:pPr>
              <w:rPr>
                <w:rFonts w:ascii="Arial" w:hAnsi="Arial" w:cs="Arial"/>
                <w:b/>
                <w:color w:val="000000"/>
                <w:sz w:val="20"/>
                <w:szCs w:val="20"/>
              </w:rPr>
            </w:pP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M2</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262"/>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1104</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Béton armé pour  dalettes dosés à 250kg/m3</w:t>
            </w:r>
          </w:p>
          <w:p w:rsidR="003A7DB3" w:rsidRDefault="000960B1">
            <w:pPr>
              <w:rPr>
                <w:rFonts w:ascii="Arial" w:hAnsi="Arial" w:cs="Arial"/>
                <w:sz w:val="20"/>
                <w:szCs w:val="20"/>
              </w:rPr>
            </w:pPr>
            <w:r>
              <w:rPr>
                <w:rFonts w:ascii="Arial" w:hAnsi="Arial" w:cs="Arial"/>
                <w:sz w:val="20"/>
                <w:szCs w:val="20"/>
              </w:rPr>
              <w:t>Ce prix élaboré</w:t>
            </w:r>
            <w:r>
              <w:rPr>
                <w:rFonts w:ascii="Arial" w:hAnsi="Arial" w:cs="Arial"/>
                <w:sz w:val="20"/>
                <w:szCs w:val="20"/>
              </w:rPr>
              <w:t xml:space="preserve"> pour le règlement des travaux de bétonnage dosé à 250 kg de ciment par mètre cube de béton comprend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Les fournitures de tous les composants du béton (sable, gravier, ciment)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Les fabrications avec malaxage mécanique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Les coffrages et décoffrages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 xml:space="preserve">Le </w:t>
            </w:r>
            <w:r>
              <w:rPr>
                <w:rFonts w:ascii="Arial" w:hAnsi="Arial" w:cs="Arial"/>
                <w:sz w:val="20"/>
                <w:szCs w:val="20"/>
              </w:rPr>
              <w:t>ferraillage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La mise en œuvre, toutes sujétions comprises.</w:t>
            </w:r>
          </w:p>
          <w:p w:rsidR="003A7DB3" w:rsidRDefault="000960B1">
            <w:pPr>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cube.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r w:rsidR="003A7DB3">
        <w:trPr>
          <w:trHeight w:val="380"/>
        </w:trPr>
        <w:tc>
          <w:tcPr>
            <w:tcW w:w="70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3A7DB3" w:rsidRDefault="000960B1">
            <w:pPr>
              <w:jc w:val="center"/>
              <w:rPr>
                <w:rFonts w:ascii="Arial" w:hAnsi="Arial" w:cs="Arial"/>
                <w:sz w:val="20"/>
                <w:szCs w:val="20"/>
              </w:rPr>
            </w:pPr>
            <w:r>
              <w:rPr>
                <w:rFonts w:ascii="Arial" w:hAnsi="Arial" w:cs="Arial"/>
                <w:sz w:val="20"/>
                <w:szCs w:val="20"/>
              </w:rPr>
              <w:t>1105</w:t>
            </w:r>
          </w:p>
        </w:tc>
        <w:tc>
          <w:tcPr>
            <w:tcW w:w="53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3A7DB3" w:rsidRDefault="000960B1">
            <w:pPr>
              <w:rPr>
                <w:rFonts w:ascii="Arial" w:hAnsi="Arial" w:cs="Arial"/>
                <w:b/>
                <w:color w:val="000000"/>
                <w:sz w:val="20"/>
                <w:szCs w:val="20"/>
              </w:rPr>
            </w:pPr>
            <w:r>
              <w:rPr>
                <w:rFonts w:ascii="Arial" w:hAnsi="Arial" w:cs="Arial"/>
                <w:b/>
                <w:color w:val="000000"/>
                <w:sz w:val="20"/>
                <w:szCs w:val="20"/>
              </w:rPr>
              <w:t>Béton ordinaire pour  rampe d'accès dosés à 250kg/m3 avec pente de 2%</w:t>
            </w:r>
          </w:p>
          <w:p w:rsidR="003A7DB3" w:rsidRDefault="000960B1">
            <w:pPr>
              <w:rPr>
                <w:rFonts w:ascii="Arial" w:hAnsi="Arial" w:cs="Arial"/>
                <w:sz w:val="20"/>
                <w:szCs w:val="20"/>
              </w:rPr>
            </w:pPr>
            <w:r>
              <w:rPr>
                <w:rFonts w:ascii="Arial" w:hAnsi="Arial" w:cs="Arial"/>
                <w:sz w:val="20"/>
                <w:szCs w:val="20"/>
              </w:rPr>
              <w:t xml:space="preserve">Ce prix élaboré pour le règlement des </w:t>
            </w:r>
            <w:r>
              <w:rPr>
                <w:rFonts w:ascii="Arial" w:hAnsi="Arial" w:cs="Arial"/>
                <w:sz w:val="20"/>
                <w:szCs w:val="20"/>
              </w:rPr>
              <w:t>travaux de bétonnage dosé à 250 kg de ciment par mètre cube de béton comprend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Les fournitures de tous les composants du béton (sable, gravier, ciment)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Les fabrications avec malaxage mécanique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Les coffrages et décoffrages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Le ferraillage ;</w:t>
            </w:r>
          </w:p>
          <w:p w:rsidR="003A7DB3" w:rsidRDefault="000960B1">
            <w:pPr>
              <w:numPr>
                <w:ilvl w:val="0"/>
                <w:numId w:val="102"/>
              </w:numPr>
              <w:suppressAutoHyphens w:val="0"/>
              <w:autoSpaceDN/>
              <w:jc w:val="both"/>
              <w:textAlignment w:val="auto"/>
              <w:rPr>
                <w:rFonts w:ascii="Arial" w:hAnsi="Arial" w:cs="Arial"/>
                <w:sz w:val="20"/>
                <w:szCs w:val="20"/>
              </w:rPr>
            </w:pPr>
            <w:r>
              <w:rPr>
                <w:rFonts w:ascii="Arial" w:hAnsi="Arial" w:cs="Arial"/>
                <w:sz w:val="20"/>
                <w:szCs w:val="20"/>
              </w:rPr>
              <w:t>La mise en</w:t>
            </w:r>
            <w:r>
              <w:rPr>
                <w:rFonts w:ascii="Arial" w:hAnsi="Arial" w:cs="Arial"/>
                <w:sz w:val="20"/>
                <w:szCs w:val="20"/>
              </w:rPr>
              <w:t xml:space="preserve"> œuvre, toutes sujétions comprises.</w:t>
            </w:r>
          </w:p>
          <w:p w:rsidR="003A7DB3" w:rsidRDefault="000960B1">
            <w:pPr>
              <w:rPr>
                <w:rFonts w:ascii="Arial" w:hAnsi="Arial" w:cs="Arial"/>
                <w:b/>
                <w:color w:val="000000"/>
                <w:sz w:val="20"/>
                <w:szCs w:val="20"/>
              </w:rPr>
            </w:pPr>
            <w:r>
              <w:rPr>
                <w:rFonts w:ascii="Arial" w:hAnsi="Arial" w:cs="Arial"/>
                <w:bCs/>
                <w:i/>
                <w:iCs/>
                <w:sz w:val="20"/>
                <w:szCs w:val="20"/>
              </w:rPr>
              <w:t xml:space="preserve">Ce prix rémunère dans les conditions prévues au contrat, </w:t>
            </w:r>
            <w:r>
              <w:rPr>
                <w:rFonts w:ascii="Arial" w:hAnsi="Arial" w:cs="Arial"/>
                <w:b/>
                <w:bCs/>
                <w:i/>
                <w:iCs/>
                <w:sz w:val="20"/>
                <w:szCs w:val="20"/>
              </w:rPr>
              <w:t>au mètre cube.</w:t>
            </w:r>
          </w:p>
        </w:tc>
        <w:tc>
          <w:tcPr>
            <w:tcW w:w="845" w:type="dxa"/>
            <w:tcBorders>
              <w:top w:val="single" w:sz="4" w:space="0" w:color="auto"/>
              <w:left w:val="nil"/>
              <w:bottom w:val="single" w:sz="4" w:space="0" w:color="auto"/>
              <w:right w:val="single" w:sz="4" w:space="0" w:color="auto"/>
            </w:tcBorders>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985"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3A7DB3" w:rsidRDefault="003A7DB3">
            <w:pPr>
              <w:jc w:val="center"/>
              <w:rPr>
                <w:rFonts w:ascii="Arial" w:hAnsi="Arial" w:cs="Arial"/>
                <w:iCs/>
                <w:sz w:val="20"/>
                <w:szCs w:val="20"/>
              </w:rPr>
            </w:pPr>
          </w:p>
        </w:tc>
      </w:tr>
    </w:tbl>
    <w:p w:rsidR="003A7DB3" w:rsidRDefault="003A7DB3">
      <w:pPr>
        <w:widowControl w:val="0"/>
        <w:autoSpaceDE w:val="0"/>
        <w:spacing w:line="360" w:lineRule="auto"/>
        <w:jc w:val="both"/>
        <w:rPr>
          <w:rFonts w:ascii="Arial" w:hAnsi="Arial" w:cs="Arial"/>
          <w:b/>
          <w:bCs/>
          <w:sz w:val="20"/>
          <w:szCs w:val="20"/>
        </w:rPr>
      </w:pPr>
    </w:p>
    <w:p w:rsidR="003A7DB3" w:rsidRDefault="003A7DB3">
      <w:pPr>
        <w:widowControl w:val="0"/>
        <w:autoSpaceDE w:val="0"/>
        <w:spacing w:line="360" w:lineRule="auto"/>
        <w:jc w:val="both"/>
        <w:rPr>
          <w:rFonts w:ascii="Arial" w:hAnsi="Arial" w:cs="Arial"/>
          <w:b/>
          <w:bCs/>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0960B1">
      <w:pPr>
        <w:suppressAutoHyphens w:val="0"/>
        <w:autoSpaceDN/>
        <w:jc w:val="center"/>
        <w:textAlignment w:val="auto"/>
        <w:rPr>
          <w:rFonts w:ascii="Arial Narrow" w:hAnsi="Arial Narrow"/>
          <w:b/>
          <w:bCs/>
          <w:i/>
          <w:iCs/>
          <w:sz w:val="20"/>
          <w:szCs w:val="20"/>
        </w:rPr>
      </w:pPr>
      <w:r>
        <w:rPr>
          <w:rFonts w:ascii="Arial Narrow" w:hAnsi="Arial Narrow"/>
          <w:b/>
          <w:bCs/>
          <w:i/>
          <w:iCs/>
          <w:sz w:val="20"/>
          <w:szCs w:val="20"/>
        </w:rPr>
        <w:t>PIECE 7</w:t>
      </w:r>
    </w:p>
    <w:p w:rsidR="003A7DB3" w:rsidRDefault="003A7DB3">
      <w:pPr>
        <w:suppressAutoHyphens w:val="0"/>
        <w:autoSpaceDN/>
        <w:ind w:left="114" w:right="172"/>
        <w:jc w:val="both"/>
        <w:textAlignment w:val="auto"/>
        <w:rPr>
          <w:rFonts w:ascii="Arial Narrow" w:hAnsi="Arial Narrow" w:cs="Arial"/>
          <w:color w:val="000000"/>
          <w:sz w:val="20"/>
          <w:szCs w:val="20"/>
        </w:rPr>
      </w:pPr>
    </w:p>
    <w:p w:rsidR="003A7DB3" w:rsidRDefault="000960B1">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20"/>
          <w:szCs w:val="20"/>
        </w:rPr>
      </w:pPr>
      <w:r>
        <w:rPr>
          <w:rFonts w:ascii="Arial Narrow" w:hAnsi="Arial Narrow"/>
          <w:b/>
          <w:i/>
          <w:color w:val="000000"/>
          <w:sz w:val="20"/>
          <w:szCs w:val="20"/>
        </w:rPr>
        <w:t>CADRE DU DETAIL QUANTITATIF ET ESTIMATIF</w:t>
      </w:r>
    </w:p>
    <w:p w:rsidR="003A7DB3" w:rsidRDefault="003A7DB3">
      <w:pPr>
        <w:suppressAutoHyphens w:val="0"/>
        <w:autoSpaceDN/>
        <w:jc w:val="both"/>
        <w:textAlignment w:val="auto"/>
        <w:rPr>
          <w:rFonts w:ascii="Arial Narrow" w:hAnsi="Arial Narrow"/>
          <w:b/>
          <w:bCs/>
          <w:i/>
          <w:iCs/>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pStyle w:val="TitrePieceDAO"/>
        <w:numPr>
          <w:ilvl w:val="0"/>
          <w:numId w:val="0"/>
        </w:numPr>
        <w:spacing w:line="360" w:lineRule="auto"/>
        <w:ind w:left="1212" w:hanging="360"/>
        <w:outlineLvl w:val="0"/>
        <w:rPr>
          <w:sz w:val="20"/>
          <w:szCs w:val="20"/>
        </w:rPr>
      </w:pPr>
    </w:p>
    <w:p w:rsidR="003A7DB3" w:rsidRDefault="003A7DB3">
      <w:pPr>
        <w:pStyle w:val="TitrePieceDAO"/>
        <w:numPr>
          <w:ilvl w:val="0"/>
          <w:numId w:val="0"/>
        </w:numPr>
        <w:spacing w:line="360" w:lineRule="auto"/>
        <w:ind w:left="1212" w:hanging="360"/>
        <w:outlineLvl w:val="0"/>
        <w:rPr>
          <w:sz w:val="20"/>
          <w:szCs w:val="20"/>
        </w:rPr>
      </w:pPr>
    </w:p>
    <w:p w:rsidR="003A7DB3" w:rsidRDefault="000960B1">
      <w:pPr>
        <w:suppressAutoHyphens w:val="0"/>
        <w:autoSpaceDN/>
        <w:textAlignment w:val="auto"/>
        <w:rPr>
          <w:rFonts w:ascii="Arial" w:eastAsia="Calibri" w:hAnsi="Arial" w:cs="Arial"/>
          <w:spacing w:val="45"/>
          <w:sz w:val="20"/>
          <w:szCs w:val="20"/>
          <w:lang w:eastAsia="en-US"/>
        </w:rPr>
      </w:pPr>
      <w:r>
        <w:rPr>
          <w:rFonts w:ascii="Arial" w:hAnsi="Arial" w:cs="Arial"/>
          <w:sz w:val="20"/>
          <w:szCs w:val="20"/>
        </w:rPr>
        <w:br w:type="page"/>
      </w:r>
    </w:p>
    <w:p w:rsidR="003A7DB3" w:rsidRDefault="000960B1">
      <w:pPr>
        <w:widowControl w:val="0"/>
        <w:autoSpaceDE w:val="0"/>
        <w:jc w:val="center"/>
        <w:rPr>
          <w:rFonts w:ascii="Arial" w:hAnsi="Arial" w:cs="Arial"/>
          <w:b/>
          <w:bCs/>
          <w:sz w:val="20"/>
          <w:szCs w:val="20"/>
        </w:rPr>
      </w:pPr>
      <w:r>
        <w:rPr>
          <w:rFonts w:ascii="Arial" w:hAnsi="Arial" w:cs="Arial"/>
          <w:b/>
          <w:bCs/>
          <w:sz w:val="20"/>
          <w:szCs w:val="20"/>
        </w:rPr>
        <w:lastRenderedPageBreak/>
        <w:t>Modèle du cadre du détail quantitatif et estimatif</w:t>
      </w:r>
    </w:p>
    <w:p w:rsidR="003A7DB3" w:rsidRDefault="003A7DB3">
      <w:pPr>
        <w:ind w:left="114" w:right="172"/>
        <w:jc w:val="both"/>
        <w:rPr>
          <w:rFonts w:ascii="Arial" w:hAnsi="Arial" w:cs="Arial"/>
          <w:b/>
          <w:color w:val="000000"/>
          <w:sz w:val="20"/>
          <w:szCs w:val="20"/>
        </w:rPr>
      </w:pPr>
    </w:p>
    <w:tbl>
      <w:tblPr>
        <w:tblW w:w="10966" w:type="dxa"/>
        <w:jc w:val="center"/>
        <w:tblLayout w:type="fixed"/>
        <w:tblCellMar>
          <w:left w:w="70" w:type="dxa"/>
          <w:right w:w="70" w:type="dxa"/>
        </w:tblCellMar>
        <w:tblLook w:val="04A0"/>
      </w:tblPr>
      <w:tblGrid>
        <w:gridCol w:w="674"/>
        <w:gridCol w:w="4904"/>
        <w:gridCol w:w="992"/>
        <w:gridCol w:w="1421"/>
        <w:gridCol w:w="1697"/>
        <w:gridCol w:w="1278"/>
      </w:tblGrid>
      <w:tr w:rsidR="003A7DB3">
        <w:trPr>
          <w:trHeight w:val="761"/>
          <w:jc w:val="center"/>
        </w:trPr>
        <w:tc>
          <w:tcPr>
            <w:tcW w:w="10966" w:type="dxa"/>
            <w:gridSpan w:val="6"/>
            <w:tcBorders>
              <w:top w:val="single" w:sz="4" w:space="0" w:color="auto"/>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 xml:space="preserve">DEVIS </w:t>
            </w:r>
            <w:r>
              <w:rPr>
                <w:rFonts w:ascii="Arial" w:hAnsi="Arial" w:cs="Arial"/>
                <w:b/>
                <w:bCs/>
                <w:color w:val="000000"/>
                <w:sz w:val="20"/>
                <w:szCs w:val="20"/>
              </w:rPr>
              <w:t>QUANTITATIF ET ESTIMATIF DES TRAVAUX DE CONSTRUCTION D'UNE CASE COMMUNAUTAIRE  A NKOLBITYE ET MELAN, ARRONDISSEMENT DE BIWONG BULU, DEPARTEMENT DE LA MVILA, REGION DU SUD. EN DEUX LOTS.</w:t>
            </w:r>
          </w:p>
        </w:tc>
      </w:tr>
      <w:tr w:rsidR="003A7DB3">
        <w:trPr>
          <w:trHeight w:val="458"/>
          <w:jc w:val="center"/>
        </w:trPr>
        <w:tc>
          <w:tcPr>
            <w:tcW w:w="674" w:type="dxa"/>
            <w:vMerge w:val="restart"/>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N°</w:t>
            </w:r>
          </w:p>
        </w:tc>
        <w:tc>
          <w:tcPr>
            <w:tcW w:w="4904" w:type="dxa"/>
            <w:vMerge w:val="restart"/>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DESIGNATION DES TRAVAUX</w:t>
            </w:r>
          </w:p>
        </w:tc>
        <w:tc>
          <w:tcPr>
            <w:tcW w:w="992" w:type="dxa"/>
            <w:vMerge w:val="restart"/>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UNITE</w:t>
            </w:r>
          </w:p>
        </w:tc>
        <w:tc>
          <w:tcPr>
            <w:tcW w:w="1421" w:type="dxa"/>
            <w:vMerge w:val="restart"/>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QUANTITE</w:t>
            </w:r>
          </w:p>
        </w:tc>
        <w:tc>
          <w:tcPr>
            <w:tcW w:w="1697" w:type="dxa"/>
            <w:vMerge w:val="restart"/>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 xml:space="preserve">P.U.  (F CFA) </w:t>
            </w:r>
          </w:p>
        </w:tc>
        <w:tc>
          <w:tcPr>
            <w:tcW w:w="1278" w:type="dxa"/>
            <w:vMerge w:val="restart"/>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 xml:space="preserve">P.T.   (F </w:t>
            </w:r>
            <w:r>
              <w:rPr>
                <w:rFonts w:ascii="Arial" w:hAnsi="Arial" w:cs="Arial"/>
                <w:b/>
                <w:bCs/>
                <w:color w:val="000000"/>
                <w:sz w:val="20"/>
                <w:szCs w:val="20"/>
              </w:rPr>
              <w:t>CFA)</w:t>
            </w:r>
          </w:p>
        </w:tc>
      </w:tr>
      <w:tr w:rsidR="003A7DB3">
        <w:trPr>
          <w:trHeight w:val="458"/>
          <w:jc w:val="center"/>
        </w:trPr>
        <w:tc>
          <w:tcPr>
            <w:tcW w:w="674" w:type="dxa"/>
            <w:vMerge/>
            <w:tcBorders>
              <w:top w:val="nil"/>
              <w:left w:val="single" w:sz="4" w:space="0" w:color="auto"/>
              <w:bottom w:val="single" w:sz="4" w:space="0" w:color="auto"/>
              <w:right w:val="single" w:sz="4" w:space="0" w:color="auto"/>
            </w:tcBorders>
            <w:vAlign w:val="center"/>
          </w:tcPr>
          <w:p w:rsidR="003A7DB3" w:rsidRDefault="003A7DB3">
            <w:pPr>
              <w:rPr>
                <w:rFonts w:ascii="Arial" w:hAnsi="Arial" w:cs="Arial"/>
                <w:b/>
                <w:bCs/>
                <w:color w:val="000000"/>
                <w:sz w:val="20"/>
                <w:szCs w:val="20"/>
              </w:rPr>
            </w:pPr>
          </w:p>
        </w:tc>
        <w:tc>
          <w:tcPr>
            <w:tcW w:w="4904" w:type="dxa"/>
            <w:vMerge/>
            <w:tcBorders>
              <w:top w:val="nil"/>
              <w:left w:val="single" w:sz="4" w:space="0" w:color="auto"/>
              <w:bottom w:val="single" w:sz="4" w:space="0" w:color="auto"/>
              <w:right w:val="single" w:sz="4" w:space="0" w:color="auto"/>
            </w:tcBorders>
            <w:vAlign w:val="center"/>
          </w:tcPr>
          <w:p w:rsidR="003A7DB3" w:rsidRDefault="003A7DB3">
            <w:pPr>
              <w:rPr>
                <w:rFonts w:ascii="Arial" w:hAnsi="Arial" w:cs="Arial"/>
                <w:b/>
                <w:bCs/>
                <w:color w:val="000000"/>
                <w:sz w:val="20"/>
                <w:szCs w:val="20"/>
              </w:rPr>
            </w:pPr>
          </w:p>
        </w:tc>
        <w:tc>
          <w:tcPr>
            <w:tcW w:w="992" w:type="dxa"/>
            <w:vMerge/>
            <w:tcBorders>
              <w:top w:val="nil"/>
              <w:left w:val="single" w:sz="4" w:space="0" w:color="auto"/>
              <w:bottom w:val="single" w:sz="4" w:space="0" w:color="auto"/>
              <w:right w:val="single" w:sz="4" w:space="0" w:color="auto"/>
            </w:tcBorders>
            <w:vAlign w:val="center"/>
          </w:tcPr>
          <w:p w:rsidR="003A7DB3" w:rsidRDefault="003A7DB3">
            <w:pPr>
              <w:rPr>
                <w:rFonts w:ascii="Arial" w:hAnsi="Arial" w:cs="Arial"/>
                <w:b/>
                <w:bCs/>
                <w:color w:val="000000"/>
                <w:sz w:val="20"/>
                <w:szCs w:val="20"/>
              </w:rPr>
            </w:pPr>
          </w:p>
        </w:tc>
        <w:tc>
          <w:tcPr>
            <w:tcW w:w="1421" w:type="dxa"/>
            <w:vMerge/>
            <w:tcBorders>
              <w:top w:val="nil"/>
              <w:left w:val="single" w:sz="4" w:space="0" w:color="auto"/>
              <w:bottom w:val="single" w:sz="4" w:space="0" w:color="auto"/>
              <w:right w:val="single" w:sz="4" w:space="0" w:color="auto"/>
            </w:tcBorders>
            <w:vAlign w:val="center"/>
          </w:tcPr>
          <w:p w:rsidR="003A7DB3" w:rsidRDefault="003A7DB3">
            <w:pPr>
              <w:rPr>
                <w:rFonts w:ascii="Arial" w:hAnsi="Arial" w:cs="Arial"/>
                <w:b/>
                <w:bCs/>
                <w:color w:val="000000"/>
                <w:sz w:val="20"/>
                <w:szCs w:val="20"/>
              </w:rPr>
            </w:pPr>
          </w:p>
        </w:tc>
        <w:tc>
          <w:tcPr>
            <w:tcW w:w="1697" w:type="dxa"/>
            <w:vMerge/>
            <w:tcBorders>
              <w:top w:val="nil"/>
              <w:left w:val="single" w:sz="4" w:space="0" w:color="auto"/>
              <w:bottom w:val="single" w:sz="4" w:space="0" w:color="auto"/>
              <w:right w:val="single" w:sz="4" w:space="0" w:color="auto"/>
            </w:tcBorders>
            <w:vAlign w:val="center"/>
          </w:tcPr>
          <w:p w:rsidR="003A7DB3" w:rsidRDefault="003A7DB3">
            <w:pPr>
              <w:rPr>
                <w:rFonts w:ascii="Arial" w:hAnsi="Arial" w:cs="Arial"/>
                <w:b/>
                <w:bCs/>
                <w:color w:val="000000"/>
                <w:sz w:val="20"/>
                <w:szCs w:val="20"/>
              </w:rPr>
            </w:pPr>
          </w:p>
        </w:tc>
        <w:tc>
          <w:tcPr>
            <w:tcW w:w="1278" w:type="dxa"/>
            <w:vMerge/>
            <w:tcBorders>
              <w:top w:val="nil"/>
              <w:left w:val="single" w:sz="4" w:space="0" w:color="auto"/>
              <w:bottom w:val="single" w:sz="4" w:space="0" w:color="auto"/>
              <w:right w:val="single" w:sz="4" w:space="0" w:color="auto"/>
            </w:tcBorders>
            <w:vAlign w:val="center"/>
          </w:tcPr>
          <w:p w:rsidR="003A7DB3" w:rsidRDefault="003A7DB3">
            <w:pPr>
              <w:rPr>
                <w:rFonts w:ascii="Arial" w:hAnsi="Arial" w:cs="Arial"/>
                <w:b/>
                <w:bCs/>
                <w:color w:val="000000"/>
                <w:sz w:val="20"/>
                <w:szCs w:val="20"/>
              </w:rPr>
            </w:pPr>
          </w:p>
        </w:tc>
      </w:tr>
      <w:tr w:rsidR="003A7DB3">
        <w:trPr>
          <w:trHeight w:val="328"/>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100</w:t>
            </w:r>
          </w:p>
        </w:tc>
        <w:tc>
          <w:tcPr>
            <w:tcW w:w="10292" w:type="dxa"/>
            <w:gridSpan w:val="5"/>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LOT 100: TRAVAUX PREPARATOIRES</w:t>
            </w:r>
          </w:p>
        </w:tc>
      </w:tr>
      <w:tr w:rsidR="003A7DB3">
        <w:trPr>
          <w:trHeight w:val="660"/>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101</w:t>
            </w:r>
          </w:p>
        </w:tc>
        <w:tc>
          <w:tcPr>
            <w:tcW w:w="490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Installation de chantier, Amenée et repli du matériel et du personnel, projet d'exécution et projet de recollement </w:t>
            </w:r>
          </w:p>
        </w:tc>
        <w:tc>
          <w:tcPr>
            <w:tcW w:w="992" w:type="dxa"/>
            <w:tcBorders>
              <w:top w:val="single" w:sz="8" w:space="0" w:color="000000"/>
              <w:left w:val="nil"/>
              <w:bottom w:val="single" w:sz="8" w:space="0" w:color="000000"/>
              <w:right w:val="single" w:sz="8" w:space="0" w:color="000000"/>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 xml:space="preserve">ens </w:t>
            </w:r>
          </w:p>
        </w:tc>
        <w:tc>
          <w:tcPr>
            <w:tcW w:w="1421" w:type="dxa"/>
            <w:tcBorders>
              <w:top w:val="single" w:sz="8" w:space="0" w:color="000000"/>
              <w:left w:val="nil"/>
              <w:bottom w:val="single" w:sz="8" w:space="0" w:color="000000"/>
              <w:right w:val="single" w:sz="8" w:space="0" w:color="000000"/>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w:t>
            </w:r>
          </w:p>
        </w:tc>
        <w:tc>
          <w:tcPr>
            <w:tcW w:w="1697" w:type="dxa"/>
            <w:tcBorders>
              <w:top w:val="nil"/>
              <w:left w:val="single" w:sz="4" w:space="0" w:color="auto"/>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28"/>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102</w:t>
            </w:r>
          </w:p>
        </w:tc>
        <w:tc>
          <w:tcPr>
            <w:tcW w:w="4904" w:type="dxa"/>
            <w:tcBorders>
              <w:top w:val="nil"/>
              <w:left w:val="single" w:sz="8" w:space="0" w:color="000000"/>
              <w:bottom w:val="single" w:sz="8" w:space="0" w:color="000000"/>
              <w:right w:val="single" w:sz="8" w:space="0" w:color="000000"/>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Implantation générale de l’ouvrage </w:t>
            </w:r>
          </w:p>
        </w:tc>
        <w:tc>
          <w:tcPr>
            <w:tcW w:w="992" w:type="dxa"/>
            <w:tcBorders>
              <w:top w:val="nil"/>
              <w:left w:val="nil"/>
              <w:bottom w:val="single" w:sz="8" w:space="0" w:color="000000"/>
              <w:right w:val="single" w:sz="8" w:space="0" w:color="000000"/>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 xml:space="preserve">ens </w:t>
            </w:r>
          </w:p>
        </w:tc>
        <w:tc>
          <w:tcPr>
            <w:tcW w:w="1421" w:type="dxa"/>
            <w:tcBorders>
              <w:top w:val="nil"/>
              <w:left w:val="nil"/>
              <w:bottom w:val="single" w:sz="8" w:space="0" w:color="000000"/>
              <w:right w:val="single" w:sz="8" w:space="0" w:color="000000"/>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w:t>
            </w:r>
          </w:p>
        </w:tc>
        <w:tc>
          <w:tcPr>
            <w:tcW w:w="1697" w:type="dxa"/>
            <w:tcBorders>
              <w:top w:val="nil"/>
              <w:left w:val="single" w:sz="4" w:space="0" w:color="auto"/>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181"/>
          <w:jc w:val="center"/>
        </w:trPr>
        <w:tc>
          <w:tcPr>
            <w:tcW w:w="674" w:type="dxa"/>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103</w:t>
            </w:r>
          </w:p>
        </w:tc>
        <w:tc>
          <w:tcPr>
            <w:tcW w:w="4904" w:type="dxa"/>
            <w:tcBorders>
              <w:top w:val="nil"/>
              <w:left w:val="single" w:sz="8" w:space="0" w:color="000000"/>
              <w:bottom w:val="single" w:sz="8" w:space="0" w:color="000000"/>
              <w:right w:val="single" w:sz="8" w:space="0" w:color="000000"/>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Dégagement et Nivellement totale de l'emprise  </w:t>
            </w:r>
          </w:p>
        </w:tc>
        <w:tc>
          <w:tcPr>
            <w:tcW w:w="992" w:type="dxa"/>
            <w:tcBorders>
              <w:top w:val="nil"/>
              <w:left w:val="nil"/>
              <w:bottom w:val="single" w:sz="8" w:space="0" w:color="000000"/>
              <w:right w:val="single" w:sz="8" w:space="0" w:color="000000"/>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 xml:space="preserve">m² </w:t>
            </w:r>
          </w:p>
        </w:tc>
        <w:tc>
          <w:tcPr>
            <w:tcW w:w="1421" w:type="dxa"/>
            <w:tcBorders>
              <w:top w:val="nil"/>
              <w:left w:val="nil"/>
              <w:bottom w:val="single" w:sz="8" w:space="0" w:color="000000"/>
              <w:right w:val="single" w:sz="8" w:space="0" w:color="000000"/>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600</w:t>
            </w:r>
          </w:p>
        </w:tc>
        <w:tc>
          <w:tcPr>
            <w:tcW w:w="1697" w:type="dxa"/>
            <w:tcBorders>
              <w:top w:val="nil"/>
              <w:left w:val="single" w:sz="4" w:space="0" w:color="auto"/>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color w:val="000000"/>
                <w:sz w:val="20"/>
                <w:szCs w:val="20"/>
              </w:rPr>
            </w:pPr>
          </w:p>
        </w:tc>
      </w:tr>
      <w:tr w:rsidR="003A7DB3">
        <w:trPr>
          <w:trHeight w:val="328"/>
          <w:jc w:val="center"/>
        </w:trPr>
        <w:tc>
          <w:tcPr>
            <w:tcW w:w="674" w:type="dxa"/>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i/>
                <w:iCs/>
                <w:color w:val="000000"/>
                <w:sz w:val="20"/>
                <w:szCs w:val="20"/>
              </w:rPr>
            </w:pPr>
            <w:r>
              <w:rPr>
                <w:rFonts w:ascii="Arial" w:hAnsi="Arial" w:cs="Arial"/>
                <w:b/>
                <w:bCs/>
                <w:i/>
                <w:iCs/>
                <w:color w:val="000000"/>
                <w:sz w:val="20"/>
                <w:szCs w:val="20"/>
              </w:rPr>
              <w:t>Sous -Total 100</w:t>
            </w:r>
          </w:p>
        </w:tc>
        <w:tc>
          <w:tcPr>
            <w:tcW w:w="1278"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b/>
                <w:bCs/>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200</w:t>
            </w:r>
          </w:p>
        </w:tc>
        <w:tc>
          <w:tcPr>
            <w:tcW w:w="10292" w:type="dxa"/>
            <w:gridSpan w:val="5"/>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LOT 200 :TERRASSEMENT</w:t>
            </w:r>
          </w:p>
        </w:tc>
      </w:tr>
      <w:tr w:rsidR="003A7DB3">
        <w:trPr>
          <w:trHeight w:val="347"/>
          <w:jc w:val="center"/>
        </w:trPr>
        <w:tc>
          <w:tcPr>
            <w:tcW w:w="674" w:type="dxa"/>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201</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Fouilles manuelles en rigoles et en puits pour semelles et poteaux</w:t>
            </w:r>
          </w:p>
        </w:tc>
        <w:tc>
          <w:tcPr>
            <w:tcW w:w="992" w:type="dxa"/>
            <w:tcBorders>
              <w:top w:val="nil"/>
              <w:left w:val="nil"/>
              <w:bottom w:val="single" w:sz="4" w:space="0" w:color="auto"/>
              <w:right w:val="single" w:sz="4"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3</w:t>
            </w:r>
          </w:p>
        </w:tc>
        <w:tc>
          <w:tcPr>
            <w:tcW w:w="1421" w:type="dxa"/>
            <w:tcBorders>
              <w:top w:val="nil"/>
              <w:left w:val="nil"/>
              <w:bottom w:val="single" w:sz="4" w:space="0" w:color="auto"/>
              <w:right w:val="single" w:sz="4"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16,29</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color w:val="000000"/>
                <w:sz w:val="20"/>
                <w:szCs w:val="20"/>
              </w:rPr>
            </w:pPr>
          </w:p>
        </w:tc>
      </w:tr>
      <w:tr w:rsidR="003A7DB3">
        <w:trPr>
          <w:trHeight w:val="214"/>
          <w:jc w:val="center"/>
        </w:trPr>
        <w:tc>
          <w:tcPr>
            <w:tcW w:w="674" w:type="dxa"/>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202</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Remblais de terre compactée</w:t>
            </w:r>
          </w:p>
        </w:tc>
        <w:tc>
          <w:tcPr>
            <w:tcW w:w="992" w:type="dxa"/>
            <w:tcBorders>
              <w:top w:val="nil"/>
              <w:left w:val="nil"/>
              <w:bottom w:val="single" w:sz="4" w:space="0" w:color="auto"/>
              <w:right w:val="single" w:sz="4"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3</w:t>
            </w:r>
          </w:p>
        </w:tc>
        <w:tc>
          <w:tcPr>
            <w:tcW w:w="1421" w:type="dxa"/>
            <w:tcBorders>
              <w:top w:val="nil"/>
              <w:left w:val="nil"/>
              <w:bottom w:val="single" w:sz="4" w:space="0" w:color="auto"/>
              <w:right w:val="single" w:sz="4"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38,04</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color w:val="000000"/>
                <w:sz w:val="20"/>
                <w:szCs w:val="20"/>
              </w:rPr>
            </w:pPr>
          </w:p>
        </w:tc>
      </w:tr>
      <w:tr w:rsidR="003A7DB3">
        <w:trPr>
          <w:trHeight w:val="328"/>
          <w:jc w:val="center"/>
        </w:trPr>
        <w:tc>
          <w:tcPr>
            <w:tcW w:w="674" w:type="dxa"/>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i/>
                <w:iCs/>
                <w:color w:val="000000"/>
                <w:sz w:val="20"/>
                <w:szCs w:val="20"/>
              </w:rPr>
            </w:pPr>
            <w:r>
              <w:rPr>
                <w:rFonts w:ascii="Arial" w:hAnsi="Arial" w:cs="Arial"/>
                <w:b/>
                <w:bCs/>
                <w:i/>
                <w:iCs/>
                <w:color w:val="000000"/>
                <w:sz w:val="20"/>
                <w:szCs w:val="20"/>
              </w:rPr>
              <w:t>Sous -Total 200</w:t>
            </w:r>
          </w:p>
        </w:tc>
        <w:tc>
          <w:tcPr>
            <w:tcW w:w="1278"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b/>
                <w:bCs/>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300</w:t>
            </w:r>
          </w:p>
        </w:tc>
        <w:tc>
          <w:tcPr>
            <w:tcW w:w="10292" w:type="dxa"/>
            <w:gridSpan w:val="5"/>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LOT 300:FONDATION</w:t>
            </w:r>
          </w:p>
        </w:tc>
      </w:tr>
      <w:tr w:rsidR="003A7DB3">
        <w:trPr>
          <w:trHeight w:val="256"/>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301</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Béton de propreté coulé au fond des fouilles  dosé à 150KG/m</w:t>
            </w:r>
            <w:r>
              <w:rPr>
                <w:rFonts w:ascii="Arial" w:hAnsi="Arial" w:cs="Arial"/>
                <w:color w:val="000000"/>
                <w:sz w:val="20"/>
                <w:szCs w:val="20"/>
                <w:vertAlign w:val="superscript"/>
              </w:rPr>
              <w:t>3  ep=0,8 Cm</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3</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1,73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264"/>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302</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Béton armé dosé à 350KG/ m</w:t>
            </w:r>
            <w:r>
              <w:rPr>
                <w:rFonts w:ascii="Arial" w:hAnsi="Arial" w:cs="Arial"/>
                <w:color w:val="000000"/>
                <w:sz w:val="20"/>
                <w:szCs w:val="20"/>
                <w:vertAlign w:val="superscript"/>
              </w:rPr>
              <w:t>3</w:t>
            </w:r>
            <w:r>
              <w:rPr>
                <w:rFonts w:ascii="Arial" w:hAnsi="Arial" w:cs="Arial"/>
                <w:color w:val="000000"/>
                <w:sz w:val="20"/>
                <w:szCs w:val="20"/>
              </w:rPr>
              <w:t xml:space="preserve"> pour semelles isolées, amorces, longrines</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3</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4,49</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271"/>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303</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Elévation mur de sous bassement en agglos bourrés de </w:t>
            </w:r>
            <w:r>
              <w:rPr>
                <w:rFonts w:ascii="Arial" w:hAnsi="Arial" w:cs="Arial"/>
                <w:color w:val="000000"/>
                <w:sz w:val="20"/>
                <w:szCs w:val="20"/>
              </w:rPr>
              <w:t>20x20x40</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2</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15,47</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137"/>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304</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Film polyane </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2</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146,13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694"/>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305</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Béton  dosé à 250KG/ m</w:t>
            </w:r>
            <w:r>
              <w:rPr>
                <w:rFonts w:ascii="Arial" w:hAnsi="Arial" w:cs="Arial"/>
                <w:color w:val="000000"/>
                <w:sz w:val="20"/>
                <w:szCs w:val="20"/>
                <w:vertAlign w:val="superscript"/>
              </w:rPr>
              <w:t>3</w:t>
            </w:r>
            <w:r>
              <w:rPr>
                <w:rFonts w:ascii="Arial" w:hAnsi="Arial" w:cs="Arial"/>
                <w:color w:val="000000"/>
                <w:sz w:val="20"/>
                <w:szCs w:val="20"/>
              </w:rPr>
              <w:t xml:space="preserve"> pour dallage de la plate forme (ép.=8cm)</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9,43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28"/>
          <w:jc w:val="center"/>
        </w:trPr>
        <w:tc>
          <w:tcPr>
            <w:tcW w:w="674" w:type="dxa"/>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i/>
                <w:iCs/>
                <w:color w:val="000000"/>
                <w:sz w:val="20"/>
                <w:szCs w:val="20"/>
              </w:rPr>
            </w:pPr>
            <w:r>
              <w:rPr>
                <w:rFonts w:ascii="Arial" w:hAnsi="Arial" w:cs="Arial"/>
                <w:b/>
                <w:bCs/>
                <w:i/>
                <w:iCs/>
                <w:color w:val="000000"/>
                <w:sz w:val="20"/>
                <w:szCs w:val="20"/>
              </w:rPr>
              <w:t>Sous-Total 300</w:t>
            </w:r>
          </w:p>
        </w:tc>
        <w:tc>
          <w:tcPr>
            <w:tcW w:w="1278"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b/>
                <w:bCs/>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400</w:t>
            </w:r>
          </w:p>
        </w:tc>
        <w:tc>
          <w:tcPr>
            <w:tcW w:w="10292" w:type="dxa"/>
            <w:gridSpan w:val="5"/>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LOT 400:MACONNERIE EN ELEVATION ET DE BETON</w:t>
            </w:r>
          </w:p>
        </w:tc>
      </w:tr>
      <w:tr w:rsidR="003A7DB3">
        <w:trPr>
          <w:trHeight w:val="377"/>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401</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Murs en agglos creux  de 15x20x40</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2</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238,60</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65"/>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402</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Béton armé dosé à 350KG/ m</w:t>
            </w:r>
            <w:r>
              <w:rPr>
                <w:rFonts w:ascii="Arial" w:hAnsi="Arial" w:cs="Arial"/>
                <w:color w:val="000000"/>
                <w:sz w:val="20"/>
                <w:szCs w:val="20"/>
                <w:vertAlign w:val="superscript"/>
              </w:rPr>
              <w:t>3</w:t>
            </w:r>
            <w:r>
              <w:rPr>
                <w:rFonts w:ascii="Arial" w:hAnsi="Arial" w:cs="Arial"/>
                <w:color w:val="000000"/>
                <w:sz w:val="20"/>
                <w:szCs w:val="20"/>
              </w:rPr>
              <w:t xml:space="preserve"> pour linteaux, poteaux et chaînages</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3</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3,64</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73"/>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403</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Enduits  intérieurs  verticaux pour crépissage de murs, poteaux et chainage.</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m²</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268,43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67"/>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404</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Enduits extérieurs  verticaux pour crépissage soubassement, poteaux et chainage.</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m²</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121,66</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405</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Chape  sur dallage de 3cm d'épaisseur</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m²</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146,13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28"/>
          <w:jc w:val="center"/>
        </w:trPr>
        <w:tc>
          <w:tcPr>
            <w:tcW w:w="674" w:type="dxa"/>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lastRenderedPageBreak/>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i/>
                <w:iCs/>
                <w:color w:val="000000"/>
                <w:sz w:val="20"/>
                <w:szCs w:val="20"/>
              </w:rPr>
            </w:pPr>
            <w:r>
              <w:rPr>
                <w:rFonts w:ascii="Arial" w:hAnsi="Arial" w:cs="Arial"/>
                <w:b/>
                <w:bCs/>
                <w:i/>
                <w:iCs/>
                <w:color w:val="000000"/>
                <w:sz w:val="20"/>
                <w:szCs w:val="20"/>
              </w:rPr>
              <w:t>Sous -Total 400</w:t>
            </w:r>
          </w:p>
        </w:tc>
        <w:tc>
          <w:tcPr>
            <w:tcW w:w="1278"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b/>
                <w:bCs/>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500</w:t>
            </w:r>
          </w:p>
        </w:tc>
        <w:tc>
          <w:tcPr>
            <w:tcW w:w="10292" w:type="dxa"/>
            <w:gridSpan w:val="5"/>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LOT 500:CHARPENTE ET COUVERTURE</w:t>
            </w:r>
          </w:p>
        </w:tc>
      </w:tr>
      <w:tr w:rsidR="003A7DB3">
        <w:trPr>
          <w:trHeight w:val="633"/>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501</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Bois de charpente traité pour fermes 3x15cm y compris toutes sujétions</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4,52</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412"/>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502</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Bois de charpente traité pour pannes 8x8cm </w:t>
            </w:r>
            <w:r>
              <w:rPr>
                <w:rFonts w:ascii="Arial" w:hAnsi="Arial" w:cs="Arial"/>
                <w:color w:val="000000"/>
                <w:sz w:val="20"/>
                <w:szCs w:val="20"/>
              </w:rPr>
              <w:t>y compris toutes sujétions</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2,43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434"/>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503</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planches de rive de 20  y compris toutes sujétions</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ml</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54,14</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633"/>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504</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Plafond intérieur en panneaux (4mm) de sappelli fixé sur ossature en bois</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2</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146,13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505</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Plafond extérieur en tôles ALU lisse</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m²</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35,43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13"/>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506</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couverture en  tôles BAC ALU 6/10è y compris toutes sujétions</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2</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191,15</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507</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tole faitière</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ml</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38,56</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508</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bande de rive</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ml</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50,62</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245"/>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509</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Fourniture et pose gouttière Alu, y compris </w:t>
            </w:r>
            <w:r>
              <w:rPr>
                <w:rFonts w:ascii="Arial" w:hAnsi="Arial" w:cs="Arial"/>
                <w:color w:val="000000"/>
                <w:sz w:val="20"/>
                <w:szCs w:val="20"/>
              </w:rPr>
              <w:t>toutes sujétions</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ml</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50,62</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633"/>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510</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descentes d'eau en PVC, y compris toutes sujétions</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4,60</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28"/>
          <w:jc w:val="center"/>
        </w:trPr>
        <w:tc>
          <w:tcPr>
            <w:tcW w:w="674" w:type="dxa"/>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color w:val="FF0000"/>
                <w:sz w:val="20"/>
                <w:szCs w:val="20"/>
              </w:rPr>
            </w:pPr>
            <w:r>
              <w:rPr>
                <w:rFonts w:ascii="Arial" w:hAnsi="Arial" w:cs="Arial"/>
                <w:color w:val="FF0000"/>
                <w:sz w:val="20"/>
                <w:szCs w:val="20"/>
              </w:rPr>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i/>
                <w:iCs/>
                <w:color w:val="000000"/>
                <w:sz w:val="20"/>
                <w:szCs w:val="20"/>
              </w:rPr>
            </w:pPr>
            <w:r>
              <w:rPr>
                <w:rFonts w:ascii="Arial" w:hAnsi="Arial" w:cs="Arial"/>
                <w:b/>
                <w:bCs/>
                <w:i/>
                <w:iCs/>
                <w:color w:val="000000"/>
                <w:sz w:val="20"/>
                <w:szCs w:val="20"/>
              </w:rPr>
              <w:t>Sous -Total 500</w:t>
            </w:r>
          </w:p>
        </w:tc>
        <w:tc>
          <w:tcPr>
            <w:tcW w:w="1278"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b/>
                <w:bCs/>
                <w:color w:val="000000"/>
                <w:sz w:val="20"/>
                <w:szCs w:val="20"/>
              </w:rPr>
            </w:pPr>
          </w:p>
        </w:tc>
      </w:tr>
      <w:tr w:rsidR="003A7DB3">
        <w:trPr>
          <w:trHeight w:val="328"/>
          <w:jc w:val="center"/>
        </w:trPr>
        <w:tc>
          <w:tcPr>
            <w:tcW w:w="674" w:type="dxa"/>
            <w:tcBorders>
              <w:top w:val="nil"/>
              <w:left w:val="single" w:sz="4" w:space="0" w:color="auto"/>
              <w:bottom w:val="nil"/>
              <w:right w:val="single" w:sz="4" w:space="0" w:color="auto"/>
            </w:tcBorders>
            <w:shd w:val="clear" w:color="000000" w:fill="D8D8D8"/>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600</w:t>
            </w:r>
          </w:p>
        </w:tc>
        <w:tc>
          <w:tcPr>
            <w:tcW w:w="10292" w:type="dxa"/>
            <w:gridSpan w:val="5"/>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LOT 600:MENUISERIE METALLIQUE ET BOIS</w:t>
            </w:r>
          </w:p>
        </w:tc>
      </w:tr>
      <w:tr w:rsidR="003A7DB3">
        <w:trPr>
          <w:trHeight w:val="319"/>
          <w:jc w:val="center"/>
        </w:trPr>
        <w:tc>
          <w:tcPr>
            <w:tcW w:w="674" w:type="dxa"/>
            <w:tcBorders>
              <w:top w:val="single" w:sz="8" w:space="0" w:color="auto"/>
              <w:left w:val="single" w:sz="8" w:space="0" w:color="auto"/>
              <w:bottom w:val="single" w:sz="8" w:space="0" w:color="auto"/>
              <w:right w:val="single" w:sz="8" w:space="0" w:color="auto"/>
            </w:tcBorders>
            <w:shd w:val="clear" w:color="000000" w:fill="D8D8D8"/>
            <w:vAlign w:val="center"/>
          </w:tcPr>
          <w:p w:rsidR="003A7DB3" w:rsidRDefault="000960B1">
            <w:pPr>
              <w:jc w:val="right"/>
              <w:rPr>
                <w:rFonts w:ascii="Arial" w:hAnsi="Arial" w:cs="Arial"/>
                <w:color w:val="000000"/>
                <w:sz w:val="20"/>
                <w:szCs w:val="20"/>
              </w:rPr>
            </w:pPr>
            <w:r>
              <w:rPr>
                <w:rFonts w:ascii="Arial" w:hAnsi="Arial" w:cs="Arial"/>
                <w:color w:val="000000"/>
                <w:sz w:val="20"/>
                <w:szCs w:val="20"/>
              </w:rPr>
              <w:t>601</w:t>
            </w:r>
          </w:p>
        </w:tc>
        <w:tc>
          <w:tcPr>
            <w:tcW w:w="4904" w:type="dxa"/>
            <w:tcBorders>
              <w:top w:val="single" w:sz="8" w:space="0" w:color="auto"/>
              <w:left w:val="nil"/>
              <w:bottom w:val="single" w:sz="8" w:space="0" w:color="auto"/>
              <w:right w:val="single" w:sz="8"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Porte isoplane de 0,90 m x 2,10 m y compris toutes sujétions </w:t>
            </w:r>
          </w:p>
        </w:tc>
        <w:tc>
          <w:tcPr>
            <w:tcW w:w="992" w:type="dxa"/>
            <w:tcBorders>
              <w:top w:val="single" w:sz="8" w:space="0" w:color="auto"/>
              <w:left w:val="nil"/>
              <w:bottom w:val="single" w:sz="8" w:space="0" w:color="auto"/>
              <w:right w:val="single" w:sz="8" w:space="0" w:color="auto"/>
            </w:tcBorders>
            <w:shd w:val="clear" w:color="auto" w:fill="auto"/>
            <w:vAlign w:val="center"/>
          </w:tcPr>
          <w:p w:rsidR="003A7DB3" w:rsidRDefault="000960B1">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421" w:type="dxa"/>
            <w:tcBorders>
              <w:top w:val="single" w:sz="8" w:space="0" w:color="auto"/>
              <w:left w:val="nil"/>
              <w:bottom w:val="single" w:sz="8" w:space="0" w:color="auto"/>
              <w:right w:val="single" w:sz="8"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1,89</w:t>
            </w:r>
          </w:p>
        </w:tc>
        <w:tc>
          <w:tcPr>
            <w:tcW w:w="1697" w:type="dxa"/>
            <w:tcBorders>
              <w:top w:val="single" w:sz="8" w:space="0" w:color="auto"/>
              <w:left w:val="nil"/>
              <w:bottom w:val="single" w:sz="8" w:space="0" w:color="auto"/>
              <w:right w:val="single" w:sz="8"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single" w:sz="8" w:space="0" w:color="auto"/>
              <w:left w:val="nil"/>
              <w:bottom w:val="single" w:sz="8" w:space="0" w:color="auto"/>
              <w:right w:val="single" w:sz="8"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327"/>
          <w:jc w:val="center"/>
        </w:trPr>
        <w:tc>
          <w:tcPr>
            <w:tcW w:w="674" w:type="dxa"/>
            <w:tcBorders>
              <w:top w:val="nil"/>
              <w:left w:val="single" w:sz="4" w:space="0" w:color="auto"/>
              <w:bottom w:val="single" w:sz="4" w:space="0" w:color="auto"/>
              <w:right w:val="single" w:sz="8" w:space="0" w:color="000000"/>
            </w:tcBorders>
            <w:shd w:val="clear" w:color="000000" w:fill="D8D8D8"/>
            <w:vAlign w:val="center"/>
          </w:tcPr>
          <w:p w:rsidR="003A7DB3" w:rsidRDefault="000960B1">
            <w:pPr>
              <w:jc w:val="right"/>
              <w:rPr>
                <w:rFonts w:ascii="Arial" w:hAnsi="Arial" w:cs="Arial"/>
                <w:color w:val="000000"/>
                <w:sz w:val="20"/>
                <w:szCs w:val="20"/>
              </w:rPr>
            </w:pPr>
            <w:r>
              <w:rPr>
                <w:rFonts w:ascii="Arial" w:hAnsi="Arial" w:cs="Arial"/>
                <w:color w:val="000000"/>
                <w:sz w:val="20"/>
                <w:szCs w:val="20"/>
              </w:rPr>
              <w:t>602</w:t>
            </w:r>
          </w:p>
        </w:tc>
        <w:tc>
          <w:tcPr>
            <w:tcW w:w="4904" w:type="dxa"/>
            <w:tcBorders>
              <w:top w:val="nil"/>
              <w:left w:val="nil"/>
              <w:bottom w:val="single" w:sz="8" w:space="0" w:color="auto"/>
              <w:right w:val="single" w:sz="8"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Portes Iso plane de 0,70 m x 2,10 m y compris toutes sujétions </w:t>
            </w:r>
          </w:p>
        </w:tc>
        <w:tc>
          <w:tcPr>
            <w:tcW w:w="992" w:type="dxa"/>
            <w:tcBorders>
              <w:top w:val="nil"/>
              <w:left w:val="nil"/>
              <w:bottom w:val="single" w:sz="8" w:space="0" w:color="auto"/>
              <w:right w:val="single" w:sz="8" w:space="0" w:color="auto"/>
            </w:tcBorders>
            <w:shd w:val="clear" w:color="auto" w:fill="auto"/>
            <w:vAlign w:val="center"/>
          </w:tcPr>
          <w:p w:rsidR="003A7DB3" w:rsidRDefault="000960B1">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421" w:type="dxa"/>
            <w:tcBorders>
              <w:top w:val="nil"/>
              <w:left w:val="nil"/>
              <w:bottom w:val="single" w:sz="8" w:space="0" w:color="auto"/>
              <w:right w:val="single" w:sz="8"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1,47</w:t>
            </w:r>
          </w:p>
        </w:tc>
        <w:tc>
          <w:tcPr>
            <w:tcW w:w="1697" w:type="dxa"/>
            <w:tcBorders>
              <w:top w:val="nil"/>
              <w:left w:val="nil"/>
              <w:bottom w:val="single" w:sz="8" w:space="0" w:color="auto"/>
              <w:right w:val="single" w:sz="8"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8" w:space="0" w:color="auto"/>
              <w:right w:val="single" w:sz="8"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321"/>
          <w:jc w:val="center"/>
        </w:trPr>
        <w:tc>
          <w:tcPr>
            <w:tcW w:w="674" w:type="dxa"/>
            <w:tcBorders>
              <w:top w:val="single" w:sz="8" w:space="0" w:color="auto"/>
              <w:left w:val="single" w:sz="8" w:space="0" w:color="auto"/>
              <w:bottom w:val="single" w:sz="8" w:space="0" w:color="auto"/>
              <w:right w:val="single" w:sz="8" w:space="0" w:color="auto"/>
            </w:tcBorders>
            <w:shd w:val="clear" w:color="000000" w:fill="D8D8D8"/>
            <w:vAlign w:val="center"/>
          </w:tcPr>
          <w:p w:rsidR="003A7DB3" w:rsidRDefault="000960B1">
            <w:pPr>
              <w:jc w:val="right"/>
              <w:rPr>
                <w:rFonts w:ascii="Arial" w:hAnsi="Arial" w:cs="Arial"/>
                <w:color w:val="000000"/>
                <w:sz w:val="20"/>
                <w:szCs w:val="20"/>
              </w:rPr>
            </w:pPr>
            <w:r>
              <w:rPr>
                <w:rFonts w:ascii="Arial" w:hAnsi="Arial" w:cs="Arial"/>
                <w:color w:val="000000"/>
                <w:sz w:val="20"/>
                <w:szCs w:val="20"/>
              </w:rPr>
              <w:t>603</w:t>
            </w:r>
          </w:p>
        </w:tc>
        <w:tc>
          <w:tcPr>
            <w:tcW w:w="4904" w:type="dxa"/>
            <w:tcBorders>
              <w:top w:val="nil"/>
              <w:left w:val="nil"/>
              <w:bottom w:val="single" w:sz="8" w:space="0" w:color="auto"/>
              <w:right w:val="single" w:sz="8"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Portes en panneaux de 0,80 m x 2,10 m y compris toutes sujétions </w:t>
            </w:r>
          </w:p>
        </w:tc>
        <w:tc>
          <w:tcPr>
            <w:tcW w:w="992" w:type="dxa"/>
            <w:tcBorders>
              <w:top w:val="nil"/>
              <w:left w:val="nil"/>
              <w:bottom w:val="single" w:sz="8" w:space="0" w:color="auto"/>
              <w:right w:val="single" w:sz="8" w:space="0" w:color="auto"/>
            </w:tcBorders>
            <w:shd w:val="clear" w:color="auto" w:fill="auto"/>
            <w:vAlign w:val="center"/>
          </w:tcPr>
          <w:p w:rsidR="003A7DB3" w:rsidRDefault="000960B1">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421" w:type="dxa"/>
            <w:tcBorders>
              <w:top w:val="nil"/>
              <w:left w:val="nil"/>
              <w:bottom w:val="single" w:sz="8" w:space="0" w:color="auto"/>
              <w:right w:val="single" w:sz="8"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3,36</w:t>
            </w:r>
          </w:p>
        </w:tc>
        <w:tc>
          <w:tcPr>
            <w:tcW w:w="1697" w:type="dxa"/>
            <w:tcBorders>
              <w:top w:val="nil"/>
              <w:left w:val="nil"/>
              <w:bottom w:val="single" w:sz="8" w:space="0" w:color="auto"/>
              <w:right w:val="single" w:sz="8"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8" w:space="0" w:color="auto"/>
              <w:right w:val="single" w:sz="8"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645"/>
          <w:jc w:val="center"/>
        </w:trPr>
        <w:tc>
          <w:tcPr>
            <w:tcW w:w="674" w:type="dxa"/>
            <w:tcBorders>
              <w:top w:val="nil"/>
              <w:left w:val="single" w:sz="8" w:space="0" w:color="auto"/>
              <w:bottom w:val="single" w:sz="8" w:space="0" w:color="auto"/>
              <w:right w:val="single" w:sz="8" w:space="0" w:color="auto"/>
            </w:tcBorders>
            <w:shd w:val="clear" w:color="000000" w:fill="D8D8D8"/>
            <w:vAlign w:val="center"/>
          </w:tcPr>
          <w:p w:rsidR="003A7DB3" w:rsidRDefault="000960B1">
            <w:pPr>
              <w:jc w:val="right"/>
              <w:rPr>
                <w:rFonts w:ascii="Arial" w:hAnsi="Arial" w:cs="Arial"/>
                <w:color w:val="000000"/>
                <w:sz w:val="20"/>
                <w:szCs w:val="20"/>
              </w:rPr>
            </w:pPr>
            <w:r>
              <w:rPr>
                <w:rFonts w:ascii="Arial" w:hAnsi="Arial" w:cs="Arial"/>
                <w:color w:val="000000"/>
                <w:sz w:val="20"/>
                <w:szCs w:val="20"/>
              </w:rPr>
              <w:t>604</w:t>
            </w:r>
          </w:p>
        </w:tc>
        <w:tc>
          <w:tcPr>
            <w:tcW w:w="4904" w:type="dxa"/>
            <w:tcBorders>
              <w:top w:val="nil"/>
              <w:left w:val="nil"/>
              <w:bottom w:val="single" w:sz="8" w:space="0" w:color="auto"/>
              <w:right w:val="single" w:sz="8"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Porte métallique semi vitrée de 1,40 m x 2,10m de large, y compris à serrure canon </w:t>
            </w:r>
          </w:p>
        </w:tc>
        <w:tc>
          <w:tcPr>
            <w:tcW w:w="992" w:type="dxa"/>
            <w:tcBorders>
              <w:top w:val="nil"/>
              <w:left w:val="nil"/>
              <w:bottom w:val="single" w:sz="8" w:space="0" w:color="auto"/>
              <w:right w:val="single" w:sz="8" w:space="0" w:color="auto"/>
            </w:tcBorders>
            <w:shd w:val="clear" w:color="auto" w:fill="auto"/>
            <w:vAlign w:val="center"/>
          </w:tcPr>
          <w:p w:rsidR="003A7DB3" w:rsidRDefault="000960B1">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421" w:type="dxa"/>
            <w:tcBorders>
              <w:top w:val="nil"/>
              <w:left w:val="nil"/>
              <w:bottom w:val="single" w:sz="8" w:space="0" w:color="auto"/>
              <w:right w:val="single" w:sz="8"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8,82</w:t>
            </w:r>
          </w:p>
        </w:tc>
        <w:tc>
          <w:tcPr>
            <w:tcW w:w="1697" w:type="dxa"/>
            <w:tcBorders>
              <w:top w:val="nil"/>
              <w:left w:val="nil"/>
              <w:bottom w:val="single" w:sz="8" w:space="0" w:color="auto"/>
              <w:right w:val="single" w:sz="8"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8" w:space="0" w:color="auto"/>
              <w:right w:val="single" w:sz="8"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353"/>
          <w:jc w:val="center"/>
        </w:trPr>
        <w:tc>
          <w:tcPr>
            <w:tcW w:w="674" w:type="dxa"/>
            <w:tcBorders>
              <w:top w:val="nil"/>
              <w:left w:val="single" w:sz="4" w:space="0" w:color="auto"/>
              <w:bottom w:val="nil"/>
              <w:right w:val="single" w:sz="8" w:space="0" w:color="000000"/>
            </w:tcBorders>
            <w:shd w:val="clear" w:color="000000" w:fill="D8D8D8"/>
            <w:vAlign w:val="center"/>
          </w:tcPr>
          <w:p w:rsidR="003A7DB3" w:rsidRDefault="000960B1">
            <w:pPr>
              <w:jc w:val="right"/>
              <w:rPr>
                <w:rFonts w:ascii="Arial" w:hAnsi="Arial" w:cs="Arial"/>
                <w:color w:val="000000"/>
                <w:sz w:val="20"/>
                <w:szCs w:val="20"/>
              </w:rPr>
            </w:pPr>
            <w:r>
              <w:rPr>
                <w:rFonts w:ascii="Arial" w:hAnsi="Arial" w:cs="Arial"/>
                <w:color w:val="000000"/>
                <w:sz w:val="20"/>
                <w:szCs w:val="20"/>
              </w:rPr>
              <w:t>605</w:t>
            </w:r>
          </w:p>
        </w:tc>
        <w:tc>
          <w:tcPr>
            <w:tcW w:w="4904" w:type="dxa"/>
            <w:tcBorders>
              <w:top w:val="nil"/>
              <w:left w:val="nil"/>
              <w:bottom w:val="single" w:sz="8" w:space="0" w:color="auto"/>
              <w:right w:val="single" w:sz="8"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Porte métallique semi vitrée de 0,90 m x 2,10 m de large, y compris à serrure canon </w:t>
            </w:r>
          </w:p>
        </w:tc>
        <w:tc>
          <w:tcPr>
            <w:tcW w:w="992" w:type="dxa"/>
            <w:tcBorders>
              <w:top w:val="nil"/>
              <w:left w:val="nil"/>
              <w:bottom w:val="single" w:sz="8" w:space="0" w:color="auto"/>
              <w:right w:val="single" w:sz="8" w:space="0" w:color="auto"/>
            </w:tcBorders>
            <w:shd w:val="clear" w:color="auto" w:fill="auto"/>
            <w:vAlign w:val="center"/>
          </w:tcPr>
          <w:p w:rsidR="003A7DB3" w:rsidRDefault="000960B1">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421" w:type="dxa"/>
            <w:tcBorders>
              <w:top w:val="nil"/>
              <w:left w:val="nil"/>
              <w:bottom w:val="single" w:sz="8" w:space="0" w:color="auto"/>
              <w:right w:val="single" w:sz="8"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7,56</w:t>
            </w:r>
          </w:p>
        </w:tc>
        <w:tc>
          <w:tcPr>
            <w:tcW w:w="1697" w:type="dxa"/>
            <w:tcBorders>
              <w:top w:val="nil"/>
              <w:left w:val="nil"/>
              <w:bottom w:val="single" w:sz="8" w:space="0" w:color="auto"/>
              <w:right w:val="single" w:sz="8"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8" w:space="0" w:color="auto"/>
              <w:right w:val="single" w:sz="8"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584"/>
          <w:jc w:val="center"/>
        </w:trPr>
        <w:tc>
          <w:tcPr>
            <w:tcW w:w="674" w:type="dxa"/>
            <w:tcBorders>
              <w:top w:val="single" w:sz="8" w:space="0" w:color="auto"/>
              <w:left w:val="single" w:sz="8" w:space="0" w:color="auto"/>
              <w:bottom w:val="single" w:sz="8" w:space="0" w:color="auto"/>
              <w:right w:val="single" w:sz="8" w:space="0" w:color="auto"/>
            </w:tcBorders>
            <w:shd w:val="clear" w:color="000000" w:fill="D8D8D8"/>
            <w:vAlign w:val="center"/>
          </w:tcPr>
          <w:p w:rsidR="003A7DB3" w:rsidRDefault="000960B1">
            <w:pPr>
              <w:jc w:val="right"/>
              <w:rPr>
                <w:rFonts w:ascii="Arial" w:hAnsi="Arial" w:cs="Arial"/>
                <w:color w:val="000000"/>
                <w:sz w:val="20"/>
                <w:szCs w:val="20"/>
              </w:rPr>
            </w:pPr>
            <w:r>
              <w:rPr>
                <w:rFonts w:ascii="Arial" w:hAnsi="Arial" w:cs="Arial"/>
                <w:color w:val="000000"/>
                <w:sz w:val="20"/>
                <w:szCs w:val="20"/>
              </w:rPr>
              <w:t>606</w:t>
            </w:r>
          </w:p>
        </w:tc>
        <w:tc>
          <w:tcPr>
            <w:tcW w:w="4904" w:type="dxa"/>
            <w:tcBorders>
              <w:top w:val="nil"/>
              <w:left w:val="nil"/>
              <w:bottom w:val="single" w:sz="8" w:space="0" w:color="auto"/>
              <w:right w:val="single" w:sz="8"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Fenêtres aluminium en chassis coulissant à 2 vantaux </w:t>
            </w:r>
          </w:p>
        </w:tc>
        <w:tc>
          <w:tcPr>
            <w:tcW w:w="992" w:type="dxa"/>
            <w:tcBorders>
              <w:top w:val="nil"/>
              <w:left w:val="nil"/>
              <w:bottom w:val="single" w:sz="8" w:space="0" w:color="auto"/>
              <w:right w:val="single" w:sz="8" w:space="0" w:color="auto"/>
            </w:tcBorders>
            <w:shd w:val="clear" w:color="auto" w:fill="auto"/>
            <w:vAlign w:val="center"/>
          </w:tcPr>
          <w:p w:rsidR="003A7DB3" w:rsidRDefault="000960B1">
            <w:pPr>
              <w:jc w:val="center"/>
              <w:rPr>
                <w:rFonts w:ascii="Arial" w:hAnsi="Arial" w:cs="Arial"/>
                <w:sz w:val="20"/>
                <w:szCs w:val="20"/>
              </w:rPr>
            </w:pPr>
            <w:r>
              <w:rPr>
                <w:rFonts w:ascii="Arial" w:hAnsi="Arial" w:cs="Arial"/>
                <w:sz w:val="20"/>
                <w:szCs w:val="20"/>
              </w:rPr>
              <w:t>m</w:t>
            </w:r>
            <w:r>
              <w:rPr>
                <w:rFonts w:ascii="Arial" w:hAnsi="Arial" w:cs="Arial"/>
                <w:sz w:val="20"/>
                <w:szCs w:val="20"/>
                <w:vertAlign w:val="superscript"/>
              </w:rPr>
              <w:t>2</w:t>
            </w:r>
          </w:p>
        </w:tc>
        <w:tc>
          <w:tcPr>
            <w:tcW w:w="1421" w:type="dxa"/>
            <w:tcBorders>
              <w:top w:val="nil"/>
              <w:left w:val="nil"/>
              <w:bottom w:val="single" w:sz="8" w:space="0" w:color="auto"/>
              <w:right w:val="single" w:sz="8"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16,72</w:t>
            </w:r>
          </w:p>
        </w:tc>
        <w:tc>
          <w:tcPr>
            <w:tcW w:w="1697" w:type="dxa"/>
            <w:tcBorders>
              <w:top w:val="nil"/>
              <w:left w:val="nil"/>
              <w:bottom w:val="single" w:sz="8" w:space="0" w:color="auto"/>
              <w:right w:val="single" w:sz="8"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8" w:space="0" w:color="auto"/>
              <w:right w:val="single" w:sz="8"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328"/>
          <w:jc w:val="center"/>
        </w:trPr>
        <w:tc>
          <w:tcPr>
            <w:tcW w:w="674" w:type="dxa"/>
            <w:tcBorders>
              <w:top w:val="nil"/>
              <w:left w:val="single" w:sz="8" w:space="0" w:color="auto"/>
              <w:bottom w:val="single" w:sz="8" w:space="0" w:color="auto"/>
              <w:right w:val="single" w:sz="8" w:space="0" w:color="auto"/>
            </w:tcBorders>
            <w:shd w:val="clear" w:color="000000" w:fill="D8D8D8"/>
            <w:vAlign w:val="center"/>
          </w:tcPr>
          <w:p w:rsidR="003A7DB3" w:rsidRDefault="000960B1">
            <w:pPr>
              <w:jc w:val="right"/>
              <w:rPr>
                <w:rFonts w:ascii="Arial" w:hAnsi="Arial" w:cs="Arial"/>
                <w:color w:val="000000"/>
                <w:sz w:val="20"/>
                <w:szCs w:val="20"/>
              </w:rPr>
            </w:pPr>
            <w:r>
              <w:rPr>
                <w:rFonts w:ascii="Arial" w:hAnsi="Arial" w:cs="Arial"/>
                <w:color w:val="000000"/>
                <w:sz w:val="20"/>
                <w:szCs w:val="20"/>
              </w:rPr>
              <w:t>607</w:t>
            </w:r>
          </w:p>
        </w:tc>
        <w:tc>
          <w:tcPr>
            <w:tcW w:w="4904" w:type="dxa"/>
            <w:tcBorders>
              <w:top w:val="nil"/>
              <w:left w:val="nil"/>
              <w:bottom w:val="single" w:sz="8" w:space="0" w:color="auto"/>
              <w:right w:val="single" w:sz="8"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lang w:val="fr-BE"/>
              </w:rPr>
              <w:t>Grilles métalliques antivol pour  fenêtres</w:t>
            </w:r>
          </w:p>
        </w:tc>
        <w:tc>
          <w:tcPr>
            <w:tcW w:w="992" w:type="dxa"/>
            <w:tcBorders>
              <w:top w:val="nil"/>
              <w:left w:val="nil"/>
              <w:bottom w:val="single" w:sz="8" w:space="0" w:color="auto"/>
              <w:right w:val="single" w:sz="8"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lang w:val="fr-BE"/>
              </w:rPr>
              <w:t>m</w:t>
            </w:r>
            <w:r>
              <w:rPr>
                <w:rFonts w:ascii="Arial" w:hAnsi="Arial" w:cs="Arial"/>
                <w:color w:val="000000"/>
                <w:sz w:val="20"/>
                <w:szCs w:val="20"/>
                <w:vertAlign w:val="superscript"/>
                <w:lang w:val="fr-BE"/>
              </w:rPr>
              <w:t>2</w:t>
            </w:r>
          </w:p>
        </w:tc>
        <w:tc>
          <w:tcPr>
            <w:tcW w:w="1421" w:type="dxa"/>
            <w:tcBorders>
              <w:top w:val="nil"/>
              <w:left w:val="nil"/>
              <w:bottom w:val="single" w:sz="8" w:space="0" w:color="auto"/>
              <w:right w:val="single" w:sz="8"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lang w:val="fr-BE"/>
              </w:rPr>
              <w:t>16,92</w:t>
            </w:r>
          </w:p>
        </w:tc>
        <w:tc>
          <w:tcPr>
            <w:tcW w:w="1697" w:type="dxa"/>
            <w:tcBorders>
              <w:top w:val="nil"/>
              <w:left w:val="nil"/>
              <w:bottom w:val="single" w:sz="8" w:space="0" w:color="auto"/>
              <w:right w:val="single" w:sz="8"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8" w:space="0" w:color="auto"/>
              <w:right w:val="single" w:sz="8"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328"/>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i/>
                <w:iCs/>
                <w:color w:val="000000"/>
                <w:sz w:val="20"/>
                <w:szCs w:val="20"/>
              </w:rPr>
            </w:pPr>
            <w:r>
              <w:rPr>
                <w:rFonts w:ascii="Arial" w:hAnsi="Arial" w:cs="Arial"/>
                <w:b/>
                <w:bCs/>
                <w:i/>
                <w:iCs/>
                <w:color w:val="000000"/>
                <w:sz w:val="20"/>
                <w:szCs w:val="20"/>
              </w:rPr>
              <w:t>Sous -Total 600</w:t>
            </w:r>
          </w:p>
        </w:tc>
        <w:tc>
          <w:tcPr>
            <w:tcW w:w="1278" w:type="dxa"/>
            <w:tcBorders>
              <w:top w:val="single" w:sz="4" w:space="0" w:color="auto"/>
              <w:left w:val="nil"/>
              <w:bottom w:val="single" w:sz="4" w:space="0" w:color="auto"/>
              <w:right w:val="single" w:sz="4" w:space="0" w:color="auto"/>
            </w:tcBorders>
            <w:shd w:val="clear" w:color="auto" w:fill="auto"/>
            <w:vAlign w:val="center"/>
          </w:tcPr>
          <w:p w:rsidR="003A7DB3" w:rsidRDefault="003A7DB3">
            <w:pPr>
              <w:jc w:val="right"/>
              <w:rPr>
                <w:rFonts w:ascii="Arial" w:hAnsi="Arial" w:cs="Arial"/>
                <w:b/>
                <w:bCs/>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700</w:t>
            </w:r>
          </w:p>
        </w:tc>
        <w:tc>
          <w:tcPr>
            <w:tcW w:w="10292" w:type="dxa"/>
            <w:gridSpan w:val="5"/>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 xml:space="preserve">LOT 700:PLOMBERIE, INSTALLATION SANITAIRE </w:t>
            </w:r>
          </w:p>
        </w:tc>
      </w:tr>
      <w:tr w:rsidR="003A7DB3">
        <w:trPr>
          <w:trHeight w:val="633"/>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701</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réseau de distribution et d’évacuation, y compris toutes sujétions</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FF</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sz w:val="20"/>
                <w:szCs w:val="20"/>
              </w:rPr>
            </w:pPr>
            <w:r>
              <w:rPr>
                <w:rFonts w:ascii="Arial" w:hAnsi="Arial" w:cs="Arial"/>
                <w:sz w:val="20"/>
                <w:szCs w:val="20"/>
              </w:rPr>
              <w:t>1</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702</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lave main</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sz w:val="20"/>
                <w:szCs w:val="20"/>
              </w:rPr>
            </w:pPr>
            <w:r>
              <w:rPr>
                <w:rFonts w:ascii="Arial" w:hAnsi="Arial" w:cs="Arial"/>
                <w:sz w:val="20"/>
                <w:szCs w:val="20"/>
              </w:rPr>
              <w:t>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633"/>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lastRenderedPageBreak/>
              <w:t>703</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wc à l'anglaise (chasse basse)</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sz w:val="20"/>
                <w:szCs w:val="20"/>
              </w:rPr>
            </w:pPr>
            <w:r>
              <w:rPr>
                <w:rFonts w:ascii="Arial" w:hAnsi="Arial" w:cs="Arial"/>
                <w:sz w:val="20"/>
                <w:szCs w:val="20"/>
              </w:rPr>
              <w:t>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89"/>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704</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porte papier hygiènique en INOX</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sz w:val="20"/>
                <w:szCs w:val="20"/>
              </w:rPr>
            </w:pPr>
            <w:r>
              <w:rPr>
                <w:rFonts w:ascii="Arial" w:hAnsi="Arial" w:cs="Arial"/>
                <w:sz w:val="20"/>
                <w:szCs w:val="20"/>
              </w:rPr>
              <w:t>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705</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porte serviette</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sz w:val="20"/>
                <w:szCs w:val="20"/>
              </w:rPr>
            </w:pPr>
            <w:r>
              <w:rPr>
                <w:rFonts w:ascii="Arial" w:hAnsi="Arial" w:cs="Arial"/>
                <w:sz w:val="20"/>
                <w:szCs w:val="20"/>
              </w:rPr>
              <w:t>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706</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porte savon en INOX</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sz w:val="20"/>
                <w:szCs w:val="20"/>
              </w:rPr>
            </w:pPr>
            <w:r>
              <w:rPr>
                <w:rFonts w:ascii="Arial" w:hAnsi="Arial" w:cs="Arial"/>
                <w:sz w:val="20"/>
                <w:szCs w:val="20"/>
              </w:rPr>
              <w:t>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707</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siphon de sol</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sz w:val="20"/>
                <w:szCs w:val="20"/>
              </w:rPr>
            </w:pPr>
            <w:r>
              <w:rPr>
                <w:rFonts w:ascii="Arial" w:hAnsi="Arial" w:cs="Arial"/>
                <w:sz w:val="20"/>
                <w:szCs w:val="20"/>
              </w:rPr>
              <w:t>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950"/>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708</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Construction fosse septique et puisard, pour 20 </w:t>
            </w:r>
            <w:r>
              <w:rPr>
                <w:rFonts w:ascii="Arial" w:hAnsi="Arial" w:cs="Arial"/>
                <w:color w:val="000000"/>
                <w:sz w:val="20"/>
                <w:szCs w:val="20"/>
              </w:rPr>
              <w:t>usagers y compris canalisation et raccordement des compartiments</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FF</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sz w:val="20"/>
                <w:szCs w:val="20"/>
              </w:rPr>
            </w:pPr>
            <w:r>
              <w:rPr>
                <w:rFonts w:ascii="Arial" w:hAnsi="Arial" w:cs="Arial"/>
                <w:sz w:val="20"/>
                <w:szCs w:val="20"/>
              </w:rPr>
              <w:t>1</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328"/>
          <w:jc w:val="center"/>
        </w:trPr>
        <w:tc>
          <w:tcPr>
            <w:tcW w:w="674" w:type="dxa"/>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i/>
                <w:iCs/>
                <w:color w:val="000000"/>
                <w:sz w:val="20"/>
                <w:szCs w:val="20"/>
              </w:rPr>
            </w:pPr>
            <w:r>
              <w:rPr>
                <w:rFonts w:ascii="Arial" w:hAnsi="Arial" w:cs="Arial"/>
                <w:b/>
                <w:bCs/>
                <w:i/>
                <w:iCs/>
                <w:color w:val="000000"/>
                <w:sz w:val="20"/>
                <w:szCs w:val="20"/>
              </w:rPr>
              <w:t>Sous -Total 700</w:t>
            </w:r>
          </w:p>
        </w:tc>
        <w:tc>
          <w:tcPr>
            <w:tcW w:w="1278"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b/>
                <w:bCs/>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800</w:t>
            </w:r>
          </w:p>
        </w:tc>
        <w:tc>
          <w:tcPr>
            <w:tcW w:w="10292" w:type="dxa"/>
            <w:gridSpan w:val="5"/>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LOT 800:REVÊTEMENT SOL</w:t>
            </w:r>
          </w:p>
        </w:tc>
      </w:tr>
      <w:tr w:rsidR="003A7DB3">
        <w:trPr>
          <w:trHeight w:val="605"/>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801</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Fourniture et pose carreaux grès  pour sol salle 30x30, bureau, secrétariat, magasin et véranda, estrade, auditoire et bibliothèque </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m²</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146,13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33"/>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802</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Fourniture et pose carreaux de 30x30 cm en mosaïque pour sol toilette </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m²</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7,55</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60"/>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803</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Fourniture et pose </w:t>
            </w:r>
            <w:r>
              <w:rPr>
                <w:rFonts w:ascii="Arial" w:hAnsi="Arial" w:cs="Arial"/>
                <w:color w:val="000000"/>
                <w:sz w:val="20"/>
                <w:szCs w:val="20"/>
              </w:rPr>
              <w:t>faïence de 20x30 cm pour mur toilette à 1,70m</w:t>
            </w:r>
          </w:p>
        </w:tc>
        <w:tc>
          <w:tcPr>
            <w:tcW w:w="992"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m²</w:t>
            </w:r>
          </w:p>
        </w:tc>
        <w:tc>
          <w:tcPr>
            <w:tcW w:w="1421" w:type="dxa"/>
            <w:tcBorders>
              <w:top w:val="nil"/>
              <w:left w:val="nil"/>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27,70</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9D9D9"/>
            <w:vAlign w:val="center"/>
          </w:tcPr>
          <w:p w:rsidR="003A7DB3" w:rsidRDefault="003A7DB3">
            <w:pPr>
              <w:jc w:val="right"/>
              <w:rPr>
                <w:rFonts w:ascii="Arial" w:hAnsi="Arial" w:cs="Arial"/>
                <w:color w:val="000000"/>
                <w:sz w:val="20"/>
                <w:szCs w:val="20"/>
              </w:rPr>
            </w:pPr>
          </w:p>
        </w:tc>
      </w:tr>
      <w:tr w:rsidR="003A7DB3">
        <w:trPr>
          <w:trHeight w:val="328"/>
          <w:jc w:val="center"/>
        </w:trPr>
        <w:tc>
          <w:tcPr>
            <w:tcW w:w="674" w:type="dxa"/>
            <w:tcBorders>
              <w:top w:val="nil"/>
              <w:left w:val="single" w:sz="4" w:space="0" w:color="auto"/>
              <w:bottom w:val="single" w:sz="4" w:space="0" w:color="auto"/>
              <w:right w:val="single" w:sz="4" w:space="0" w:color="auto"/>
            </w:tcBorders>
            <w:shd w:val="clear" w:color="auto" w:fill="auto"/>
            <w:vAlign w:val="center"/>
          </w:tcPr>
          <w:p w:rsidR="003A7DB3" w:rsidRDefault="000960B1">
            <w:pPr>
              <w:jc w:val="center"/>
              <w:rPr>
                <w:rFonts w:ascii="Arial" w:hAnsi="Arial" w:cs="Arial"/>
                <w:color w:val="FF0000"/>
                <w:sz w:val="20"/>
                <w:szCs w:val="20"/>
              </w:rPr>
            </w:pPr>
            <w:r>
              <w:rPr>
                <w:rFonts w:ascii="Arial" w:hAnsi="Arial" w:cs="Arial"/>
                <w:color w:val="FF0000"/>
                <w:sz w:val="20"/>
                <w:szCs w:val="20"/>
              </w:rPr>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i/>
                <w:iCs/>
                <w:color w:val="000000"/>
                <w:sz w:val="20"/>
                <w:szCs w:val="20"/>
              </w:rPr>
            </w:pPr>
            <w:r>
              <w:rPr>
                <w:rFonts w:ascii="Arial" w:hAnsi="Arial" w:cs="Arial"/>
                <w:b/>
                <w:bCs/>
                <w:i/>
                <w:iCs/>
                <w:color w:val="000000"/>
                <w:sz w:val="20"/>
                <w:szCs w:val="20"/>
              </w:rPr>
              <w:t>Sous -Total 800</w:t>
            </w:r>
          </w:p>
        </w:tc>
        <w:tc>
          <w:tcPr>
            <w:tcW w:w="1278"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b/>
                <w:bCs/>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900</w:t>
            </w:r>
          </w:p>
        </w:tc>
        <w:tc>
          <w:tcPr>
            <w:tcW w:w="10292" w:type="dxa"/>
            <w:gridSpan w:val="5"/>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LOT 900:ELECTRICITE</w:t>
            </w:r>
          </w:p>
        </w:tc>
      </w:tr>
      <w:tr w:rsidR="003A7DB3">
        <w:trPr>
          <w:trHeight w:val="633"/>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901</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Câblage général y compris mise à la terre et toutes autres sujétions</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ff</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sz w:val="20"/>
                <w:szCs w:val="20"/>
              </w:rPr>
            </w:pPr>
            <w:r>
              <w:rPr>
                <w:rFonts w:ascii="Arial" w:hAnsi="Arial" w:cs="Arial"/>
                <w:sz w:val="20"/>
                <w:szCs w:val="20"/>
              </w:rPr>
              <w:t>1</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427"/>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902</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interrupteur simple allumage VV</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sz w:val="20"/>
                <w:szCs w:val="20"/>
              </w:rPr>
            </w:pPr>
            <w:r>
              <w:rPr>
                <w:rFonts w:ascii="Arial" w:hAnsi="Arial" w:cs="Arial"/>
                <w:sz w:val="20"/>
                <w:szCs w:val="20"/>
              </w:rPr>
              <w:t>9</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319"/>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903</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interrupteur double allumage VV</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sz w:val="20"/>
                <w:szCs w:val="20"/>
              </w:rPr>
            </w:pPr>
            <w:r>
              <w:rPr>
                <w:rFonts w:ascii="Arial" w:hAnsi="Arial" w:cs="Arial"/>
                <w:sz w:val="20"/>
                <w:szCs w:val="20"/>
              </w:rPr>
              <w:t>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527"/>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904</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lampe avec 2P+T, y compris installation</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sz w:val="20"/>
                <w:szCs w:val="20"/>
              </w:rPr>
            </w:pPr>
            <w:r>
              <w:rPr>
                <w:rFonts w:ascii="Arial" w:hAnsi="Arial" w:cs="Arial"/>
                <w:sz w:val="20"/>
                <w:szCs w:val="20"/>
              </w:rPr>
              <w:t>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179"/>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905</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prise force 2p (10/16 A) + T</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sz w:val="20"/>
                <w:szCs w:val="20"/>
              </w:rPr>
            </w:pPr>
            <w:r>
              <w:rPr>
                <w:rFonts w:ascii="Arial" w:hAnsi="Arial" w:cs="Arial"/>
                <w:sz w:val="20"/>
                <w:szCs w:val="20"/>
              </w:rPr>
              <w:t>14</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245"/>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906</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Fourniture et pose Réglette électrique de 60cm y comprises </w:t>
            </w:r>
            <w:r>
              <w:rPr>
                <w:rFonts w:ascii="Arial" w:hAnsi="Arial" w:cs="Arial"/>
                <w:color w:val="000000"/>
                <w:sz w:val="20"/>
                <w:szCs w:val="20"/>
              </w:rPr>
              <w:t>toutes sujétions pour éclairage</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sz w:val="20"/>
                <w:szCs w:val="20"/>
              </w:rPr>
            </w:pPr>
            <w:r>
              <w:rPr>
                <w:rFonts w:ascii="Arial" w:hAnsi="Arial" w:cs="Arial"/>
                <w:sz w:val="20"/>
                <w:szCs w:val="20"/>
              </w:rPr>
              <w:t>20</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633"/>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907</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ampoule ronde  y comprises toutes sujétions pour éclairage</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u</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sz w:val="20"/>
                <w:szCs w:val="20"/>
              </w:rPr>
            </w:pPr>
            <w:r>
              <w:rPr>
                <w:rFonts w:ascii="Arial" w:hAnsi="Arial" w:cs="Arial"/>
                <w:sz w:val="20"/>
                <w:szCs w:val="20"/>
              </w:rPr>
              <w:t>4</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385"/>
          <w:jc w:val="center"/>
        </w:trPr>
        <w:tc>
          <w:tcPr>
            <w:tcW w:w="674" w:type="dxa"/>
            <w:tcBorders>
              <w:top w:val="nil"/>
              <w:left w:val="single" w:sz="4" w:space="0" w:color="auto"/>
              <w:bottom w:val="single" w:sz="4" w:space="0" w:color="auto"/>
              <w:right w:val="single" w:sz="4" w:space="0" w:color="auto"/>
            </w:tcBorders>
            <w:shd w:val="clear" w:color="000000" w:fill="D9D9D9"/>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908</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Fourniture et pose  boite de dérivation, coffret de commande, y compris toutes sujétions</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ff</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sz w:val="20"/>
                <w:szCs w:val="20"/>
              </w:rPr>
            </w:pPr>
            <w:r>
              <w:rPr>
                <w:rFonts w:ascii="Arial" w:hAnsi="Arial" w:cs="Arial"/>
                <w:sz w:val="20"/>
                <w:szCs w:val="20"/>
              </w:rPr>
              <w:t>1</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328"/>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FF0000"/>
                <w:sz w:val="20"/>
                <w:szCs w:val="20"/>
              </w:rPr>
            </w:pPr>
            <w:r>
              <w:rPr>
                <w:rFonts w:ascii="Arial" w:hAnsi="Arial" w:cs="Arial"/>
                <w:color w:val="FF0000"/>
                <w:sz w:val="20"/>
                <w:szCs w:val="20"/>
              </w:rPr>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i/>
                <w:iCs/>
                <w:color w:val="000000"/>
                <w:sz w:val="20"/>
                <w:szCs w:val="20"/>
              </w:rPr>
            </w:pPr>
            <w:r>
              <w:rPr>
                <w:rFonts w:ascii="Arial" w:hAnsi="Arial" w:cs="Arial"/>
                <w:b/>
                <w:bCs/>
                <w:i/>
                <w:iCs/>
                <w:color w:val="000000"/>
                <w:sz w:val="20"/>
                <w:szCs w:val="20"/>
              </w:rPr>
              <w:t>Sous - Total 900</w:t>
            </w:r>
          </w:p>
        </w:tc>
        <w:tc>
          <w:tcPr>
            <w:tcW w:w="1278"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b/>
                <w:bCs/>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1000</w:t>
            </w:r>
          </w:p>
        </w:tc>
        <w:tc>
          <w:tcPr>
            <w:tcW w:w="10292" w:type="dxa"/>
            <w:gridSpan w:val="5"/>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LOT 1000:PEINTURE</w:t>
            </w:r>
          </w:p>
        </w:tc>
      </w:tr>
      <w:tr w:rsidR="003A7DB3">
        <w:trPr>
          <w:trHeight w:val="289"/>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1001</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Impression à la peinture à eau sur maçonnerie et béton</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2</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390,10</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633"/>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1002</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 Bicouche peinture pantex 1300 pour murs extérieurs de couleur Marron</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2</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121,66</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79"/>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1003</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 Bicouche peinture pantex 800 sur murs intérieurs de </w:t>
            </w:r>
            <w:r>
              <w:rPr>
                <w:rFonts w:ascii="Arial" w:hAnsi="Arial" w:cs="Arial"/>
                <w:color w:val="000000"/>
                <w:sz w:val="20"/>
                <w:szCs w:val="20"/>
              </w:rPr>
              <w:lastRenderedPageBreak/>
              <w:t>couleur jaune ocre</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lastRenderedPageBreak/>
              <w:t>m</w:t>
            </w:r>
            <w:r>
              <w:rPr>
                <w:rFonts w:ascii="Arial" w:hAnsi="Arial" w:cs="Arial"/>
                <w:color w:val="000000"/>
                <w:sz w:val="20"/>
                <w:szCs w:val="20"/>
                <w:vertAlign w:val="superscript"/>
              </w:rPr>
              <w:t>2</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268,88</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87"/>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lastRenderedPageBreak/>
              <w:t>1004</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 Bicouche peinture pantex 800 plafond intérieur de couleur blanche</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2</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146,13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633"/>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1005</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Bicouche peinture à huile pour grilles antivol fenêtres et portes métallique</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2</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27,03</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328"/>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rPr>
                <w:rFonts w:ascii="Arial" w:hAnsi="Arial" w:cs="Arial"/>
                <w:color w:val="FF0000"/>
                <w:sz w:val="20"/>
                <w:szCs w:val="20"/>
              </w:rPr>
            </w:pPr>
            <w:r>
              <w:rPr>
                <w:rFonts w:ascii="Arial" w:hAnsi="Arial" w:cs="Arial"/>
                <w:color w:val="FF0000"/>
                <w:sz w:val="20"/>
                <w:szCs w:val="20"/>
              </w:rPr>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i/>
                <w:iCs/>
                <w:color w:val="000000"/>
                <w:sz w:val="20"/>
                <w:szCs w:val="20"/>
              </w:rPr>
            </w:pPr>
            <w:r>
              <w:rPr>
                <w:rFonts w:ascii="Arial" w:hAnsi="Arial" w:cs="Arial"/>
                <w:b/>
                <w:bCs/>
                <w:i/>
                <w:iCs/>
                <w:color w:val="000000"/>
                <w:sz w:val="20"/>
                <w:szCs w:val="20"/>
              </w:rPr>
              <w:t>Sous - Total 1000</w:t>
            </w:r>
          </w:p>
        </w:tc>
        <w:tc>
          <w:tcPr>
            <w:tcW w:w="1278" w:type="dxa"/>
            <w:tcBorders>
              <w:top w:val="nil"/>
              <w:left w:val="nil"/>
              <w:bottom w:val="single" w:sz="4" w:space="0" w:color="auto"/>
              <w:right w:val="single" w:sz="4" w:space="0" w:color="auto"/>
            </w:tcBorders>
            <w:shd w:val="clear" w:color="auto" w:fill="auto"/>
            <w:vAlign w:val="center"/>
          </w:tcPr>
          <w:p w:rsidR="003A7DB3" w:rsidRDefault="003A7DB3">
            <w:pPr>
              <w:jc w:val="right"/>
              <w:rPr>
                <w:rFonts w:ascii="Arial" w:hAnsi="Arial" w:cs="Arial"/>
                <w:b/>
                <w:bCs/>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1100</w:t>
            </w:r>
          </w:p>
        </w:tc>
        <w:tc>
          <w:tcPr>
            <w:tcW w:w="10292" w:type="dxa"/>
            <w:gridSpan w:val="5"/>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LOT 1100: VRD</w:t>
            </w:r>
          </w:p>
        </w:tc>
      </w:tr>
      <w:tr w:rsidR="003A7DB3">
        <w:trPr>
          <w:trHeight w:val="71"/>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1101</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 xml:space="preserve">Fouille pour </w:t>
            </w:r>
            <w:r>
              <w:rPr>
                <w:rFonts w:ascii="Arial" w:hAnsi="Arial" w:cs="Arial"/>
                <w:color w:val="000000"/>
                <w:sz w:val="20"/>
                <w:szCs w:val="20"/>
              </w:rPr>
              <w:t>rigoles de ceinture autour du bâtiment</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12,64</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60"/>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1102</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Béton de propreté pour fond de fouille dosé à 150kg/m3</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1,56</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633"/>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1103</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Murs en agglos bourrés  de 15x20x40 pour parois rigole y/c crépissage, lissage</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ml</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95,96</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270"/>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1104</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Béton armé pour  dalettes dosés à</w:t>
            </w:r>
            <w:r>
              <w:rPr>
                <w:rFonts w:ascii="Arial" w:hAnsi="Arial" w:cs="Arial"/>
                <w:color w:val="000000"/>
                <w:sz w:val="20"/>
                <w:szCs w:val="20"/>
              </w:rPr>
              <w:t xml:space="preserve"> 250kg/m3</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0,94</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633"/>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1105</w:t>
            </w:r>
          </w:p>
        </w:tc>
        <w:tc>
          <w:tcPr>
            <w:tcW w:w="4904" w:type="dxa"/>
            <w:tcBorders>
              <w:top w:val="nil"/>
              <w:left w:val="nil"/>
              <w:bottom w:val="single" w:sz="4" w:space="0" w:color="auto"/>
              <w:right w:val="single" w:sz="4" w:space="0" w:color="auto"/>
            </w:tcBorders>
            <w:shd w:val="clear" w:color="auto" w:fill="auto"/>
            <w:vAlign w:val="center"/>
          </w:tcPr>
          <w:p w:rsidR="003A7DB3" w:rsidRDefault="000960B1">
            <w:pPr>
              <w:rPr>
                <w:rFonts w:ascii="Arial" w:hAnsi="Arial" w:cs="Arial"/>
                <w:color w:val="000000"/>
                <w:sz w:val="20"/>
                <w:szCs w:val="20"/>
              </w:rPr>
            </w:pPr>
            <w:r>
              <w:rPr>
                <w:rFonts w:ascii="Arial" w:hAnsi="Arial" w:cs="Arial"/>
                <w:color w:val="000000"/>
                <w:sz w:val="20"/>
                <w:szCs w:val="20"/>
              </w:rPr>
              <w:t>Béton ordinaire pour  rampe d'accès dosés à 250kg/m3 avec pente de 2%</w:t>
            </w:r>
          </w:p>
        </w:tc>
        <w:tc>
          <w:tcPr>
            <w:tcW w:w="992"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m3</w:t>
            </w:r>
          </w:p>
        </w:tc>
        <w:tc>
          <w:tcPr>
            <w:tcW w:w="1421" w:type="dxa"/>
            <w:tcBorders>
              <w:top w:val="nil"/>
              <w:left w:val="nil"/>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0,36</w:t>
            </w:r>
          </w:p>
        </w:tc>
        <w:tc>
          <w:tcPr>
            <w:tcW w:w="1697" w:type="dxa"/>
            <w:tcBorders>
              <w:top w:val="nil"/>
              <w:left w:val="nil"/>
              <w:bottom w:val="single" w:sz="4" w:space="0" w:color="auto"/>
              <w:right w:val="single" w:sz="4" w:space="0" w:color="auto"/>
            </w:tcBorders>
            <w:shd w:val="clear" w:color="auto" w:fill="auto"/>
            <w:vAlign w:val="center"/>
          </w:tcPr>
          <w:p w:rsidR="003A7DB3" w:rsidRDefault="003A7DB3">
            <w:pPr>
              <w:jc w:val="center"/>
              <w:rPr>
                <w:rFonts w:ascii="Arial" w:hAnsi="Arial" w:cs="Arial"/>
                <w:color w:val="000000"/>
                <w:sz w:val="20"/>
                <w:szCs w:val="20"/>
              </w:rPr>
            </w:pP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color w:val="000000"/>
                <w:sz w:val="20"/>
                <w:szCs w:val="20"/>
              </w:rPr>
            </w:pPr>
          </w:p>
        </w:tc>
      </w:tr>
      <w:tr w:rsidR="003A7DB3">
        <w:trPr>
          <w:trHeight w:val="328"/>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color w:val="000000"/>
                <w:sz w:val="20"/>
                <w:szCs w:val="20"/>
              </w:rPr>
            </w:pPr>
            <w:r>
              <w:rPr>
                <w:rFonts w:ascii="Arial" w:hAnsi="Arial" w:cs="Arial"/>
                <w:color w:val="000000"/>
                <w:sz w:val="20"/>
                <w:szCs w:val="20"/>
              </w:rPr>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i/>
                <w:iCs/>
                <w:color w:val="000000"/>
                <w:sz w:val="20"/>
                <w:szCs w:val="20"/>
              </w:rPr>
            </w:pPr>
            <w:r>
              <w:rPr>
                <w:rFonts w:ascii="Arial" w:hAnsi="Arial" w:cs="Arial"/>
                <w:b/>
                <w:bCs/>
                <w:i/>
                <w:iCs/>
                <w:color w:val="000000"/>
                <w:sz w:val="20"/>
                <w:szCs w:val="20"/>
              </w:rPr>
              <w:t>Sous - Total 1100</w:t>
            </w:r>
          </w:p>
        </w:tc>
        <w:tc>
          <w:tcPr>
            <w:tcW w:w="1278" w:type="dxa"/>
            <w:tcBorders>
              <w:top w:val="nil"/>
              <w:left w:val="nil"/>
              <w:bottom w:val="single" w:sz="4" w:space="0" w:color="auto"/>
              <w:right w:val="single" w:sz="4" w:space="0" w:color="auto"/>
            </w:tcBorders>
            <w:shd w:val="clear" w:color="auto" w:fill="FFFFFF" w:themeFill="background1"/>
            <w:vAlign w:val="center"/>
          </w:tcPr>
          <w:p w:rsidR="003A7DB3" w:rsidRDefault="003A7DB3">
            <w:pPr>
              <w:jc w:val="right"/>
              <w:rPr>
                <w:rFonts w:ascii="Arial" w:hAnsi="Arial" w:cs="Arial"/>
                <w:b/>
                <w:bCs/>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rPr>
                <w:rFonts w:ascii="Arial" w:hAnsi="Arial" w:cs="Arial"/>
                <w:color w:val="000000"/>
                <w:sz w:val="20"/>
                <w:szCs w:val="20"/>
              </w:rPr>
            </w:pPr>
            <w:r>
              <w:rPr>
                <w:rFonts w:ascii="Arial" w:hAnsi="Arial" w:cs="Arial"/>
                <w:color w:val="000000"/>
                <w:sz w:val="20"/>
                <w:szCs w:val="20"/>
              </w:rPr>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TOTAL HORS TAXES</w:t>
            </w: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b/>
                <w:bCs/>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rPr>
                <w:rFonts w:ascii="Arial" w:hAnsi="Arial" w:cs="Arial"/>
                <w:color w:val="000000"/>
                <w:sz w:val="20"/>
                <w:szCs w:val="20"/>
              </w:rPr>
            </w:pPr>
            <w:r>
              <w:rPr>
                <w:rFonts w:ascii="Arial" w:hAnsi="Arial" w:cs="Arial"/>
                <w:color w:val="000000"/>
                <w:sz w:val="20"/>
                <w:szCs w:val="20"/>
              </w:rPr>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TVA (19.25 %)</w:t>
            </w: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b/>
                <w:bCs/>
                <w:color w:val="000000"/>
                <w:sz w:val="20"/>
                <w:szCs w:val="20"/>
              </w:rPr>
            </w:pPr>
          </w:p>
        </w:tc>
      </w:tr>
      <w:tr w:rsidR="003A7DB3">
        <w:trPr>
          <w:trHeight w:val="316"/>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3A7DB3">
            <w:pPr>
              <w:rPr>
                <w:rFonts w:ascii="Arial" w:hAnsi="Arial" w:cs="Arial"/>
                <w:color w:val="000000"/>
                <w:sz w:val="20"/>
                <w:szCs w:val="20"/>
              </w:rPr>
            </w:pP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IR (2.2% OU 5.5%)</w:t>
            </w: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b/>
                <w:bCs/>
                <w:color w:val="000000"/>
                <w:sz w:val="20"/>
                <w:szCs w:val="20"/>
              </w:rPr>
            </w:pPr>
          </w:p>
        </w:tc>
      </w:tr>
      <w:tr w:rsidR="003A7DB3">
        <w:trPr>
          <w:trHeight w:val="157"/>
          <w:jc w:val="center"/>
        </w:trPr>
        <w:tc>
          <w:tcPr>
            <w:tcW w:w="674" w:type="dxa"/>
            <w:tcBorders>
              <w:top w:val="nil"/>
              <w:left w:val="single" w:sz="4" w:space="0" w:color="auto"/>
              <w:bottom w:val="single" w:sz="4" w:space="0" w:color="auto"/>
              <w:right w:val="single" w:sz="4" w:space="0" w:color="auto"/>
            </w:tcBorders>
            <w:shd w:val="clear" w:color="000000" w:fill="D8D8D8"/>
            <w:vAlign w:val="center"/>
          </w:tcPr>
          <w:p w:rsidR="003A7DB3" w:rsidRDefault="000960B1">
            <w:pPr>
              <w:rPr>
                <w:rFonts w:ascii="Arial" w:hAnsi="Arial" w:cs="Arial"/>
                <w:color w:val="000000"/>
                <w:sz w:val="20"/>
                <w:szCs w:val="20"/>
              </w:rPr>
            </w:pPr>
            <w:r>
              <w:rPr>
                <w:rFonts w:ascii="Arial" w:hAnsi="Arial" w:cs="Arial"/>
                <w:color w:val="000000"/>
                <w:sz w:val="20"/>
                <w:szCs w:val="20"/>
              </w:rPr>
              <w:t> </w:t>
            </w: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TOTAL Général TTC</w:t>
            </w:r>
          </w:p>
        </w:tc>
        <w:tc>
          <w:tcPr>
            <w:tcW w:w="1278" w:type="dxa"/>
            <w:tcBorders>
              <w:top w:val="nil"/>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b/>
                <w:bCs/>
                <w:sz w:val="20"/>
                <w:szCs w:val="20"/>
              </w:rPr>
            </w:pPr>
          </w:p>
        </w:tc>
      </w:tr>
      <w:tr w:rsidR="003A7DB3">
        <w:trPr>
          <w:trHeight w:val="146"/>
          <w:jc w:val="center"/>
        </w:trPr>
        <w:tc>
          <w:tcPr>
            <w:tcW w:w="674" w:type="dxa"/>
            <w:tcBorders>
              <w:top w:val="single" w:sz="4" w:space="0" w:color="auto"/>
              <w:left w:val="single" w:sz="4" w:space="0" w:color="auto"/>
              <w:bottom w:val="single" w:sz="4" w:space="0" w:color="auto"/>
              <w:right w:val="single" w:sz="4" w:space="0" w:color="auto"/>
            </w:tcBorders>
            <w:shd w:val="clear" w:color="000000" w:fill="D8D8D8"/>
            <w:vAlign w:val="center"/>
          </w:tcPr>
          <w:p w:rsidR="003A7DB3" w:rsidRDefault="003A7DB3">
            <w:pPr>
              <w:rPr>
                <w:rFonts w:ascii="Arial" w:hAnsi="Arial" w:cs="Arial"/>
                <w:color w:val="000000"/>
                <w:sz w:val="20"/>
                <w:szCs w:val="20"/>
              </w:rPr>
            </w:pPr>
          </w:p>
        </w:tc>
        <w:tc>
          <w:tcPr>
            <w:tcW w:w="9014" w:type="dxa"/>
            <w:gridSpan w:val="4"/>
            <w:tcBorders>
              <w:top w:val="single" w:sz="4" w:space="0" w:color="auto"/>
              <w:left w:val="nil"/>
              <w:bottom w:val="single" w:sz="4" w:space="0" w:color="auto"/>
              <w:right w:val="single" w:sz="4" w:space="0" w:color="auto"/>
            </w:tcBorders>
            <w:shd w:val="clear" w:color="auto" w:fill="auto"/>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Net à Mandater</w:t>
            </w:r>
          </w:p>
        </w:tc>
        <w:tc>
          <w:tcPr>
            <w:tcW w:w="1278" w:type="dxa"/>
            <w:tcBorders>
              <w:top w:val="single" w:sz="4" w:space="0" w:color="auto"/>
              <w:left w:val="nil"/>
              <w:bottom w:val="single" w:sz="4" w:space="0" w:color="auto"/>
              <w:right w:val="single" w:sz="4" w:space="0" w:color="auto"/>
            </w:tcBorders>
            <w:shd w:val="clear" w:color="000000" w:fill="D8D8D8"/>
            <w:vAlign w:val="center"/>
          </w:tcPr>
          <w:p w:rsidR="003A7DB3" w:rsidRDefault="003A7DB3">
            <w:pPr>
              <w:jc w:val="right"/>
              <w:rPr>
                <w:rFonts w:ascii="Arial" w:hAnsi="Arial" w:cs="Arial"/>
                <w:b/>
                <w:bCs/>
                <w:sz w:val="20"/>
                <w:szCs w:val="20"/>
              </w:rPr>
            </w:pPr>
          </w:p>
        </w:tc>
      </w:tr>
      <w:tr w:rsidR="003A7DB3">
        <w:trPr>
          <w:trHeight w:val="458"/>
          <w:jc w:val="center"/>
        </w:trPr>
        <w:tc>
          <w:tcPr>
            <w:tcW w:w="10966" w:type="dxa"/>
            <w:gridSpan w:val="6"/>
            <w:vMerge w:val="restart"/>
            <w:tcBorders>
              <w:top w:val="single" w:sz="4" w:space="0" w:color="auto"/>
              <w:left w:val="single" w:sz="4" w:space="0" w:color="auto"/>
              <w:bottom w:val="single" w:sz="4" w:space="0" w:color="auto"/>
              <w:right w:val="single" w:sz="4" w:space="0" w:color="auto"/>
            </w:tcBorders>
            <w:shd w:val="clear" w:color="000000" w:fill="D8D8D8"/>
            <w:vAlign w:val="center"/>
          </w:tcPr>
          <w:p w:rsidR="003A7DB3" w:rsidRDefault="000960B1">
            <w:pPr>
              <w:jc w:val="center"/>
              <w:rPr>
                <w:rFonts w:ascii="Arial" w:hAnsi="Arial" w:cs="Arial"/>
                <w:b/>
                <w:bCs/>
                <w:color w:val="000000"/>
                <w:sz w:val="20"/>
                <w:szCs w:val="20"/>
              </w:rPr>
            </w:pPr>
            <w:r>
              <w:rPr>
                <w:rFonts w:ascii="Arial" w:hAnsi="Arial" w:cs="Arial"/>
                <w:b/>
                <w:bCs/>
                <w:color w:val="000000"/>
                <w:sz w:val="20"/>
                <w:szCs w:val="20"/>
              </w:rPr>
              <w:t xml:space="preserve">ARRETER LE PRESENT DEVIS A </w:t>
            </w:r>
            <w:r>
              <w:rPr>
                <w:rFonts w:ascii="Arial" w:hAnsi="Arial" w:cs="Arial"/>
                <w:b/>
                <w:bCs/>
                <w:color w:val="000000"/>
                <w:sz w:val="20"/>
                <w:szCs w:val="20"/>
              </w:rPr>
              <w:t>LA SOMME EN FRANCS CFA DE ….TOUTES TAXES COMPRISES</w:t>
            </w:r>
          </w:p>
        </w:tc>
      </w:tr>
      <w:tr w:rsidR="003A7DB3">
        <w:trPr>
          <w:trHeight w:val="458"/>
          <w:jc w:val="center"/>
        </w:trPr>
        <w:tc>
          <w:tcPr>
            <w:tcW w:w="10966" w:type="dxa"/>
            <w:gridSpan w:val="6"/>
            <w:vMerge/>
            <w:tcBorders>
              <w:top w:val="single" w:sz="4" w:space="0" w:color="auto"/>
              <w:left w:val="single" w:sz="4" w:space="0" w:color="auto"/>
              <w:bottom w:val="single" w:sz="4" w:space="0" w:color="auto"/>
              <w:right w:val="single" w:sz="4" w:space="0" w:color="auto"/>
            </w:tcBorders>
            <w:vAlign w:val="center"/>
          </w:tcPr>
          <w:p w:rsidR="003A7DB3" w:rsidRDefault="003A7DB3">
            <w:pPr>
              <w:rPr>
                <w:rFonts w:ascii="Arial" w:hAnsi="Arial" w:cs="Arial"/>
                <w:b/>
                <w:bCs/>
                <w:color w:val="000000"/>
                <w:sz w:val="20"/>
                <w:szCs w:val="20"/>
              </w:rPr>
            </w:pPr>
          </w:p>
        </w:tc>
      </w:tr>
    </w:tbl>
    <w:p w:rsidR="003A7DB3" w:rsidRDefault="003A7DB3">
      <w:pPr>
        <w:widowControl w:val="0"/>
        <w:tabs>
          <w:tab w:val="left" w:pos="10760"/>
        </w:tabs>
        <w:autoSpaceDE w:val="0"/>
        <w:spacing w:line="360" w:lineRule="auto"/>
        <w:jc w:val="both"/>
        <w:rPr>
          <w:rFonts w:ascii="Arial" w:hAnsi="Arial" w:cs="Arial"/>
          <w:sz w:val="20"/>
          <w:szCs w:val="20"/>
        </w:rPr>
      </w:pPr>
    </w:p>
    <w:p w:rsidR="003A7DB3" w:rsidRDefault="000960B1">
      <w:pPr>
        <w:widowControl w:val="0"/>
        <w:tabs>
          <w:tab w:val="left" w:pos="10760"/>
        </w:tabs>
        <w:autoSpaceDE w:val="0"/>
        <w:spacing w:line="360" w:lineRule="auto"/>
        <w:jc w:val="both"/>
        <w:rPr>
          <w:rFonts w:ascii="Arial" w:hAnsi="Arial" w:cs="Arial"/>
          <w:sz w:val="20"/>
          <w:szCs w:val="20"/>
        </w:rPr>
      </w:pPr>
      <w:r>
        <w:rPr>
          <w:rFonts w:ascii="Arial" w:hAnsi="Arial" w:cs="Arial"/>
          <w:sz w:val="20"/>
          <w:szCs w:val="20"/>
        </w:rPr>
        <w:t>Arrêté le présent détail quantitatif et estimatif à la somme de : (en lettre) ………………………………… …………………………</w:t>
      </w:r>
      <w:r>
        <w:rPr>
          <w:rFonts w:ascii="Arial" w:hAnsi="Arial" w:cs="Arial"/>
          <w:b/>
          <w:bCs/>
          <w:sz w:val="20"/>
          <w:szCs w:val="20"/>
        </w:rPr>
        <w:t>FCFATTC</w:t>
      </w:r>
    </w:p>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 xml:space="preserve">                                                                                     Date et Signature</w:t>
      </w:r>
    </w:p>
    <w:p w:rsidR="003A7DB3" w:rsidRDefault="003A7DB3">
      <w:pPr>
        <w:suppressAutoHyphens w:val="0"/>
        <w:autoSpaceDN/>
        <w:textAlignment w:val="auto"/>
        <w:rPr>
          <w:rFonts w:ascii="Arial" w:hAnsi="Arial" w:cs="Arial"/>
          <w:b/>
          <w:bCs/>
          <w:caps/>
          <w:color w:val="FF0000"/>
          <w:spacing w:val="36"/>
          <w:w w:val="80"/>
          <w:position w:val="-1"/>
          <w:sz w:val="20"/>
          <w:szCs w:val="20"/>
          <w:lang w:val="pt-PT"/>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suppressAutoHyphens w:val="0"/>
        <w:autoSpaceDN/>
        <w:textAlignment w:val="auto"/>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jc w:val="both"/>
        <w:rPr>
          <w:rFonts w:ascii="Arial Narrow" w:hAnsi="Arial Narrow"/>
          <w:b/>
          <w:bCs/>
          <w:i/>
          <w:iCs/>
          <w:sz w:val="20"/>
          <w:szCs w:val="20"/>
        </w:rPr>
      </w:pPr>
    </w:p>
    <w:p w:rsidR="003A7DB3" w:rsidRDefault="000960B1">
      <w:pPr>
        <w:suppressAutoHyphens w:val="0"/>
        <w:autoSpaceDN/>
        <w:jc w:val="center"/>
        <w:textAlignment w:val="auto"/>
        <w:rPr>
          <w:rFonts w:ascii="Arial Narrow" w:hAnsi="Arial Narrow"/>
          <w:b/>
          <w:bCs/>
          <w:i/>
          <w:iCs/>
          <w:sz w:val="20"/>
          <w:szCs w:val="20"/>
        </w:rPr>
      </w:pPr>
      <w:r>
        <w:rPr>
          <w:rFonts w:ascii="Arial Narrow" w:hAnsi="Arial Narrow"/>
          <w:b/>
          <w:bCs/>
          <w:i/>
          <w:iCs/>
          <w:sz w:val="20"/>
          <w:szCs w:val="20"/>
        </w:rPr>
        <w:t>PIECE 8</w:t>
      </w:r>
    </w:p>
    <w:p w:rsidR="003A7DB3" w:rsidRDefault="003A7DB3">
      <w:pPr>
        <w:suppressAutoHyphens w:val="0"/>
        <w:autoSpaceDN/>
        <w:ind w:left="114" w:right="172"/>
        <w:jc w:val="both"/>
        <w:textAlignment w:val="auto"/>
        <w:rPr>
          <w:rFonts w:ascii="Arial Narrow" w:hAnsi="Arial Narrow" w:cs="Arial"/>
          <w:color w:val="000000"/>
          <w:sz w:val="20"/>
          <w:szCs w:val="20"/>
        </w:rPr>
      </w:pPr>
    </w:p>
    <w:p w:rsidR="003A7DB3" w:rsidRDefault="000960B1">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20"/>
          <w:szCs w:val="20"/>
        </w:rPr>
      </w:pPr>
      <w:r>
        <w:rPr>
          <w:rFonts w:ascii="Arial Narrow" w:hAnsi="Arial Narrow"/>
          <w:b/>
          <w:i/>
          <w:color w:val="000000"/>
          <w:sz w:val="20"/>
          <w:szCs w:val="20"/>
        </w:rPr>
        <w:t>CADRE DU SOUS- DETAIL DES PRIX</w:t>
      </w: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jc w:val="both"/>
        <w:textAlignment w:val="auto"/>
        <w:rPr>
          <w:rFonts w:ascii="Arial Narrow" w:hAnsi="Arial Narrow"/>
          <w:b/>
          <w:bCs/>
          <w:i/>
          <w:iCs/>
          <w:sz w:val="20"/>
          <w:szCs w:val="20"/>
        </w:rPr>
      </w:pPr>
    </w:p>
    <w:p w:rsidR="003A7DB3" w:rsidRDefault="003A7DB3">
      <w:pPr>
        <w:pStyle w:val="Titre2"/>
        <w:spacing w:before="0" w:after="0"/>
        <w:rPr>
          <w:rFonts w:ascii="Arial" w:hAnsi="Arial" w:cs="Arial"/>
          <w:sz w:val="20"/>
          <w:szCs w:val="20"/>
        </w:rPr>
      </w:pPr>
    </w:p>
    <w:p w:rsidR="003A7DB3" w:rsidRDefault="000960B1">
      <w:pPr>
        <w:pStyle w:val="DTAOtitre"/>
        <w:rPr>
          <w:rFonts w:ascii="Arial" w:hAnsi="Arial" w:cs="Arial"/>
          <w:sz w:val="20"/>
          <w:szCs w:val="20"/>
        </w:rPr>
      </w:pPr>
      <w:bookmarkStart w:id="385" w:name="_Toc97543365"/>
      <w:bookmarkStart w:id="386" w:name="_Toc97557126"/>
      <w:r>
        <w:rPr>
          <w:rFonts w:ascii="Arial" w:hAnsi="Arial" w:cs="Arial"/>
          <w:sz w:val="20"/>
          <w:szCs w:val="20"/>
        </w:rPr>
        <w:t>Modèle de sous-détail des prix</w:t>
      </w:r>
      <w:bookmarkEnd w:id="385"/>
      <w:bookmarkEnd w:id="386"/>
    </w:p>
    <w:tbl>
      <w:tblPr>
        <w:tblW w:w="10321" w:type="dxa"/>
        <w:tblLayout w:type="fixed"/>
        <w:tblCellMar>
          <w:left w:w="70" w:type="dxa"/>
          <w:right w:w="70" w:type="dxa"/>
        </w:tblCellMar>
        <w:tblLook w:val="04A0"/>
      </w:tblPr>
      <w:tblGrid>
        <w:gridCol w:w="907"/>
        <w:gridCol w:w="3322"/>
        <w:gridCol w:w="207"/>
        <w:gridCol w:w="1498"/>
        <w:gridCol w:w="1834"/>
        <w:gridCol w:w="2553"/>
      </w:tblGrid>
      <w:tr w:rsidR="003A7DB3">
        <w:trPr>
          <w:trHeight w:val="315"/>
        </w:trPr>
        <w:tc>
          <w:tcPr>
            <w:tcW w:w="10321" w:type="dxa"/>
            <w:gridSpan w:val="6"/>
            <w:tcBorders>
              <w:top w:val="nil"/>
              <w:left w:val="nil"/>
              <w:bottom w:val="single" w:sz="8" w:space="0" w:color="000000"/>
              <w:right w:val="nil"/>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lastRenderedPageBreak/>
              <w:t>CADRE DU SOUS-DETAIL DES PRIX</w:t>
            </w:r>
          </w:p>
        </w:tc>
      </w:tr>
      <w:tr w:rsidR="003A7DB3">
        <w:trPr>
          <w:trHeight w:val="315"/>
        </w:trPr>
        <w:tc>
          <w:tcPr>
            <w:tcW w:w="907" w:type="dxa"/>
            <w:tcBorders>
              <w:top w:val="nil"/>
              <w:left w:val="single" w:sz="8" w:space="0" w:color="000000"/>
              <w:bottom w:val="single" w:sz="8" w:space="0" w:color="000000"/>
              <w:right w:val="nil"/>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 </w:t>
            </w:r>
          </w:p>
        </w:tc>
        <w:tc>
          <w:tcPr>
            <w:tcW w:w="3322"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DESIGNATION</w:t>
            </w:r>
          </w:p>
        </w:tc>
        <w:tc>
          <w:tcPr>
            <w:tcW w:w="6092" w:type="dxa"/>
            <w:gridSpan w:val="4"/>
            <w:tcBorders>
              <w:top w:val="single" w:sz="8" w:space="0" w:color="000000"/>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i/>
                <w:iCs/>
                <w:sz w:val="20"/>
                <w:szCs w:val="20"/>
              </w:rPr>
            </w:pPr>
            <w:r>
              <w:rPr>
                <w:rFonts w:ascii="Arial" w:hAnsi="Arial" w:cs="Arial"/>
                <w:b/>
                <w:bCs/>
                <w:i/>
                <w:iCs/>
                <w:sz w:val="20"/>
                <w:szCs w:val="20"/>
              </w:rPr>
              <w:t>Remblai des fouilles</w:t>
            </w:r>
          </w:p>
        </w:tc>
      </w:tr>
      <w:tr w:rsidR="003A7DB3">
        <w:trPr>
          <w:trHeight w:val="315"/>
        </w:trPr>
        <w:tc>
          <w:tcPr>
            <w:tcW w:w="907"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N° prix</w:t>
            </w:r>
          </w:p>
        </w:tc>
        <w:tc>
          <w:tcPr>
            <w:tcW w:w="3322"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b/>
                <w:bCs/>
                <w:sz w:val="20"/>
                <w:szCs w:val="20"/>
              </w:rPr>
            </w:pPr>
            <w:r>
              <w:rPr>
                <w:rFonts w:ascii="Arial" w:hAnsi="Arial" w:cs="Arial"/>
                <w:b/>
                <w:bCs/>
                <w:sz w:val="20"/>
                <w:szCs w:val="20"/>
              </w:rPr>
              <w:t>Rendement journalier</w:t>
            </w: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Quantité totale</w:t>
            </w:r>
          </w:p>
        </w:tc>
        <w:tc>
          <w:tcPr>
            <w:tcW w:w="1834"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Unité</w:t>
            </w:r>
          </w:p>
        </w:tc>
        <w:tc>
          <w:tcPr>
            <w:tcW w:w="2553"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Durée activité (jours)</w:t>
            </w:r>
          </w:p>
        </w:tc>
      </w:tr>
      <w:tr w:rsidR="003A7DB3">
        <w:trPr>
          <w:trHeight w:val="375"/>
        </w:trPr>
        <w:tc>
          <w:tcPr>
            <w:tcW w:w="907"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1.5</w:t>
            </w:r>
          </w:p>
        </w:tc>
        <w:tc>
          <w:tcPr>
            <w:tcW w:w="3322"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1834"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m</w:t>
            </w:r>
            <w:r>
              <w:rPr>
                <w:rFonts w:ascii="Arial" w:hAnsi="Arial" w:cs="Arial"/>
                <w:sz w:val="20"/>
                <w:szCs w:val="20"/>
                <w:vertAlign w:val="superscript"/>
              </w:rPr>
              <w:t>3</w:t>
            </w:r>
          </w:p>
        </w:tc>
        <w:tc>
          <w:tcPr>
            <w:tcW w:w="2553"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1,0</w:t>
            </w:r>
          </w:p>
        </w:tc>
      </w:tr>
      <w:tr w:rsidR="003A7DB3">
        <w:trPr>
          <w:trHeight w:val="315"/>
        </w:trPr>
        <w:tc>
          <w:tcPr>
            <w:tcW w:w="907"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 </w:t>
            </w:r>
          </w:p>
        </w:tc>
        <w:tc>
          <w:tcPr>
            <w:tcW w:w="3322"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CATEGORIE</w:t>
            </w: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Salaire journ</w:t>
            </w:r>
            <w:r>
              <w:rPr>
                <w:rFonts w:ascii="Arial" w:hAnsi="Arial" w:cs="Arial"/>
                <w:b/>
                <w:bCs/>
                <w:sz w:val="20"/>
                <w:szCs w:val="20"/>
              </w:rPr>
              <w:t>a</w:t>
            </w:r>
            <w:r>
              <w:rPr>
                <w:rFonts w:ascii="Arial" w:hAnsi="Arial" w:cs="Arial"/>
                <w:b/>
                <w:bCs/>
                <w:sz w:val="20"/>
                <w:szCs w:val="20"/>
              </w:rPr>
              <w:t>lier</w:t>
            </w:r>
          </w:p>
        </w:tc>
        <w:tc>
          <w:tcPr>
            <w:tcW w:w="1834"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jours facturés</w:t>
            </w:r>
          </w:p>
        </w:tc>
        <w:tc>
          <w:tcPr>
            <w:tcW w:w="2553"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Montant</w:t>
            </w:r>
          </w:p>
        </w:tc>
      </w:tr>
      <w:tr w:rsidR="003A7DB3">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textDirection w:val="btLr"/>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MAIN D'OEUVRE</w:t>
            </w:r>
          </w:p>
        </w:tc>
        <w:tc>
          <w:tcPr>
            <w:tcW w:w="3322"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textAlignment w:val="auto"/>
              <w:rPr>
                <w:rFonts w:ascii="Arial" w:hAnsi="Arial" w:cs="Arial"/>
                <w:sz w:val="20"/>
                <w:szCs w:val="20"/>
              </w:rPr>
            </w:pP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1834"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vMerge/>
            <w:tcBorders>
              <w:top w:val="nil"/>
              <w:left w:val="single" w:sz="8" w:space="0" w:color="000000"/>
              <w:bottom w:val="single" w:sz="8" w:space="0" w:color="000000"/>
              <w:right w:val="single" w:sz="8" w:space="0" w:color="000000"/>
            </w:tcBorders>
            <w:vAlign w:val="center"/>
          </w:tcPr>
          <w:p w:rsidR="003A7DB3" w:rsidRDefault="003A7DB3">
            <w:pPr>
              <w:suppressAutoHyphens w:val="0"/>
              <w:autoSpaceDN/>
              <w:spacing w:line="360" w:lineRule="auto"/>
              <w:textAlignment w:val="auto"/>
              <w:rPr>
                <w:rFonts w:ascii="Arial" w:hAnsi="Arial" w:cs="Arial"/>
                <w:sz w:val="20"/>
                <w:szCs w:val="20"/>
              </w:rPr>
            </w:pPr>
          </w:p>
        </w:tc>
        <w:tc>
          <w:tcPr>
            <w:tcW w:w="3322"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textAlignment w:val="auto"/>
              <w:rPr>
                <w:rFonts w:ascii="Arial" w:hAnsi="Arial" w:cs="Arial"/>
                <w:sz w:val="20"/>
                <w:szCs w:val="20"/>
              </w:rPr>
            </w:pP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1834"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vMerge/>
            <w:tcBorders>
              <w:top w:val="nil"/>
              <w:left w:val="single" w:sz="8" w:space="0" w:color="000000"/>
              <w:bottom w:val="single" w:sz="8" w:space="0" w:color="000000"/>
              <w:right w:val="single" w:sz="8" w:space="0" w:color="000000"/>
            </w:tcBorders>
            <w:vAlign w:val="center"/>
          </w:tcPr>
          <w:p w:rsidR="003A7DB3" w:rsidRDefault="003A7DB3">
            <w:pPr>
              <w:suppressAutoHyphens w:val="0"/>
              <w:autoSpaceDN/>
              <w:spacing w:line="360" w:lineRule="auto"/>
              <w:textAlignment w:val="auto"/>
              <w:rPr>
                <w:rFonts w:ascii="Arial" w:hAnsi="Arial" w:cs="Arial"/>
                <w:sz w:val="20"/>
                <w:szCs w:val="20"/>
              </w:rPr>
            </w:pPr>
          </w:p>
        </w:tc>
        <w:tc>
          <w:tcPr>
            <w:tcW w:w="3322"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textAlignment w:val="auto"/>
              <w:rPr>
                <w:rFonts w:ascii="Arial" w:hAnsi="Arial" w:cs="Arial"/>
                <w:sz w:val="20"/>
                <w:szCs w:val="20"/>
              </w:rPr>
            </w:pP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1834"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vMerge/>
            <w:tcBorders>
              <w:top w:val="nil"/>
              <w:left w:val="single" w:sz="8" w:space="0" w:color="000000"/>
              <w:bottom w:val="single" w:sz="8" w:space="0" w:color="000000"/>
              <w:right w:val="single" w:sz="8" w:space="0" w:color="000000"/>
            </w:tcBorders>
            <w:vAlign w:val="center"/>
          </w:tcPr>
          <w:p w:rsidR="003A7DB3" w:rsidRDefault="003A7DB3">
            <w:pPr>
              <w:suppressAutoHyphens w:val="0"/>
              <w:autoSpaceDN/>
              <w:spacing w:line="360" w:lineRule="auto"/>
              <w:textAlignment w:val="auto"/>
              <w:rPr>
                <w:rFonts w:ascii="Arial" w:hAnsi="Arial" w:cs="Arial"/>
                <w:sz w:val="20"/>
                <w:szCs w:val="20"/>
              </w:rPr>
            </w:pPr>
          </w:p>
        </w:tc>
        <w:tc>
          <w:tcPr>
            <w:tcW w:w="3322"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textAlignment w:val="auto"/>
              <w:rPr>
                <w:rFonts w:ascii="Arial" w:hAnsi="Arial" w:cs="Arial"/>
                <w:sz w:val="20"/>
                <w:szCs w:val="20"/>
              </w:rPr>
            </w:pP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1834"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vMerge/>
            <w:tcBorders>
              <w:top w:val="nil"/>
              <w:left w:val="single" w:sz="8" w:space="0" w:color="000000"/>
              <w:bottom w:val="single" w:sz="8" w:space="0" w:color="000000"/>
              <w:right w:val="single" w:sz="8" w:space="0" w:color="000000"/>
            </w:tcBorders>
            <w:vAlign w:val="center"/>
          </w:tcPr>
          <w:p w:rsidR="003A7DB3" w:rsidRDefault="003A7DB3">
            <w:pPr>
              <w:suppressAutoHyphens w:val="0"/>
              <w:autoSpaceDN/>
              <w:spacing w:line="360" w:lineRule="auto"/>
              <w:textAlignment w:val="auto"/>
              <w:rPr>
                <w:rFonts w:ascii="Arial" w:hAnsi="Arial" w:cs="Arial"/>
                <w:sz w:val="20"/>
                <w:szCs w:val="20"/>
              </w:rPr>
            </w:pPr>
          </w:p>
        </w:tc>
        <w:tc>
          <w:tcPr>
            <w:tcW w:w="3322"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textAlignment w:val="auto"/>
              <w:rPr>
                <w:rFonts w:ascii="Arial" w:hAnsi="Arial" w:cs="Arial"/>
                <w:sz w:val="20"/>
                <w:szCs w:val="20"/>
              </w:rPr>
            </w:pP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 </w:t>
            </w:r>
          </w:p>
        </w:tc>
        <w:tc>
          <w:tcPr>
            <w:tcW w:w="1834"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 </w:t>
            </w:r>
          </w:p>
        </w:tc>
        <w:tc>
          <w:tcPr>
            <w:tcW w:w="2553"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 </w:t>
            </w:r>
          </w:p>
        </w:tc>
      </w:tr>
      <w:tr w:rsidR="003A7DB3">
        <w:trPr>
          <w:trHeight w:val="315"/>
        </w:trPr>
        <w:tc>
          <w:tcPr>
            <w:tcW w:w="907" w:type="dxa"/>
            <w:vMerge/>
            <w:tcBorders>
              <w:top w:val="nil"/>
              <w:left w:val="single" w:sz="8" w:space="0" w:color="000000"/>
              <w:bottom w:val="single" w:sz="8" w:space="0" w:color="000000"/>
              <w:right w:val="single" w:sz="8" w:space="0" w:color="000000"/>
            </w:tcBorders>
            <w:vAlign w:val="center"/>
          </w:tcPr>
          <w:p w:rsidR="003A7DB3" w:rsidRDefault="003A7DB3">
            <w:pPr>
              <w:suppressAutoHyphens w:val="0"/>
              <w:autoSpaceDN/>
              <w:spacing w:line="360" w:lineRule="auto"/>
              <w:textAlignment w:val="auto"/>
              <w:rPr>
                <w:rFonts w:ascii="Arial" w:hAnsi="Arial" w:cs="Arial"/>
                <w:sz w:val="20"/>
                <w:szCs w:val="20"/>
              </w:rPr>
            </w:pPr>
          </w:p>
        </w:tc>
        <w:tc>
          <w:tcPr>
            <w:tcW w:w="3322"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 </w:t>
            </w: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 </w:t>
            </w:r>
          </w:p>
        </w:tc>
        <w:tc>
          <w:tcPr>
            <w:tcW w:w="1834"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b/>
                <w:bCs/>
                <w:sz w:val="20"/>
                <w:szCs w:val="20"/>
              </w:rPr>
            </w:pPr>
            <w:r>
              <w:rPr>
                <w:rFonts w:ascii="Arial" w:hAnsi="Arial" w:cs="Arial"/>
                <w:b/>
                <w:bCs/>
                <w:sz w:val="20"/>
                <w:szCs w:val="20"/>
              </w:rPr>
              <w:t>TOTAL  A</w:t>
            </w: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b/>
                <w:bCs/>
                <w:sz w:val="20"/>
                <w:szCs w:val="20"/>
              </w:rPr>
            </w:pPr>
          </w:p>
        </w:tc>
      </w:tr>
      <w:tr w:rsidR="003A7DB3">
        <w:trPr>
          <w:trHeight w:val="315"/>
        </w:trPr>
        <w:tc>
          <w:tcPr>
            <w:tcW w:w="907"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 </w:t>
            </w:r>
          </w:p>
        </w:tc>
        <w:tc>
          <w:tcPr>
            <w:tcW w:w="3322"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TYPE</w:t>
            </w: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Taux journalier</w:t>
            </w:r>
          </w:p>
        </w:tc>
        <w:tc>
          <w:tcPr>
            <w:tcW w:w="1834"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Jours</w:t>
            </w:r>
            <w:r>
              <w:rPr>
                <w:rFonts w:ascii="Arial" w:hAnsi="Arial" w:cs="Arial"/>
                <w:b/>
                <w:bCs/>
                <w:sz w:val="20"/>
                <w:szCs w:val="20"/>
              </w:rPr>
              <w:t xml:space="preserve"> facturés</w:t>
            </w:r>
          </w:p>
        </w:tc>
        <w:tc>
          <w:tcPr>
            <w:tcW w:w="2553"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Montant</w:t>
            </w:r>
          </w:p>
        </w:tc>
      </w:tr>
      <w:tr w:rsidR="003A7DB3">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textDirection w:val="btLr"/>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MATERIEL ET ENGINS</w:t>
            </w:r>
          </w:p>
        </w:tc>
        <w:tc>
          <w:tcPr>
            <w:tcW w:w="3322"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textAlignment w:val="auto"/>
              <w:rPr>
                <w:rFonts w:ascii="Arial" w:hAnsi="Arial" w:cs="Arial"/>
                <w:sz w:val="20"/>
                <w:szCs w:val="20"/>
              </w:rPr>
            </w:pP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 </w:t>
            </w:r>
          </w:p>
        </w:tc>
        <w:tc>
          <w:tcPr>
            <w:tcW w:w="1834"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 </w:t>
            </w:r>
          </w:p>
        </w:tc>
        <w:tc>
          <w:tcPr>
            <w:tcW w:w="2553"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 </w:t>
            </w:r>
          </w:p>
        </w:tc>
      </w:tr>
      <w:tr w:rsidR="003A7DB3">
        <w:trPr>
          <w:trHeight w:val="315"/>
        </w:trPr>
        <w:tc>
          <w:tcPr>
            <w:tcW w:w="907" w:type="dxa"/>
            <w:vMerge/>
            <w:tcBorders>
              <w:top w:val="nil"/>
              <w:left w:val="single" w:sz="8" w:space="0" w:color="000000"/>
              <w:bottom w:val="single" w:sz="8" w:space="0" w:color="000000"/>
              <w:right w:val="single" w:sz="8" w:space="0" w:color="000000"/>
            </w:tcBorders>
            <w:vAlign w:val="center"/>
          </w:tcPr>
          <w:p w:rsidR="003A7DB3" w:rsidRDefault="003A7DB3">
            <w:pPr>
              <w:suppressAutoHyphens w:val="0"/>
              <w:autoSpaceDN/>
              <w:spacing w:line="360" w:lineRule="auto"/>
              <w:textAlignment w:val="auto"/>
              <w:rPr>
                <w:rFonts w:ascii="Arial" w:hAnsi="Arial" w:cs="Arial"/>
                <w:sz w:val="20"/>
                <w:szCs w:val="20"/>
              </w:rPr>
            </w:pPr>
          </w:p>
        </w:tc>
        <w:tc>
          <w:tcPr>
            <w:tcW w:w="3322"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textAlignment w:val="auto"/>
              <w:rPr>
                <w:rFonts w:ascii="Arial" w:hAnsi="Arial" w:cs="Arial"/>
                <w:sz w:val="20"/>
                <w:szCs w:val="20"/>
              </w:rPr>
            </w:pP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1834"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vMerge/>
            <w:tcBorders>
              <w:top w:val="nil"/>
              <w:left w:val="single" w:sz="8" w:space="0" w:color="000000"/>
              <w:bottom w:val="single" w:sz="8" w:space="0" w:color="000000"/>
              <w:right w:val="single" w:sz="8" w:space="0" w:color="000000"/>
            </w:tcBorders>
            <w:vAlign w:val="center"/>
          </w:tcPr>
          <w:p w:rsidR="003A7DB3" w:rsidRDefault="003A7DB3">
            <w:pPr>
              <w:suppressAutoHyphens w:val="0"/>
              <w:autoSpaceDN/>
              <w:spacing w:line="360" w:lineRule="auto"/>
              <w:textAlignment w:val="auto"/>
              <w:rPr>
                <w:rFonts w:ascii="Arial" w:hAnsi="Arial" w:cs="Arial"/>
                <w:sz w:val="20"/>
                <w:szCs w:val="20"/>
              </w:rPr>
            </w:pPr>
          </w:p>
        </w:tc>
        <w:tc>
          <w:tcPr>
            <w:tcW w:w="3322"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textAlignment w:val="auto"/>
              <w:rPr>
                <w:rFonts w:ascii="Arial" w:hAnsi="Arial" w:cs="Arial"/>
                <w:sz w:val="20"/>
                <w:szCs w:val="20"/>
              </w:rPr>
            </w:pP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1834"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tcBorders>
              <w:top w:val="nil"/>
              <w:left w:val="single" w:sz="8" w:space="0" w:color="000000"/>
              <w:bottom w:val="nil"/>
              <w:right w:val="single" w:sz="8" w:space="0" w:color="000000"/>
            </w:tcBorders>
            <w:shd w:val="clear" w:color="auto" w:fill="auto"/>
            <w:textDirection w:val="btLr"/>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 </w:t>
            </w:r>
          </w:p>
        </w:tc>
        <w:tc>
          <w:tcPr>
            <w:tcW w:w="3322"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 </w:t>
            </w: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 </w:t>
            </w:r>
          </w:p>
        </w:tc>
        <w:tc>
          <w:tcPr>
            <w:tcW w:w="1834"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b/>
                <w:bCs/>
                <w:sz w:val="20"/>
                <w:szCs w:val="20"/>
              </w:rPr>
            </w:pPr>
            <w:r>
              <w:rPr>
                <w:rFonts w:ascii="Arial" w:hAnsi="Arial" w:cs="Arial"/>
                <w:b/>
                <w:bCs/>
                <w:sz w:val="20"/>
                <w:szCs w:val="20"/>
              </w:rPr>
              <w:t>TOTAL B</w:t>
            </w: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b/>
                <w:bCs/>
                <w:sz w:val="20"/>
                <w:szCs w:val="20"/>
              </w:rPr>
            </w:pPr>
          </w:p>
        </w:tc>
      </w:tr>
      <w:tr w:rsidR="003A7DB3">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 </w:t>
            </w:r>
          </w:p>
        </w:tc>
        <w:tc>
          <w:tcPr>
            <w:tcW w:w="3322"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TYPE</w:t>
            </w: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Prix unitaire</w:t>
            </w:r>
          </w:p>
        </w:tc>
        <w:tc>
          <w:tcPr>
            <w:tcW w:w="1834"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Consommation</w:t>
            </w:r>
          </w:p>
        </w:tc>
        <w:tc>
          <w:tcPr>
            <w:tcW w:w="2553"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Montant</w:t>
            </w:r>
          </w:p>
        </w:tc>
      </w:tr>
      <w:tr w:rsidR="003A7DB3">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textDirection w:val="btLr"/>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MATERIAUX</w:t>
            </w:r>
          </w:p>
        </w:tc>
        <w:tc>
          <w:tcPr>
            <w:tcW w:w="3322"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textAlignment w:val="auto"/>
              <w:rPr>
                <w:rFonts w:ascii="Arial" w:hAnsi="Arial" w:cs="Arial"/>
                <w:sz w:val="20"/>
                <w:szCs w:val="20"/>
              </w:rPr>
            </w:pP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1834"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vMerge/>
            <w:tcBorders>
              <w:top w:val="nil"/>
              <w:left w:val="single" w:sz="8" w:space="0" w:color="000000"/>
              <w:bottom w:val="single" w:sz="8" w:space="0" w:color="000000"/>
              <w:right w:val="single" w:sz="8" w:space="0" w:color="000000"/>
            </w:tcBorders>
            <w:vAlign w:val="center"/>
          </w:tcPr>
          <w:p w:rsidR="003A7DB3" w:rsidRDefault="003A7DB3">
            <w:pPr>
              <w:suppressAutoHyphens w:val="0"/>
              <w:autoSpaceDN/>
              <w:spacing w:line="360" w:lineRule="auto"/>
              <w:textAlignment w:val="auto"/>
              <w:rPr>
                <w:rFonts w:ascii="Arial" w:hAnsi="Arial" w:cs="Arial"/>
                <w:sz w:val="20"/>
                <w:szCs w:val="20"/>
              </w:rPr>
            </w:pPr>
          </w:p>
        </w:tc>
        <w:tc>
          <w:tcPr>
            <w:tcW w:w="3322"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textAlignment w:val="auto"/>
              <w:rPr>
                <w:rFonts w:ascii="Arial" w:hAnsi="Arial" w:cs="Arial"/>
                <w:sz w:val="20"/>
                <w:szCs w:val="20"/>
              </w:rPr>
            </w:pP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1834"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vMerge/>
            <w:tcBorders>
              <w:top w:val="nil"/>
              <w:left w:val="single" w:sz="8" w:space="0" w:color="000000"/>
              <w:bottom w:val="single" w:sz="8" w:space="0" w:color="000000"/>
              <w:right w:val="single" w:sz="8" w:space="0" w:color="000000"/>
            </w:tcBorders>
            <w:vAlign w:val="center"/>
          </w:tcPr>
          <w:p w:rsidR="003A7DB3" w:rsidRDefault="003A7DB3">
            <w:pPr>
              <w:suppressAutoHyphens w:val="0"/>
              <w:autoSpaceDN/>
              <w:spacing w:line="360" w:lineRule="auto"/>
              <w:textAlignment w:val="auto"/>
              <w:rPr>
                <w:rFonts w:ascii="Arial" w:hAnsi="Arial" w:cs="Arial"/>
                <w:sz w:val="20"/>
                <w:szCs w:val="20"/>
              </w:rPr>
            </w:pPr>
          </w:p>
        </w:tc>
        <w:tc>
          <w:tcPr>
            <w:tcW w:w="3322"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textAlignment w:val="auto"/>
              <w:rPr>
                <w:rFonts w:ascii="Arial" w:hAnsi="Arial" w:cs="Arial"/>
                <w:sz w:val="20"/>
                <w:szCs w:val="20"/>
              </w:rPr>
            </w:pPr>
          </w:p>
        </w:tc>
        <w:tc>
          <w:tcPr>
            <w:tcW w:w="207" w:type="dxa"/>
            <w:tcBorders>
              <w:top w:val="nil"/>
              <w:left w:val="nil"/>
              <w:bottom w:val="nil"/>
              <w:right w:val="nil"/>
            </w:tcBorders>
            <w:shd w:val="clear" w:color="auto" w:fill="auto"/>
            <w:vAlign w:val="bottom"/>
          </w:tcPr>
          <w:p w:rsidR="003A7DB3" w:rsidRDefault="003A7DB3">
            <w:pPr>
              <w:suppressAutoHyphens w:val="0"/>
              <w:autoSpaceDN/>
              <w:spacing w:line="360" w:lineRule="auto"/>
              <w:textAlignment w:val="auto"/>
              <w:rPr>
                <w:rFonts w:ascii="Arial" w:hAnsi="Arial" w:cs="Arial"/>
                <w:sz w:val="20"/>
                <w:szCs w:val="20"/>
              </w:rPr>
            </w:pPr>
          </w:p>
        </w:tc>
        <w:tc>
          <w:tcPr>
            <w:tcW w:w="1498" w:type="dxa"/>
            <w:tcBorders>
              <w:top w:val="nil"/>
              <w:left w:val="nil"/>
              <w:bottom w:val="nil"/>
              <w:right w:val="nil"/>
            </w:tcBorders>
            <w:shd w:val="clear" w:color="auto" w:fill="auto"/>
            <w:vAlign w:val="bottom"/>
          </w:tcPr>
          <w:p w:rsidR="003A7DB3" w:rsidRDefault="003A7DB3">
            <w:pPr>
              <w:suppressAutoHyphens w:val="0"/>
              <w:autoSpaceDN/>
              <w:spacing w:line="360" w:lineRule="auto"/>
              <w:textAlignment w:val="auto"/>
              <w:rPr>
                <w:rFonts w:ascii="Arial" w:hAnsi="Arial" w:cs="Arial"/>
                <w:sz w:val="20"/>
                <w:szCs w:val="20"/>
              </w:rPr>
            </w:pPr>
          </w:p>
        </w:tc>
        <w:tc>
          <w:tcPr>
            <w:tcW w:w="1834" w:type="dxa"/>
            <w:tcBorders>
              <w:top w:val="nil"/>
              <w:left w:val="single" w:sz="8" w:space="0" w:color="000000"/>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 </w:t>
            </w:r>
          </w:p>
        </w:tc>
        <w:tc>
          <w:tcPr>
            <w:tcW w:w="3322"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 </w:t>
            </w:r>
          </w:p>
        </w:tc>
        <w:tc>
          <w:tcPr>
            <w:tcW w:w="1705" w:type="dxa"/>
            <w:gridSpan w:val="2"/>
            <w:tcBorders>
              <w:top w:val="single" w:sz="8" w:space="0" w:color="000000"/>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 </w:t>
            </w:r>
          </w:p>
        </w:tc>
        <w:tc>
          <w:tcPr>
            <w:tcW w:w="1834"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b/>
                <w:bCs/>
                <w:sz w:val="20"/>
                <w:szCs w:val="20"/>
              </w:rPr>
            </w:pPr>
            <w:r>
              <w:rPr>
                <w:rFonts w:ascii="Arial" w:hAnsi="Arial" w:cs="Arial"/>
                <w:b/>
                <w:bCs/>
                <w:sz w:val="20"/>
                <w:szCs w:val="20"/>
              </w:rPr>
              <w:t>TOTAL C</w:t>
            </w: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b/>
                <w:bCs/>
                <w:sz w:val="20"/>
                <w:szCs w:val="20"/>
              </w:rPr>
            </w:pPr>
          </w:p>
        </w:tc>
      </w:tr>
      <w:tr w:rsidR="003A7DB3">
        <w:trPr>
          <w:trHeight w:val="390"/>
        </w:trPr>
        <w:tc>
          <w:tcPr>
            <w:tcW w:w="907"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D</w:t>
            </w:r>
          </w:p>
        </w:tc>
        <w:tc>
          <w:tcPr>
            <w:tcW w:w="3322"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b/>
                <w:bCs/>
                <w:sz w:val="20"/>
                <w:szCs w:val="20"/>
              </w:rPr>
            </w:pPr>
            <w:r>
              <w:rPr>
                <w:rFonts w:ascii="Arial" w:hAnsi="Arial" w:cs="Arial"/>
                <w:b/>
                <w:bCs/>
                <w:sz w:val="20"/>
                <w:szCs w:val="20"/>
              </w:rPr>
              <w:t>TOTAL COUTS DIRECTS</w:t>
            </w:r>
          </w:p>
        </w:tc>
        <w:tc>
          <w:tcPr>
            <w:tcW w:w="207" w:type="dxa"/>
            <w:tcBorders>
              <w:top w:val="nil"/>
              <w:left w:val="nil"/>
              <w:bottom w:val="single" w:sz="8" w:space="0" w:color="000000"/>
              <w:right w:val="nil"/>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 </w:t>
            </w:r>
          </w:p>
        </w:tc>
        <w:tc>
          <w:tcPr>
            <w:tcW w:w="1498"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 </w:t>
            </w:r>
          </w:p>
        </w:tc>
        <w:tc>
          <w:tcPr>
            <w:tcW w:w="1834" w:type="dxa"/>
            <w:tcBorders>
              <w:top w:val="nil"/>
              <w:left w:val="nil"/>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b/>
                <w:bCs/>
                <w:sz w:val="20"/>
                <w:szCs w:val="20"/>
              </w:rPr>
            </w:pPr>
            <w:r>
              <w:rPr>
                <w:rFonts w:ascii="Arial" w:hAnsi="Arial" w:cs="Arial"/>
                <w:b/>
                <w:bCs/>
                <w:sz w:val="20"/>
                <w:szCs w:val="20"/>
              </w:rPr>
              <w:t>A+B+C</w:t>
            </w: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b/>
                <w:bCs/>
                <w:sz w:val="20"/>
                <w:szCs w:val="20"/>
              </w:rPr>
            </w:pPr>
          </w:p>
        </w:tc>
      </w:tr>
      <w:tr w:rsidR="003A7DB3">
        <w:trPr>
          <w:trHeight w:val="315"/>
        </w:trPr>
        <w:tc>
          <w:tcPr>
            <w:tcW w:w="907"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E</w:t>
            </w:r>
          </w:p>
        </w:tc>
        <w:tc>
          <w:tcPr>
            <w:tcW w:w="5027" w:type="dxa"/>
            <w:gridSpan w:val="3"/>
            <w:tcBorders>
              <w:top w:val="single" w:sz="8" w:space="0" w:color="000000"/>
              <w:left w:val="nil"/>
              <w:bottom w:val="single" w:sz="8" w:space="0" w:color="000000"/>
              <w:right w:val="nil"/>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 </w:t>
            </w: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F</w:t>
            </w:r>
          </w:p>
        </w:tc>
        <w:tc>
          <w:tcPr>
            <w:tcW w:w="5027" w:type="dxa"/>
            <w:gridSpan w:val="3"/>
            <w:tcBorders>
              <w:top w:val="single" w:sz="8" w:space="0" w:color="000000"/>
              <w:left w:val="nil"/>
              <w:bottom w:val="single" w:sz="8" w:space="0" w:color="000000"/>
              <w:right w:val="nil"/>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 xml:space="preserve">Frais généraux de </w:t>
            </w:r>
            <w:r>
              <w:rPr>
                <w:rFonts w:ascii="Arial" w:hAnsi="Arial" w:cs="Arial"/>
                <w:sz w:val="20"/>
                <w:szCs w:val="20"/>
              </w:rPr>
              <w:t>siège (Y%*D)</w:t>
            </w:r>
          </w:p>
        </w:tc>
        <w:tc>
          <w:tcPr>
            <w:tcW w:w="1834"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 </w:t>
            </w: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G</w:t>
            </w:r>
          </w:p>
        </w:tc>
        <w:tc>
          <w:tcPr>
            <w:tcW w:w="5027" w:type="dxa"/>
            <w:gridSpan w:val="3"/>
            <w:tcBorders>
              <w:top w:val="single" w:sz="8" w:space="0" w:color="000000"/>
              <w:left w:val="nil"/>
              <w:bottom w:val="single" w:sz="8" w:space="0" w:color="000000"/>
              <w:right w:val="nil"/>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Coût de revient</w:t>
            </w:r>
          </w:p>
        </w:tc>
        <w:tc>
          <w:tcPr>
            <w:tcW w:w="1834"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D+E+F</w:t>
            </w: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H</w:t>
            </w:r>
          </w:p>
        </w:tc>
        <w:tc>
          <w:tcPr>
            <w:tcW w:w="5027" w:type="dxa"/>
            <w:gridSpan w:val="3"/>
            <w:tcBorders>
              <w:top w:val="single" w:sz="8" w:space="0" w:color="000000"/>
              <w:left w:val="nil"/>
              <w:bottom w:val="single" w:sz="8" w:space="0" w:color="000000"/>
              <w:right w:val="nil"/>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Risque + Bénéfice (Z%*G)</w:t>
            </w:r>
          </w:p>
        </w:tc>
        <w:tc>
          <w:tcPr>
            <w:tcW w:w="1834"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 </w:t>
            </w: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lastRenderedPageBreak/>
              <w:t>I</w:t>
            </w:r>
          </w:p>
        </w:tc>
        <w:tc>
          <w:tcPr>
            <w:tcW w:w="5027" w:type="dxa"/>
            <w:gridSpan w:val="3"/>
            <w:tcBorders>
              <w:top w:val="single" w:sz="8" w:space="0" w:color="000000"/>
              <w:left w:val="nil"/>
              <w:bottom w:val="single" w:sz="8" w:space="0" w:color="000000"/>
              <w:right w:val="nil"/>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G+H</w:t>
            </w: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sz w:val="20"/>
                <w:szCs w:val="20"/>
              </w:rPr>
            </w:pPr>
          </w:p>
        </w:tc>
      </w:tr>
      <w:tr w:rsidR="003A7DB3">
        <w:trPr>
          <w:trHeight w:val="315"/>
        </w:trPr>
        <w:tc>
          <w:tcPr>
            <w:tcW w:w="907"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J</w:t>
            </w:r>
          </w:p>
        </w:tc>
        <w:tc>
          <w:tcPr>
            <w:tcW w:w="5027" w:type="dxa"/>
            <w:gridSpan w:val="3"/>
            <w:tcBorders>
              <w:top w:val="single" w:sz="8" w:space="0" w:color="000000"/>
              <w:left w:val="nil"/>
              <w:bottom w:val="single" w:sz="8" w:space="0" w:color="000000"/>
              <w:right w:val="nil"/>
            </w:tcBorders>
            <w:shd w:val="clear" w:color="auto" w:fill="auto"/>
            <w:vAlign w:val="bottom"/>
          </w:tcPr>
          <w:p w:rsidR="003A7DB3" w:rsidRDefault="000960B1">
            <w:pPr>
              <w:suppressAutoHyphens w:val="0"/>
              <w:autoSpaceDN/>
              <w:spacing w:line="360" w:lineRule="auto"/>
              <w:textAlignment w:val="auto"/>
              <w:rPr>
                <w:rFonts w:ascii="Arial" w:hAnsi="Arial" w:cs="Arial"/>
                <w:sz w:val="20"/>
                <w:szCs w:val="20"/>
              </w:rPr>
            </w:pPr>
            <w:r>
              <w:rPr>
                <w:rFonts w:ascii="Arial" w:hAnsi="Arial" w:cs="Arial"/>
                <w:sz w:val="20"/>
                <w:szCs w:val="20"/>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vAlign w:val="bottom"/>
          </w:tcPr>
          <w:p w:rsidR="003A7DB3" w:rsidRDefault="000960B1">
            <w:pPr>
              <w:suppressAutoHyphens w:val="0"/>
              <w:autoSpaceDN/>
              <w:spacing w:line="360" w:lineRule="auto"/>
              <w:jc w:val="center"/>
              <w:textAlignment w:val="auto"/>
              <w:rPr>
                <w:rFonts w:ascii="Arial" w:hAnsi="Arial" w:cs="Arial"/>
                <w:sz w:val="20"/>
                <w:szCs w:val="20"/>
              </w:rPr>
            </w:pPr>
            <w:r>
              <w:rPr>
                <w:rFonts w:ascii="Arial" w:hAnsi="Arial" w:cs="Arial"/>
                <w:sz w:val="20"/>
                <w:szCs w:val="20"/>
              </w:rPr>
              <w:t>I/Qté</w:t>
            </w:r>
          </w:p>
        </w:tc>
        <w:tc>
          <w:tcPr>
            <w:tcW w:w="2553" w:type="dxa"/>
            <w:tcBorders>
              <w:top w:val="nil"/>
              <w:left w:val="nil"/>
              <w:bottom w:val="single" w:sz="8" w:space="0" w:color="000000"/>
              <w:right w:val="single" w:sz="8" w:space="0" w:color="000000"/>
            </w:tcBorders>
            <w:shd w:val="clear" w:color="auto" w:fill="auto"/>
            <w:vAlign w:val="bottom"/>
          </w:tcPr>
          <w:p w:rsidR="003A7DB3" w:rsidRDefault="003A7DB3">
            <w:pPr>
              <w:suppressAutoHyphens w:val="0"/>
              <w:autoSpaceDN/>
              <w:spacing w:line="360" w:lineRule="auto"/>
              <w:jc w:val="center"/>
              <w:textAlignment w:val="auto"/>
              <w:rPr>
                <w:rFonts w:ascii="Arial" w:hAnsi="Arial" w:cs="Arial"/>
                <w:b/>
                <w:bCs/>
                <w:sz w:val="20"/>
                <w:szCs w:val="20"/>
              </w:rPr>
            </w:pPr>
          </w:p>
        </w:tc>
      </w:tr>
    </w:tbl>
    <w:p w:rsidR="003A7DB3" w:rsidRDefault="003A7DB3">
      <w:pPr>
        <w:suppressAutoHyphens w:val="0"/>
        <w:autoSpaceDN/>
        <w:textAlignment w:val="auto"/>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w:hAnsi="Arial" w:cs="Arial"/>
          <w:sz w:val="20"/>
          <w:szCs w:val="20"/>
        </w:rPr>
      </w:pPr>
    </w:p>
    <w:p w:rsidR="003A7DB3" w:rsidRDefault="003A7DB3">
      <w:pPr>
        <w:jc w:val="both"/>
        <w:rPr>
          <w:rFonts w:ascii="Arial Narrow" w:hAnsi="Arial Narrow"/>
          <w:b/>
          <w:bCs/>
          <w:i/>
          <w:iCs/>
          <w:sz w:val="20"/>
          <w:szCs w:val="20"/>
        </w:rPr>
      </w:pPr>
    </w:p>
    <w:p w:rsidR="003A7DB3" w:rsidRDefault="000960B1">
      <w:pPr>
        <w:suppressAutoHyphens w:val="0"/>
        <w:autoSpaceDN/>
        <w:jc w:val="center"/>
        <w:textAlignment w:val="auto"/>
        <w:rPr>
          <w:rFonts w:ascii="Arial Narrow" w:hAnsi="Arial Narrow"/>
          <w:b/>
          <w:bCs/>
          <w:i/>
          <w:iCs/>
          <w:sz w:val="20"/>
          <w:szCs w:val="20"/>
        </w:rPr>
      </w:pPr>
      <w:bookmarkStart w:id="387" w:name="_Hlk191417537"/>
      <w:r>
        <w:rPr>
          <w:rFonts w:ascii="Arial Narrow" w:hAnsi="Arial Narrow"/>
          <w:b/>
          <w:bCs/>
          <w:i/>
          <w:iCs/>
          <w:sz w:val="20"/>
          <w:szCs w:val="20"/>
        </w:rPr>
        <w:t>PIECE 9</w:t>
      </w:r>
    </w:p>
    <w:p w:rsidR="003A7DB3" w:rsidRDefault="000960B1">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20"/>
          <w:szCs w:val="20"/>
        </w:rPr>
      </w:pPr>
      <w:r>
        <w:rPr>
          <w:rFonts w:ascii="Arial Narrow" w:hAnsi="Arial Narrow"/>
          <w:b/>
          <w:i/>
          <w:color w:val="000000"/>
          <w:sz w:val="20"/>
          <w:szCs w:val="20"/>
        </w:rPr>
        <w:t>MODELE DU MARCHE</w:t>
      </w:r>
    </w:p>
    <w:bookmarkEnd w:id="387"/>
    <w:p w:rsidR="003A7DB3" w:rsidRDefault="003A7DB3">
      <w:pPr>
        <w:suppressAutoHyphens w:val="0"/>
        <w:autoSpaceDN/>
        <w:jc w:val="both"/>
        <w:textAlignment w:val="auto"/>
        <w:rPr>
          <w:rFonts w:ascii="Arial Narrow" w:hAnsi="Arial Narrow"/>
          <w:b/>
          <w:bCs/>
          <w:i/>
          <w:iCs/>
          <w:sz w:val="20"/>
          <w:szCs w:val="20"/>
        </w:rPr>
      </w:pPr>
    </w:p>
    <w:p w:rsidR="003A7DB3" w:rsidRDefault="003A7DB3">
      <w:pPr>
        <w:suppressAutoHyphens w:val="0"/>
        <w:autoSpaceDN/>
        <w:textAlignment w:val="auto"/>
        <w:rPr>
          <w:rFonts w:ascii="Arial" w:hAnsi="Arial" w:cs="Arial"/>
          <w:spacing w:val="39"/>
          <w:sz w:val="20"/>
          <w:szCs w:val="20"/>
        </w:rPr>
      </w:pPr>
    </w:p>
    <w:p w:rsidR="003A7DB3" w:rsidRDefault="000960B1">
      <w:pPr>
        <w:pageBreakBefore/>
        <w:widowControl w:val="0"/>
        <w:tabs>
          <w:tab w:val="left" w:pos="5954"/>
        </w:tabs>
        <w:autoSpaceDE w:val="0"/>
        <w:spacing w:line="360" w:lineRule="auto"/>
        <w:jc w:val="both"/>
        <w:rPr>
          <w:rFonts w:ascii="Arial" w:hAnsi="Arial" w:cs="Arial"/>
          <w:sz w:val="20"/>
          <w:szCs w:val="20"/>
          <w:lang w:val="en-US"/>
        </w:rPr>
      </w:pPr>
      <w:r>
        <w:rPr>
          <w:rFonts w:ascii="Arial" w:hAnsi="Arial" w:cs="Arial"/>
          <w:sz w:val="20"/>
          <w:szCs w:val="20"/>
          <w:lang w:val="en-US"/>
        </w:rPr>
        <w:lastRenderedPageBreak/>
        <w:t>REPUBLIQUE DU CAMEROUN</w:t>
      </w:r>
      <w:r>
        <w:rPr>
          <w:rFonts w:ascii="Arial" w:hAnsi="Arial" w:cs="Arial"/>
          <w:sz w:val="20"/>
          <w:szCs w:val="20"/>
          <w:lang w:val="en-US"/>
        </w:rPr>
        <w:tab/>
        <w:t>REPUBLIC OF</w:t>
      </w:r>
      <w:r>
        <w:rPr>
          <w:rFonts w:ascii="Arial" w:hAnsi="Arial" w:cs="Arial"/>
          <w:sz w:val="20"/>
          <w:szCs w:val="20"/>
          <w:lang w:val="en-US"/>
        </w:rPr>
        <w:t xml:space="preserve"> CAMEROON</w:t>
      </w:r>
    </w:p>
    <w:p w:rsidR="003A7DB3" w:rsidRDefault="000960B1">
      <w:pPr>
        <w:widowControl w:val="0"/>
        <w:tabs>
          <w:tab w:val="left" w:pos="5954"/>
          <w:tab w:val="left" w:pos="7020"/>
        </w:tabs>
        <w:autoSpaceDE w:val="0"/>
        <w:spacing w:line="360" w:lineRule="auto"/>
        <w:jc w:val="both"/>
        <w:rPr>
          <w:rFonts w:ascii="Arial" w:hAnsi="Arial" w:cs="Arial"/>
          <w:sz w:val="20"/>
          <w:szCs w:val="20"/>
          <w:lang w:val="en-US"/>
        </w:rPr>
      </w:pPr>
      <w:r>
        <w:rPr>
          <w:rFonts w:ascii="Arial" w:hAnsi="Arial" w:cs="Arial"/>
          <w:sz w:val="20"/>
          <w:szCs w:val="20"/>
          <w:lang w:val="en-US"/>
        </w:rPr>
        <w:t>Paix -Travail - Patrie</w:t>
      </w:r>
      <w:r>
        <w:rPr>
          <w:rFonts w:ascii="Arial" w:hAnsi="Arial" w:cs="Arial"/>
          <w:sz w:val="20"/>
          <w:szCs w:val="20"/>
          <w:lang w:val="en-US"/>
        </w:rPr>
        <w:tab/>
        <w:t>Peace – Work - Fatherland</w:t>
      </w:r>
    </w:p>
    <w:p w:rsidR="003A7DB3" w:rsidRDefault="000960B1">
      <w:pPr>
        <w:widowControl w:val="0"/>
        <w:tabs>
          <w:tab w:val="left" w:pos="5954"/>
          <w:tab w:val="left" w:pos="7740"/>
        </w:tabs>
        <w:autoSpaceDE w:val="0"/>
        <w:spacing w:line="36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                ----------</w:t>
      </w:r>
      <w:r>
        <w:rPr>
          <w:rFonts w:ascii="Arial" w:hAnsi="Arial" w:cs="Arial"/>
          <w:sz w:val="20"/>
          <w:szCs w:val="20"/>
        </w:rPr>
        <w:tab/>
        <w:t xml:space="preserve">                -</w:t>
      </w:r>
    </w:p>
    <w:p w:rsidR="003A7DB3" w:rsidRDefault="000960B1">
      <w:pPr>
        <w:widowControl w:val="0"/>
        <w:autoSpaceDE w:val="0"/>
        <w:spacing w:line="360" w:lineRule="auto"/>
        <w:jc w:val="both"/>
        <w:rPr>
          <w:rFonts w:ascii="Arial" w:hAnsi="Arial" w:cs="Arial"/>
          <w:sz w:val="20"/>
          <w:szCs w:val="20"/>
        </w:rPr>
      </w:pPr>
      <w:r>
        <w:rPr>
          <w:rFonts w:ascii="Arial" w:hAnsi="Arial" w:cs="Arial"/>
          <w:b/>
          <w:bCs/>
          <w:sz w:val="20"/>
          <w:szCs w:val="20"/>
        </w:rPr>
        <w:t>LETTRE-COMMANDE N°________/M ou LC/MO ou MOD/CPM/xy</w:t>
      </w:r>
    </w:p>
    <w:p w:rsidR="003A7DB3" w:rsidRDefault="000960B1">
      <w:pPr>
        <w:widowControl w:val="0"/>
        <w:tabs>
          <w:tab w:val="left" w:pos="6480"/>
        </w:tabs>
        <w:autoSpaceDE w:val="0"/>
        <w:spacing w:line="360" w:lineRule="auto"/>
        <w:jc w:val="both"/>
        <w:rPr>
          <w:rFonts w:ascii="Arial" w:hAnsi="Arial" w:cs="Arial"/>
          <w:sz w:val="20"/>
          <w:szCs w:val="20"/>
        </w:rPr>
      </w:pPr>
      <w:r>
        <w:rPr>
          <w:rFonts w:ascii="Arial" w:hAnsi="Arial" w:cs="Arial"/>
          <w:sz w:val="20"/>
          <w:szCs w:val="20"/>
        </w:rPr>
        <w:t>Passé après Appel d’Offres….........................………… n°_______/AO</w:t>
      </w:r>
      <w:r>
        <w:rPr>
          <w:rFonts w:ascii="Arial" w:hAnsi="Arial" w:cs="Arial"/>
          <w:sz w:val="20"/>
          <w:szCs w:val="20"/>
        </w:rPr>
        <w:tab/>
        <w:t xml:space="preserve">/MO </w:t>
      </w:r>
      <w:r>
        <w:rPr>
          <w:rFonts w:ascii="Arial" w:hAnsi="Arial" w:cs="Arial"/>
          <w:b/>
          <w:bCs/>
          <w:sz w:val="20"/>
          <w:szCs w:val="20"/>
        </w:rPr>
        <w:t>ou MOD</w:t>
      </w:r>
      <w:r>
        <w:rPr>
          <w:rFonts w:ascii="Arial" w:hAnsi="Arial" w:cs="Arial"/>
          <w:sz w:val="20"/>
          <w:szCs w:val="20"/>
        </w:rPr>
        <w:t xml:space="preserve">/CPM/xy </w:t>
      </w:r>
      <w:r>
        <w:rPr>
          <w:rFonts w:ascii="Arial" w:hAnsi="Arial" w:cs="Arial"/>
          <w:sz w:val="20"/>
          <w:szCs w:val="20"/>
        </w:rPr>
        <w:t>du……………….............…...</w:t>
      </w:r>
    </w:p>
    <w:p w:rsidR="003A7DB3" w:rsidRDefault="000960B1">
      <w:pPr>
        <w:widowControl w:val="0"/>
        <w:tabs>
          <w:tab w:val="left" w:pos="2760"/>
        </w:tabs>
        <w:autoSpaceDE w:val="0"/>
        <w:spacing w:line="360" w:lineRule="auto"/>
        <w:jc w:val="both"/>
        <w:rPr>
          <w:rFonts w:ascii="Arial" w:hAnsi="Arial" w:cs="Arial"/>
          <w:sz w:val="20"/>
          <w:szCs w:val="20"/>
        </w:rPr>
      </w:pPr>
      <w:r>
        <w:rPr>
          <w:rFonts w:ascii="Arial" w:hAnsi="Arial" w:cs="Arial"/>
          <w:sz w:val="20"/>
          <w:szCs w:val="20"/>
        </w:rPr>
        <w:t>Maître d’Ouvrage ou Maître d’Ouvrage Délégué :</w:t>
      </w:r>
      <w:r>
        <w:rPr>
          <w:rFonts w:ascii="Arial" w:hAnsi="Arial" w:cs="Arial"/>
          <w:i/>
          <w:iCs/>
          <w:sz w:val="20"/>
          <w:szCs w:val="20"/>
        </w:rPr>
        <w:t xml:space="preserve"> [indiquer le nom et son adresse complète]</w:t>
      </w:r>
    </w:p>
    <w:p w:rsidR="003A7DB3" w:rsidRDefault="000960B1">
      <w:pPr>
        <w:widowControl w:val="0"/>
        <w:tabs>
          <w:tab w:val="left" w:pos="2760"/>
        </w:tabs>
        <w:autoSpaceDE w:val="0"/>
        <w:spacing w:line="360" w:lineRule="auto"/>
        <w:jc w:val="both"/>
        <w:rPr>
          <w:rFonts w:ascii="Arial" w:hAnsi="Arial" w:cs="Arial"/>
          <w:sz w:val="20"/>
          <w:szCs w:val="20"/>
        </w:rPr>
      </w:pPr>
      <w:r>
        <w:rPr>
          <w:rFonts w:ascii="Arial" w:hAnsi="Arial" w:cs="Arial"/>
          <w:b/>
          <w:bCs/>
          <w:sz w:val="20"/>
          <w:szCs w:val="20"/>
        </w:rPr>
        <w:t>TITULAIRE</w:t>
      </w:r>
      <w:r>
        <w:rPr>
          <w:rFonts w:ascii="Arial" w:hAnsi="Arial" w:cs="Arial"/>
          <w:b/>
          <w:bCs/>
          <w:sz w:val="20"/>
          <w:szCs w:val="20"/>
        </w:rPr>
        <w:tab/>
      </w:r>
      <w:r>
        <w:rPr>
          <w:rFonts w:ascii="Arial" w:hAnsi="Arial" w:cs="Arial"/>
          <w:sz w:val="20"/>
          <w:szCs w:val="20"/>
        </w:rPr>
        <w:t>:</w:t>
      </w:r>
      <w:r>
        <w:rPr>
          <w:rFonts w:ascii="Arial" w:hAnsi="Arial" w:cs="Arial"/>
          <w:i/>
          <w:iCs/>
          <w:sz w:val="20"/>
          <w:szCs w:val="20"/>
        </w:rPr>
        <w:t xml:space="preserve"> [indiquer le titulaire et son adresse complète]</w:t>
      </w:r>
    </w:p>
    <w:p w:rsidR="003A7DB3" w:rsidRDefault="000960B1">
      <w:pPr>
        <w:widowControl w:val="0"/>
        <w:tabs>
          <w:tab w:val="left" w:pos="3119"/>
          <w:tab w:val="left" w:pos="5954"/>
          <w:tab w:val="left" w:pos="9214"/>
        </w:tabs>
        <w:autoSpaceDE w:val="0"/>
        <w:spacing w:line="360" w:lineRule="auto"/>
        <w:ind w:left="567"/>
        <w:jc w:val="both"/>
        <w:rPr>
          <w:rFonts w:ascii="Arial" w:hAnsi="Arial" w:cs="Arial"/>
          <w:sz w:val="20"/>
          <w:szCs w:val="20"/>
          <w:lang w:val="pt-PT"/>
        </w:rPr>
      </w:pPr>
      <w:r>
        <w:rPr>
          <w:rFonts w:ascii="Arial" w:hAnsi="Arial" w:cs="Arial"/>
          <w:sz w:val="20"/>
          <w:szCs w:val="20"/>
          <w:lang w:val="pt-PT"/>
        </w:rPr>
        <w:t>B.P:</w:t>
      </w:r>
      <w:r>
        <w:rPr>
          <w:rFonts w:ascii="Arial" w:hAnsi="Arial" w:cs="Arial"/>
          <w:sz w:val="20"/>
          <w:szCs w:val="20"/>
          <w:u w:val="single"/>
          <w:lang w:val="pt-PT"/>
        </w:rPr>
        <w:tab/>
      </w:r>
      <w:r>
        <w:rPr>
          <w:rFonts w:ascii="Arial" w:hAnsi="Arial" w:cs="Arial"/>
          <w:sz w:val="20"/>
          <w:szCs w:val="20"/>
          <w:lang w:val="pt-PT"/>
        </w:rPr>
        <w:t>,Tel</w:t>
      </w:r>
      <w:r>
        <w:rPr>
          <w:rFonts w:ascii="Arial" w:hAnsi="Arial" w:cs="Arial"/>
          <w:sz w:val="20"/>
          <w:szCs w:val="20"/>
          <w:u w:val="single"/>
          <w:lang w:val="pt-PT"/>
        </w:rPr>
        <w:tab/>
      </w:r>
      <w:r>
        <w:rPr>
          <w:rFonts w:ascii="Arial" w:hAnsi="Arial" w:cs="Arial"/>
          <w:sz w:val="20"/>
          <w:szCs w:val="20"/>
          <w:lang w:val="pt-PT"/>
        </w:rPr>
        <w:t xml:space="preserve"> Fax:</w:t>
      </w:r>
      <w:r>
        <w:rPr>
          <w:rFonts w:ascii="Arial" w:hAnsi="Arial" w:cs="Arial"/>
          <w:sz w:val="20"/>
          <w:szCs w:val="20"/>
          <w:u w:val="single"/>
          <w:lang w:val="pt-PT"/>
        </w:rPr>
        <w:tab/>
      </w:r>
    </w:p>
    <w:p w:rsidR="003A7DB3" w:rsidRDefault="000960B1">
      <w:pPr>
        <w:widowControl w:val="0"/>
        <w:tabs>
          <w:tab w:val="left" w:pos="2680"/>
          <w:tab w:val="left" w:pos="5954"/>
        </w:tabs>
        <w:autoSpaceDE w:val="0"/>
        <w:spacing w:line="360" w:lineRule="auto"/>
        <w:ind w:left="567"/>
        <w:jc w:val="both"/>
        <w:rPr>
          <w:rFonts w:ascii="Arial" w:hAnsi="Arial" w:cs="Arial"/>
          <w:sz w:val="20"/>
          <w:szCs w:val="20"/>
          <w:lang w:val="pt-PT"/>
        </w:rPr>
      </w:pPr>
      <w:r>
        <w:rPr>
          <w:rFonts w:ascii="Arial" w:hAnsi="Arial" w:cs="Arial"/>
          <w:sz w:val="20"/>
          <w:szCs w:val="20"/>
          <w:lang w:val="pt-PT"/>
        </w:rPr>
        <w:t>N° R.C:</w:t>
      </w:r>
      <w:r>
        <w:rPr>
          <w:rFonts w:ascii="Arial" w:hAnsi="Arial" w:cs="Arial"/>
          <w:sz w:val="20"/>
          <w:szCs w:val="20"/>
          <w:u w:val="single"/>
          <w:lang w:val="pt-PT"/>
        </w:rPr>
        <w:tab/>
      </w:r>
      <w:r>
        <w:rPr>
          <w:rFonts w:ascii="Arial" w:hAnsi="Arial" w:cs="Arial"/>
          <w:sz w:val="20"/>
          <w:szCs w:val="20"/>
          <w:lang w:val="pt-PT"/>
        </w:rPr>
        <w:t xml:space="preserve">N° Contribuable: </w:t>
      </w:r>
      <w:r>
        <w:rPr>
          <w:rFonts w:ascii="Arial" w:hAnsi="Arial" w:cs="Arial"/>
          <w:sz w:val="20"/>
          <w:szCs w:val="20"/>
          <w:u w:val="single"/>
          <w:lang w:val="pt-PT"/>
        </w:rPr>
        <w:tab/>
      </w:r>
      <w:r>
        <w:rPr>
          <w:rFonts w:ascii="Arial" w:hAnsi="Arial" w:cs="Arial"/>
          <w:sz w:val="20"/>
          <w:szCs w:val="20"/>
          <w:lang w:val="pt-PT"/>
        </w:rPr>
        <w:t xml:space="preserve"> RIB :_</w:t>
      </w:r>
      <w:r>
        <w:rPr>
          <w:rFonts w:ascii="Arial" w:hAnsi="Arial" w:cs="Arial"/>
          <w:sz w:val="20"/>
          <w:szCs w:val="20"/>
          <w:u w:val="single"/>
          <w:lang w:val="pt-PT"/>
        </w:rPr>
        <w:t>_____________</w:t>
      </w:r>
    </w:p>
    <w:p w:rsidR="003A7DB3" w:rsidRDefault="000960B1">
      <w:pPr>
        <w:widowControl w:val="0"/>
        <w:autoSpaceDE w:val="0"/>
        <w:spacing w:line="360" w:lineRule="auto"/>
        <w:jc w:val="both"/>
        <w:rPr>
          <w:rFonts w:ascii="Arial" w:hAnsi="Arial" w:cs="Arial"/>
          <w:sz w:val="20"/>
          <w:szCs w:val="20"/>
        </w:rPr>
      </w:pPr>
      <w:r>
        <w:rPr>
          <w:rFonts w:ascii="Arial" w:hAnsi="Arial" w:cs="Arial"/>
          <w:b/>
          <w:bCs/>
          <w:sz w:val="20"/>
          <w:szCs w:val="20"/>
        </w:rPr>
        <w:t>OBJET</w:t>
      </w:r>
      <w:r>
        <w:rPr>
          <w:rFonts w:ascii="Arial" w:hAnsi="Arial" w:cs="Arial"/>
          <w:b/>
          <w:bCs/>
          <w:sz w:val="20"/>
          <w:szCs w:val="20"/>
        </w:rPr>
        <w:tab/>
      </w:r>
      <w:r>
        <w:rPr>
          <w:rFonts w:ascii="Arial" w:hAnsi="Arial" w:cs="Arial"/>
          <w:i/>
          <w:iCs/>
          <w:sz w:val="20"/>
          <w:szCs w:val="20"/>
        </w:rPr>
        <w:t xml:space="preserve">: </w:t>
      </w:r>
    </w:p>
    <w:p w:rsidR="003A7DB3" w:rsidRDefault="000960B1">
      <w:pPr>
        <w:widowControl w:val="0"/>
        <w:tabs>
          <w:tab w:val="left" w:pos="2760"/>
        </w:tabs>
        <w:autoSpaceDE w:val="0"/>
        <w:spacing w:line="360" w:lineRule="auto"/>
        <w:jc w:val="both"/>
        <w:rPr>
          <w:rFonts w:ascii="Arial" w:hAnsi="Arial" w:cs="Arial"/>
          <w:sz w:val="20"/>
          <w:szCs w:val="20"/>
        </w:rPr>
      </w:pPr>
      <w:r>
        <w:rPr>
          <w:rFonts w:ascii="Arial" w:hAnsi="Arial" w:cs="Arial"/>
          <w:b/>
          <w:bCs/>
          <w:sz w:val="20"/>
          <w:szCs w:val="20"/>
        </w:rPr>
        <w:t>DELAID’E</w:t>
      </w:r>
      <w:r>
        <w:rPr>
          <w:rFonts w:ascii="Arial" w:hAnsi="Arial" w:cs="Arial"/>
          <w:b/>
          <w:bCs/>
          <w:sz w:val="20"/>
          <w:szCs w:val="20"/>
        </w:rPr>
        <w:t>XECUTION</w:t>
      </w:r>
      <w:r>
        <w:rPr>
          <w:rFonts w:ascii="Arial" w:hAnsi="Arial" w:cs="Arial"/>
          <w:b/>
          <w:bCs/>
          <w:sz w:val="20"/>
          <w:szCs w:val="20"/>
        </w:rPr>
        <w:tab/>
      </w:r>
      <w:r>
        <w:rPr>
          <w:rFonts w:ascii="Arial" w:hAnsi="Arial" w:cs="Arial"/>
          <w:sz w:val="20"/>
          <w:szCs w:val="20"/>
        </w:rPr>
        <w:t>: .................................................(........................) mois</w:t>
      </w:r>
    </w:p>
    <w:p w:rsidR="003A7DB3" w:rsidRDefault="000960B1">
      <w:pPr>
        <w:widowControl w:val="0"/>
        <w:tabs>
          <w:tab w:val="left" w:pos="2760"/>
        </w:tabs>
        <w:autoSpaceDE w:val="0"/>
        <w:spacing w:line="360" w:lineRule="auto"/>
        <w:jc w:val="both"/>
        <w:rPr>
          <w:rFonts w:ascii="Arial" w:hAnsi="Arial" w:cs="Arial"/>
          <w:sz w:val="20"/>
          <w:szCs w:val="20"/>
        </w:rPr>
      </w:pPr>
      <w:r>
        <w:rPr>
          <w:rFonts w:ascii="Arial" w:hAnsi="Arial" w:cs="Arial"/>
          <w:b/>
          <w:bCs/>
          <w:sz w:val="20"/>
          <w:szCs w:val="20"/>
        </w:rPr>
        <w:t>MONTANT ENFCFA</w:t>
      </w:r>
      <w:r>
        <w:rPr>
          <w:rFonts w:ascii="Arial" w:hAnsi="Arial" w:cs="Arial"/>
          <w:b/>
          <w:bCs/>
          <w:sz w:val="20"/>
          <w:szCs w:val="20"/>
        </w:rPr>
        <w:tab/>
      </w:r>
      <w:r>
        <w:rPr>
          <w:rFonts w:ascii="Arial" w:hAnsi="Arial" w:cs="Arial"/>
          <w:sz w:val="20"/>
          <w:szCs w:val="20"/>
        </w:rPr>
        <w:t>:</w:t>
      </w:r>
    </w:p>
    <w:tbl>
      <w:tblPr>
        <w:tblW w:w="5630" w:type="dxa"/>
        <w:tblInd w:w="2663" w:type="dxa"/>
        <w:tblLayout w:type="fixed"/>
        <w:tblCellMar>
          <w:left w:w="10" w:type="dxa"/>
          <w:right w:w="10" w:type="dxa"/>
        </w:tblCellMar>
        <w:tblLook w:val="04A0"/>
      </w:tblPr>
      <w:tblGrid>
        <w:gridCol w:w="2370"/>
        <w:gridCol w:w="3260"/>
      </w:tblGrid>
      <w:tr w:rsidR="003A7DB3">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r>
      <w:tr w:rsidR="003A7DB3">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r>
      <w:tr w:rsidR="003A7DB3">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r>
      <w:tr w:rsidR="003A7DB3">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r>
      <w:tr w:rsidR="003A7DB3">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r>
    </w:tbl>
    <w:p w:rsidR="003A7DB3" w:rsidRDefault="003A7DB3">
      <w:pPr>
        <w:widowControl w:val="0"/>
        <w:autoSpaceDE w:val="0"/>
        <w:spacing w:line="360" w:lineRule="auto"/>
        <w:jc w:val="both"/>
        <w:rPr>
          <w:rFonts w:ascii="Arial" w:hAnsi="Arial" w:cs="Arial"/>
          <w:sz w:val="20"/>
          <w:szCs w:val="20"/>
        </w:rPr>
      </w:pPr>
    </w:p>
    <w:p w:rsidR="003A7DB3" w:rsidRDefault="000960B1">
      <w:pPr>
        <w:widowControl w:val="0"/>
        <w:tabs>
          <w:tab w:val="left" w:pos="2760"/>
        </w:tabs>
        <w:autoSpaceDE w:val="0"/>
        <w:spacing w:line="360" w:lineRule="auto"/>
        <w:jc w:val="both"/>
        <w:rPr>
          <w:rFonts w:ascii="Arial" w:hAnsi="Arial" w:cs="Arial"/>
          <w:sz w:val="20"/>
          <w:szCs w:val="20"/>
        </w:rPr>
      </w:pPr>
      <w:r>
        <w:rPr>
          <w:rFonts w:ascii="Arial" w:hAnsi="Arial" w:cs="Arial"/>
          <w:b/>
          <w:bCs/>
          <w:sz w:val="20"/>
          <w:szCs w:val="20"/>
        </w:rPr>
        <w:t>FINANCEMENT</w:t>
      </w:r>
      <w:r>
        <w:rPr>
          <w:rFonts w:ascii="Arial" w:hAnsi="Arial" w:cs="Arial"/>
          <w:b/>
          <w:bCs/>
          <w:sz w:val="20"/>
          <w:szCs w:val="20"/>
        </w:rPr>
        <w:tab/>
      </w:r>
      <w:r>
        <w:rPr>
          <w:rFonts w:ascii="Arial" w:hAnsi="Arial" w:cs="Arial"/>
          <w:sz w:val="20"/>
          <w:szCs w:val="20"/>
        </w:rPr>
        <w:t xml:space="preserve">: </w:t>
      </w:r>
      <w:r>
        <w:rPr>
          <w:rFonts w:ascii="Arial" w:hAnsi="Arial" w:cs="Arial"/>
          <w:i/>
          <w:iCs/>
          <w:sz w:val="20"/>
          <w:szCs w:val="20"/>
        </w:rPr>
        <w:t>[Indiquer source de financement]</w:t>
      </w:r>
    </w:p>
    <w:p w:rsidR="003A7DB3" w:rsidRDefault="000960B1">
      <w:pPr>
        <w:widowControl w:val="0"/>
        <w:tabs>
          <w:tab w:val="left" w:pos="2760"/>
        </w:tabs>
        <w:autoSpaceDE w:val="0"/>
        <w:spacing w:line="360" w:lineRule="auto"/>
        <w:jc w:val="both"/>
        <w:rPr>
          <w:rFonts w:ascii="Arial" w:hAnsi="Arial" w:cs="Arial"/>
          <w:sz w:val="20"/>
          <w:szCs w:val="20"/>
        </w:rPr>
      </w:pPr>
      <w:r>
        <w:rPr>
          <w:rFonts w:ascii="Arial" w:hAnsi="Arial" w:cs="Arial"/>
          <w:b/>
          <w:bCs/>
          <w:sz w:val="20"/>
          <w:szCs w:val="20"/>
        </w:rPr>
        <w:t>IMPUTATION</w:t>
      </w:r>
      <w:r>
        <w:rPr>
          <w:rFonts w:ascii="Arial" w:hAnsi="Arial" w:cs="Arial"/>
          <w:b/>
          <w:bCs/>
          <w:sz w:val="20"/>
          <w:szCs w:val="20"/>
        </w:rPr>
        <w:tab/>
      </w:r>
      <w:r>
        <w:rPr>
          <w:rFonts w:ascii="Arial" w:hAnsi="Arial" w:cs="Arial"/>
          <w:sz w:val="20"/>
          <w:szCs w:val="20"/>
        </w:rPr>
        <w:t xml:space="preserve">: </w:t>
      </w:r>
      <w:r>
        <w:rPr>
          <w:rFonts w:ascii="Arial" w:hAnsi="Arial" w:cs="Arial"/>
          <w:i/>
          <w:iCs/>
          <w:sz w:val="20"/>
          <w:szCs w:val="20"/>
        </w:rPr>
        <w:t>[A compléter]</w:t>
      </w: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tabs>
          <w:tab w:val="left" w:pos="5860"/>
        </w:tabs>
        <w:autoSpaceDE w:val="0"/>
        <w:spacing w:line="360" w:lineRule="auto"/>
        <w:ind w:left="3969"/>
        <w:jc w:val="both"/>
        <w:rPr>
          <w:rFonts w:ascii="Arial" w:hAnsi="Arial" w:cs="Arial"/>
          <w:sz w:val="20"/>
          <w:szCs w:val="20"/>
        </w:rPr>
      </w:pPr>
      <w:r>
        <w:rPr>
          <w:rFonts w:ascii="Arial" w:hAnsi="Arial" w:cs="Arial"/>
          <w:sz w:val="20"/>
          <w:szCs w:val="20"/>
        </w:rPr>
        <w:pict>
          <v:shape id="Freeform 493" o:spid="_x0000_s1026" style="position:absolute;left:0;text-align:left;margin-left:353.35pt;margin-top:11.25pt;width:106.75pt;height:0;z-index:-251656192;mso-position-horizontal-relative:page" coordsize="1355725,1" o:spt="100" o:gfxdata="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ASN/fM1gAAAAkBAAAPAAAAAAAAAAEAIAAA&#10;ACIAAABkcnMvZG93bnJldi54bWxQSwECFAAUAAAACACHTuJA66VS+/ICAAD9BwAADgAAAAAAAAAB&#10;ACAAAAAlAQAAZHJzL2Uyb0RvYy54bWxQSwUGAAAAAAYABgBZAQAAiQYAAAAA&#10;" adj="0,,0" path="m,l1355725,e" filled="f" strokecolor="#221f1f" strokeweight=".17625mm">
            <v:stroke joinstyle="round"/>
            <v:formulas/>
            <v:path o:connecttype="segments" o:connectlocs="677863,0;1355726,0;677863,0;0,0;0,0;1355726,0" o:connectangles="247,0,82,164,0,0"/>
            <w10:wrap anchorx="page"/>
          </v:shape>
        </w:pict>
      </w:r>
      <w:r w:rsidR="000960B1">
        <w:rPr>
          <w:rFonts w:ascii="Arial" w:hAnsi="Arial" w:cs="Arial"/>
          <w:sz w:val="20"/>
          <w:szCs w:val="20"/>
        </w:rPr>
        <w:t>SOUSCRIT,</w:t>
      </w:r>
      <w:r w:rsidR="000960B1">
        <w:rPr>
          <w:rFonts w:ascii="Arial" w:hAnsi="Arial" w:cs="Arial"/>
          <w:sz w:val="20"/>
          <w:szCs w:val="20"/>
        </w:rPr>
        <w:tab/>
        <w:t>LE</w:t>
      </w:r>
    </w:p>
    <w:p w:rsidR="003A7DB3" w:rsidRDefault="003A7DB3">
      <w:pPr>
        <w:widowControl w:val="0"/>
        <w:tabs>
          <w:tab w:val="left" w:pos="5860"/>
        </w:tabs>
        <w:autoSpaceDE w:val="0"/>
        <w:spacing w:line="360" w:lineRule="auto"/>
        <w:ind w:left="3969"/>
        <w:jc w:val="both"/>
        <w:rPr>
          <w:rFonts w:ascii="Arial" w:hAnsi="Arial" w:cs="Arial"/>
          <w:sz w:val="20"/>
          <w:szCs w:val="20"/>
        </w:rPr>
      </w:pPr>
      <w:r>
        <w:rPr>
          <w:rFonts w:ascii="Arial" w:hAnsi="Arial" w:cs="Arial"/>
          <w:sz w:val="20"/>
          <w:szCs w:val="20"/>
        </w:rPr>
        <w:pict>
          <v:shape id="Freeform 494" o:spid="_x0000_s1030" style="position:absolute;left:0;text-align:left;margin-left:353.35pt;margin-top:9.35pt;width:106.75pt;height:0;z-index:-251655168;mso-position-horizontal-relative:page" coordsize="1355725,1" o:spt="100" o:gfxdata="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AzOQcu1wAAAAkBAAAPAAAAAAAAAAEAIAAA&#10;ACIAAABkcnMvZG93bnJldi54bWxQSwECFAAUAAAACACHTuJAm5+B1vECAAD9BwAADgAAAAAAAAAB&#10;ACAAAAAmAQAAZHJzL2Uyb0RvYy54bWxQSwUGAAAAAAYABgBZAQAAiQYAAAAA&#10;" adj="0,,0" path="m,l1355725,e" filled="f" strokecolor="#221f1f" strokeweight=".17625mm">
            <v:stroke joinstyle="round"/>
            <v:formulas/>
            <v:path o:connecttype="segments" o:connectlocs="677863,0;1355726,0;677863,0;0,0;0,0;1355726,0" o:connectangles="247,0,82,164,0,0"/>
            <w10:wrap anchorx="page"/>
          </v:shape>
        </w:pict>
      </w:r>
      <w:r w:rsidR="000960B1">
        <w:rPr>
          <w:rFonts w:ascii="Arial" w:hAnsi="Arial" w:cs="Arial"/>
          <w:sz w:val="20"/>
          <w:szCs w:val="20"/>
        </w:rPr>
        <w:t>SIGNE,</w:t>
      </w:r>
      <w:r w:rsidR="000960B1">
        <w:rPr>
          <w:rFonts w:ascii="Arial" w:hAnsi="Arial" w:cs="Arial"/>
          <w:sz w:val="20"/>
          <w:szCs w:val="20"/>
        </w:rPr>
        <w:tab/>
        <w:t>LE</w:t>
      </w:r>
    </w:p>
    <w:p w:rsidR="003A7DB3" w:rsidRDefault="003A7DB3">
      <w:pPr>
        <w:widowControl w:val="0"/>
        <w:tabs>
          <w:tab w:val="left" w:pos="5860"/>
        </w:tabs>
        <w:autoSpaceDE w:val="0"/>
        <w:spacing w:line="360" w:lineRule="auto"/>
        <w:ind w:left="3969"/>
        <w:jc w:val="both"/>
        <w:rPr>
          <w:rFonts w:ascii="Arial" w:hAnsi="Arial" w:cs="Arial"/>
          <w:sz w:val="20"/>
          <w:szCs w:val="20"/>
        </w:rPr>
      </w:pPr>
      <w:r>
        <w:rPr>
          <w:rFonts w:ascii="Arial" w:hAnsi="Arial" w:cs="Arial"/>
          <w:sz w:val="20"/>
          <w:szCs w:val="20"/>
        </w:rPr>
        <w:pict>
          <v:shape id="Freeform 495" o:spid="_x0000_s1029" style="position:absolute;left:0;text-align:left;margin-left:353.35pt;margin-top:9.35pt;width:106.75pt;height:0;z-index:-251654144;mso-position-horizontal-relative:page" coordsize="1355725,1" o:spt="100" o:gfxdata="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DM5By7XAAAACQEAAA8AAAAAAAAAAQAgAAAA&#10;IgAAAGRycy9kb3ducmV2LnhtbFBLAQIUABQAAAAIAIdO4kBf2uCE8AIAAP0HAAAOAAAAAAAAAAEA&#10;IAAAACYBAABkcnMvZTJvRG9jLnhtbFBLBQYAAAAABgAGAFkBAACIBgAAAAAA&#10;" adj="0,,0" path="m,l1355725,e" filled="f" strokecolor="#221f1f" strokeweight=".17625mm">
            <v:stroke joinstyle="round"/>
            <v:formulas/>
            <v:path o:connecttype="segments" o:connectlocs="677863,0;1355726,0;677863,0;0,0;0,0;1355726,0" o:connectangles="247,0,82,164,0,0"/>
            <w10:wrap anchorx="page"/>
          </v:shape>
        </w:pict>
      </w:r>
      <w:r w:rsidR="000960B1">
        <w:rPr>
          <w:rFonts w:ascii="Arial" w:hAnsi="Arial" w:cs="Arial"/>
          <w:sz w:val="20"/>
          <w:szCs w:val="20"/>
        </w:rPr>
        <w:t>NOTIFIE,</w:t>
      </w:r>
      <w:r w:rsidR="000960B1">
        <w:rPr>
          <w:rFonts w:ascii="Arial" w:hAnsi="Arial" w:cs="Arial"/>
          <w:sz w:val="20"/>
          <w:szCs w:val="20"/>
        </w:rPr>
        <w:tab/>
        <w:t>LE</w:t>
      </w:r>
    </w:p>
    <w:p w:rsidR="003A7DB3" w:rsidRDefault="003A7DB3">
      <w:pPr>
        <w:widowControl w:val="0"/>
        <w:tabs>
          <w:tab w:val="left" w:pos="5860"/>
        </w:tabs>
        <w:autoSpaceDE w:val="0"/>
        <w:spacing w:line="360" w:lineRule="auto"/>
        <w:ind w:left="3969"/>
        <w:jc w:val="both"/>
        <w:rPr>
          <w:rFonts w:ascii="Arial" w:hAnsi="Arial" w:cs="Arial"/>
          <w:sz w:val="20"/>
          <w:szCs w:val="20"/>
        </w:rPr>
      </w:pPr>
      <w:r>
        <w:rPr>
          <w:rFonts w:ascii="Arial" w:hAnsi="Arial" w:cs="Arial"/>
          <w:sz w:val="20"/>
          <w:szCs w:val="20"/>
        </w:rPr>
        <w:pict>
          <v:shape id="Freeform 496" o:spid="_x0000_s1028" style="position:absolute;left:0;text-align:left;margin-left:353.3pt;margin-top:9.35pt;width:106.75pt;height:0;z-index:-251653120;mso-position-horizontal-relative:page" coordsize="1356360,1" o:spt="100" o:gfxdata="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AYnWqM1AAAAAkBAAAPAAAAAAAAAAEA&#10;IAAAACIAAABkcnMvZG93bnJldi54bWxQSwECFAAUAAAACACHTuJAJjuVo/cCAAD9BwAADgAAAAAA&#10;AAABACAAAAAjAQAAZHJzL2Uyb0RvYy54bWxQSwUGAAAAAAYABgBZAQAAjAYAAAAA&#10;" adj="0,,0" path="m,l1356360,e" filled="f" strokecolor="#221f1f" strokeweight=".17625mm">
            <v:stroke joinstyle="round"/>
            <v:formulas/>
            <v:path o:connecttype="segments" o:connectlocs="676911,0;1353822,0;676911,0;0,0;0,0;1353822,0" o:connectangles="247,0,82,164,0,0"/>
            <w10:wrap anchorx="page"/>
          </v:shape>
        </w:pict>
      </w:r>
      <w:r w:rsidR="000960B1">
        <w:rPr>
          <w:rFonts w:ascii="Arial" w:hAnsi="Arial" w:cs="Arial"/>
          <w:sz w:val="20"/>
          <w:szCs w:val="20"/>
        </w:rPr>
        <w:t>ENREGISTRE,</w:t>
      </w:r>
      <w:r w:rsidR="000960B1">
        <w:rPr>
          <w:rFonts w:ascii="Arial" w:hAnsi="Arial" w:cs="Arial"/>
          <w:sz w:val="20"/>
          <w:szCs w:val="20"/>
        </w:rPr>
        <w:tab/>
        <w:t>LE</w:t>
      </w:r>
    </w:p>
    <w:p w:rsidR="003A7DB3" w:rsidRDefault="000960B1">
      <w:pPr>
        <w:suppressAutoHyphens w:val="0"/>
        <w:autoSpaceDN/>
        <w:textAlignment w:val="auto"/>
        <w:rPr>
          <w:rFonts w:ascii="Arial" w:hAnsi="Arial" w:cs="Arial"/>
          <w:sz w:val="20"/>
          <w:szCs w:val="20"/>
        </w:rPr>
      </w:pPr>
      <w:r>
        <w:rPr>
          <w:rFonts w:ascii="Arial" w:hAnsi="Arial" w:cs="Arial"/>
          <w:sz w:val="20"/>
          <w:szCs w:val="20"/>
        </w:rPr>
        <w:br w:type="page"/>
      </w:r>
    </w:p>
    <w:p w:rsidR="003A7DB3" w:rsidRDefault="000960B1">
      <w:pPr>
        <w:pageBreakBefore/>
        <w:widowControl w:val="0"/>
        <w:autoSpaceDE w:val="0"/>
        <w:spacing w:line="360" w:lineRule="auto"/>
        <w:jc w:val="both"/>
        <w:rPr>
          <w:rFonts w:ascii="Arial" w:hAnsi="Arial" w:cs="Arial"/>
          <w:sz w:val="20"/>
          <w:szCs w:val="20"/>
        </w:rPr>
      </w:pPr>
      <w:r>
        <w:rPr>
          <w:rFonts w:ascii="Arial" w:hAnsi="Arial" w:cs="Arial"/>
          <w:b/>
          <w:bCs/>
          <w:sz w:val="20"/>
          <w:szCs w:val="20"/>
        </w:rPr>
        <w:lastRenderedPageBreak/>
        <w:t>Entre</w:t>
      </w:r>
      <w:r>
        <w:rPr>
          <w:rFonts w:ascii="Arial" w:hAnsi="Arial" w:cs="Arial"/>
          <w:sz w:val="20"/>
          <w:szCs w:val="20"/>
        </w:rPr>
        <w:t>:</w:t>
      </w:r>
    </w:p>
    <w:p w:rsidR="003A7DB3" w:rsidRDefault="000960B1">
      <w:pPr>
        <w:widowControl w:val="0"/>
        <w:tabs>
          <w:tab w:val="left" w:pos="10820"/>
        </w:tabs>
        <w:autoSpaceDE w:val="0"/>
        <w:spacing w:line="360" w:lineRule="auto"/>
        <w:jc w:val="both"/>
        <w:rPr>
          <w:rFonts w:ascii="Arial" w:hAnsi="Arial" w:cs="Arial"/>
          <w:sz w:val="20"/>
          <w:szCs w:val="20"/>
        </w:rPr>
      </w:pPr>
      <w:r>
        <w:rPr>
          <w:rFonts w:ascii="Arial" w:hAnsi="Arial" w:cs="Arial"/>
          <w:sz w:val="20"/>
          <w:szCs w:val="20"/>
        </w:rPr>
        <w:t>L’administration camerounaise, représentée par ……………………………….</w:t>
      </w:r>
    </w:p>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 xml:space="preserve">Dénommée ci-après </w:t>
      </w:r>
    </w:p>
    <w:p w:rsidR="003A7DB3" w:rsidRDefault="000960B1">
      <w:pPr>
        <w:widowControl w:val="0"/>
        <w:autoSpaceDE w:val="0"/>
        <w:spacing w:line="360" w:lineRule="auto"/>
        <w:jc w:val="both"/>
        <w:rPr>
          <w:rFonts w:ascii="Arial" w:hAnsi="Arial" w:cs="Arial"/>
          <w:color w:val="ED7D31" w:themeColor="accent2"/>
          <w:sz w:val="20"/>
          <w:szCs w:val="20"/>
        </w:rPr>
      </w:pPr>
      <w:r>
        <w:rPr>
          <w:rFonts w:ascii="Arial" w:hAnsi="Arial" w:cs="Arial"/>
          <w:color w:val="ED7D31" w:themeColor="accent2"/>
          <w:sz w:val="20"/>
          <w:szCs w:val="20"/>
        </w:rPr>
        <w:t xml:space="preserve">« Le Maître d’Ouvrage ou le Maître d’Ouvrage Délégué ou </w:t>
      </w:r>
      <w:r>
        <w:rPr>
          <w:rFonts w:ascii="Arial" w:hAnsi="Arial" w:cs="Arial"/>
          <w:bCs/>
          <w:color w:val="ED7D31" w:themeColor="accent2"/>
          <w:sz w:val="20"/>
          <w:szCs w:val="20"/>
        </w:rPr>
        <w:t>Autorité contractante</w:t>
      </w:r>
      <w:r>
        <w:rPr>
          <w:rFonts w:ascii="Arial" w:hAnsi="Arial" w:cs="Arial"/>
          <w:color w:val="ED7D31" w:themeColor="accent2"/>
          <w:sz w:val="20"/>
          <w:szCs w:val="20"/>
        </w:rPr>
        <w:t xml:space="preserve"> »</w:t>
      </w:r>
    </w:p>
    <w:p w:rsidR="003A7DB3" w:rsidRDefault="000960B1">
      <w:pPr>
        <w:widowControl w:val="0"/>
        <w:autoSpaceDE w:val="0"/>
        <w:spacing w:line="360" w:lineRule="auto"/>
        <w:jc w:val="both"/>
        <w:rPr>
          <w:rFonts w:ascii="Arial" w:hAnsi="Arial" w:cs="Arial"/>
          <w:sz w:val="20"/>
          <w:szCs w:val="20"/>
        </w:rPr>
      </w:pPr>
      <w:r>
        <w:rPr>
          <w:rFonts w:ascii="Arial" w:hAnsi="Arial" w:cs="Arial"/>
          <w:b/>
          <w:bCs/>
          <w:sz w:val="20"/>
          <w:szCs w:val="20"/>
        </w:rPr>
        <w:t>D'une part</w:t>
      </w:r>
      <w:r>
        <w:rPr>
          <w:rFonts w:ascii="Arial" w:hAnsi="Arial" w:cs="Arial"/>
          <w:sz w:val="20"/>
          <w:szCs w:val="20"/>
        </w:rPr>
        <w:t>,</w:t>
      </w:r>
    </w:p>
    <w:p w:rsidR="003A7DB3" w:rsidRDefault="000960B1">
      <w:pPr>
        <w:widowControl w:val="0"/>
        <w:autoSpaceDE w:val="0"/>
        <w:spacing w:line="360" w:lineRule="auto"/>
        <w:jc w:val="both"/>
        <w:rPr>
          <w:rFonts w:ascii="Arial" w:hAnsi="Arial" w:cs="Arial"/>
          <w:sz w:val="20"/>
          <w:szCs w:val="20"/>
        </w:rPr>
      </w:pPr>
      <w:r>
        <w:rPr>
          <w:rFonts w:ascii="Arial" w:hAnsi="Arial" w:cs="Arial"/>
          <w:b/>
          <w:bCs/>
          <w:sz w:val="20"/>
          <w:szCs w:val="20"/>
        </w:rPr>
        <w:t>Et</w:t>
      </w:r>
    </w:p>
    <w:p w:rsidR="003A7DB3" w:rsidRDefault="000960B1">
      <w:pPr>
        <w:widowControl w:val="0"/>
        <w:tabs>
          <w:tab w:val="left" w:pos="5700"/>
        </w:tabs>
        <w:autoSpaceDE w:val="0"/>
        <w:spacing w:line="360" w:lineRule="auto"/>
        <w:jc w:val="both"/>
        <w:rPr>
          <w:rFonts w:ascii="Arial" w:hAnsi="Arial" w:cs="Arial"/>
          <w:sz w:val="20"/>
          <w:szCs w:val="20"/>
        </w:rPr>
      </w:pPr>
      <w:r>
        <w:rPr>
          <w:rFonts w:ascii="Arial" w:hAnsi="Arial" w:cs="Arial"/>
          <w:b/>
          <w:bCs/>
          <w:sz w:val="20"/>
          <w:szCs w:val="20"/>
        </w:rPr>
        <w:t>La société</w:t>
      </w:r>
      <w:r>
        <w:rPr>
          <w:rFonts w:ascii="Arial" w:hAnsi="Arial" w:cs="Arial"/>
          <w:sz w:val="20"/>
          <w:szCs w:val="20"/>
        </w:rPr>
        <w:t>…………………………………………………………</w:t>
      </w:r>
    </w:p>
    <w:p w:rsidR="003A7DB3" w:rsidRDefault="000960B1">
      <w:pPr>
        <w:widowControl w:val="0"/>
        <w:tabs>
          <w:tab w:val="left" w:pos="2260"/>
          <w:tab w:val="left" w:pos="6280"/>
        </w:tabs>
        <w:autoSpaceDE w:val="0"/>
        <w:spacing w:line="360" w:lineRule="auto"/>
        <w:jc w:val="both"/>
        <w:rPr>
          <w:rFonts w:ascii="Arial" w:hAnsi="Arial" w:cs="Arial"/>
          <w:sz w:val="20"/>
          <w:szCs w:val="20"/>
          <w:lang w:val="pt-PT"/>
        </w:rPr>
      </w:pPr>
      <w:r>
        <w:rPr>
          <w:rFonts w:ascii="Arial" w:hAnsi="Arial" w:cs="Arial"/>
          <w:sz w:val="20"/>
          <w:szCs w:val="20"/>
          <w:lang w:val="pt-PT"/>
        </w:rPr>
        <w:t>B.P:</w:t>
      </w:r>
      <w:r>
        <w:rPr>
          <w:rFonts w:ascii="Arial" w:hAnsi="Arial" w:cs="Arial"/>
          <w:spacing w:val="8"/>
          <w:sz w:val="20"/>
          <w:szCs w:val="20"/>
          <w:lang w:val="pt-PT"/>
        </w:rPr>
        <w:t xml:space="preserve"> ______</w:t>
      </w:r>
      <w:r>
        <w:rPr>
          <w:rFonts w:ascii="Arial" w:hAnsi="Arial" w:cs="Arial"/>
          <w:spacing w:val="8"/>
          <w:sz w:val="20"/>
          <w:szCs w:val="20"/>
          <w:lang w:val="pt-PT"/>
        </w:rPr>
        <w:t>_____________</w:t>
      </w:r>
      <w:r>
        <w:rPr>
          <w:rFonts w:ascii="Arial" w:hAnsi="Arial" w:cs="Arial"/>
          <w:sz w:val="20"/>
          <w:szCs w:val="20"/>
          <w:lang w:val="pt-PT"/>
        </w:rPr>
        <w:t>Tel_____________ Fax: ___________________</w:t>
      </w:r>
    </w:p>
    <w:p w:rsidR="003A7DB3" w:rsidRDefault="000960B1">
      <w:pPr>
        <w:widowControl w:val="0"/>
        <w:tabs>
          <w:tab w:val="left" w:pos="1860"/>
        </w:tabs>
        <w:autoSpaceDE w:val="0"/>
        <w:spacing w:line="360" w:lineRule="auto"/>
        <w:jc w:val="both"/>
        <w:rPr>
          <w:rFonts w:ascii="Arial" w:hAnsi="Arial" w:cs="Arial"/>
          <w:sz w:val="20"/>
          <w:szCs w:val="20"/>
          <w:lang w:val="pt-PT"/>
        </w:rPr>
      </w:pPr>
      <w:r>
        <w:rPr>
          <w:rFonts w:ascii="Arial" w:hAnsi="Arial" w:cs="Arial"/>
          <w:sz w:val="20"/>
          <w:szCs w:val="20"/>
          <w:lang w:val="pt-PT"/>
        </w:rPr>
        <w:t>N°R.C:____________________N°Contribuable:________________________</w:t>
      </w:r>
    </w:p>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 xml:space="preserve">Représenté par Monsieur / Madame ___________________, son Directeur Général ou son représentant, </w:t>
      </w:r>
    </w:p>
    <w:p w:rsidR="003A7DB3" w:rsidRDefault="000960B1">
      <w:pPr>
        <w:widowControl w:val="0"/>
        <w:autoSpaceDE w:val="0"/>
        <w:spacing w:line="360" w:lineRule="auto"/>
        <w:jc w:val="both"/>
        <w:rPr>
          <w:rFonts w:ascii="Arial" w:hAnsi="Arial" w:cs="Arial"/>
          <w:color w:val="ED7D31" w:themeColor="accent2"/>
          <w:sz w:val="20"/>
          <w:szCs w:val="20"/>
        </w:rPr>
      </w:pPr>
      <w:r>
        <w:rPr>
          <w:rFonts w:ascii="Arial" w:hAnsi="Arial" w:cs="Arial"/>
          <w:sz w:val="20"/>
          <w:szCs w:val="20"/>
        </w:rPr>
        <w:t>Ci-</w:t>
      </w:r>
      <w:r>
        <w:rPr>
          <w:rFonts w:ascii="Arial" w:hAnsi="Arial" w:cs="Arial"/>
          <w:color w:val="ED7D31" w:themeColor="accent2"/>
          <w:sz w:val="20"/>
          <w:szCs w:val="20"/>
        </w:rPr>
        <w:t xml:space="preserve">après désigné </w:t>
      </w:r>
    </w:p>
    <w:p w:rsidR="003A7DB3" w:rsidRDefault="000960B1">
      <w:pPr>
        <w:widowControl w:val="0"/>
        <w:autoSpaceDE w:val="0"/>
        <w:spacing w:line="360" w:lineRule="auto"/>
        <w:jc w:val="both"/>
        <w:rPr>
          <w:rFonts w:ascii="Arial" w:hAnsi="Arial" w:cs="Arial"/>
          <w:b/>
          <w:sz w:val="20"/>
          <w:szCs w:val="20"/>
        </w:rPr>
      </w:pPr>
      <w:r>
        <w:rPr>
          <w:rFonts w:ascii="Arial" w:hAnsi="Arial" w:cs="Arial"/>
          <w:b/>
          <w:color w:val="ED7D31" w:themeColor="accent2"/>
          <w:sz w:val="20"/>
          <w:szCs w:val="20"/>
        </w:rPr>
        <w:t>«</w:t>
      </w:r>
      <w:r>
        <w:rPr>
          <w:rFonts w:ascii="Arial" w:hAnsi="Arial" w:cs="Arial"/>
          <w:b/>
          <w:color w:val="ED7D31" w:themeColor="accent2"/>
          <w:spacing w:val="8"/>
          <w:sz w:val="20"/>
          <w:szCs w:val="20"/>
        </w:rPr>
        <w:t xml:space="preserve"> le Cocontractant</w:t>
      </w:r>
      <w:r>
        <w:rPr>
          <w:rFonts w:ascii="Arial" w:hAnsi="Arial" w:cs="Arial"/>
          <w:b/>
          <w:sz w:val="20"/>
          <w:szCs w:val="20"/>
        </w:rPr>
        <w:t>»</w:t>
      </w:r>
    </w:p>
    <w:p w:rsidR="003A7DB3" w:rsidRDefault="000960B1">
      <w:pPr>
        <w:widowControl w:val="0"/>
        <w:autoSpaceDE w:val="0"/>
        <w:spacing w:line="360" w:lineRule="auto"/>
        <w:jc w:val="both"/>
        <w:rPr>
          <w:rFonts w:ascii="Arial" w:hAnsi="Arial" w:cs="Arial"/>
          <w:sz w:val="20"/>
          <w:szCs w:val="20"/>
        </w:rPr>
      </w:pPr>
      <w:r>
        <w:rPr>
          <w:rFonts w:ascii="Arial" w:hAnsi="Arial" w:cs="Arial"/>
          <w:b/>
          <w:bCs/>
          <w:sz w:val="20"/>
          <w:szCs w:val="20"/>
        </w:rPr>
        <w:t>D'autre part</w:t>
      </w:r>
      <w:r>
        <w:rPr>
          <w:rFonts w:ascii="Arial" w:hAnsi="Arial" w:cs="Arial"/>
          <w:sz w:val="20"/>
          <w:szCs w:val="20"/>
        </w:rPr>
        <w:t>,</w:t>
      </w:r>
    </w:p>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Il a été convenu et arrêté ce qui suit :</w:t>
      </w:r>
    </w:p>
    <w:p w:rsidR="003A7DB3" w:rsidRDefault="000960B1">
      <w:pPr>
        <w:suppressAutoHyphens w:val="0"/>
        <w:autoSpaceDN/>
        <w:textAlignment w:val="auto"/>
        <w:rPr>
          <w:rFonts w:ascii="Arial" w:hAnsi="Arial" w:cs="Arial"/>
          <w:sz w:val="20"/>
          <w:szCs w:val="20"/>
        </w:rPr>
      </w:pPr>
      <w:r>
        <w:rPr>
          <w:rFonts w:ascii="Arial" w:hAnsi="Arial" w:cs="Arial"/>
          <w:sz w:val="20"/>
          <w:szCs w:val="20"/>
        </w:rPr>
        <w:br w:type="page"/>
      </w:r>
    </w:p>
    <w:p w:rsidR="003A7DB3" w:rsidRDefault="000960B1">
      <w:pPr>
        <w:pStyle w:val="DTAOtitre"/>
        <w:rPr>
          <w:rFonts w:ascii="Arial" w:hAnsi="Arial" w:cs="Arial"/>
          <w:sz w:val="20"/>
          <w:szCs w:val="20"/>
        </w:rPr>
      </w:pPr>
      <w:r>
        <w:rPr>
          <w:rFonts w:ascii="Arial" w:hAnsi="Arial" w:cs="Arial"/>
          <w:sz w:val="20"/>
          <w:szCs w:val="20"/>
        </w:rPr>
        <w:lastRenderedPageBreak/>
        <w:t>Sommaire</w:t>
      </w:r>
    </w:p>
    <w:p w:rsidR="003A7DB3" w:rsidRDefault="000960B1">
      <w:pPr>
        <w:widowControl w:val="0"/>
        <w:tabs>
          <w:tab w:val="left" w:pos="1080"/>
        </w:tabs>
        <w:autoSpaceDE w:val="0"/>
        <w:spacing w:line="360" w:lineRule="auto"/>
        <w:jc w:val="both"/>
        <w:rPr>
          <w:rFonts w:ascii="Arial" w:hAnsi="Arial" w:cs="Arial"/>
          <w:sz w:val="20"/>
          <w:szCs w:val="20"/>
        </w:rPr>
      </w:pPr>
      <w:r>
        <w:rPr>
          <w:rFonts w:ascii="Arial" w:hAnsi="Arial" w:cs="Arial"/>
          <w:spacing w:val="27"/>
          <w:w w:val="95"/>
          <w:sz w:val="20"/>
          <w:szCs w:val="20"/>
        </w:rPr>
        <w:t xml:space="preserve">Titre </w:t>
      </w:r>
      <w:r>
        <w:rPr>
          <w:rFonts w:ascii="Arial" w:hAnsi="Arial" w:cs="Arial"/>
          <w:w w:val="95"/>
          <w:sz w:val="20"/>
          <w:szCs w:val="20"/>
        </w:rPr>
        <w:t>I</w:t>
      </w:r>
      <w:r>
        <w:rPr>
          <w:rFonts w:ascii="Arial" w:hAnsi="Arial" w:cs="Arial"/>
          <w:sz w:val="20"/>
          <w:szCs w:val="20"/>
        </w:rPr>
        <w:tab/>
        <w:t>: C</w:t>
      </w:r>
      <w:r>
        <w:rPr>
          <w:rFonts w:ascii="Arial" w:hAnsi="Arial" w:cs="Arial"/>
          <w:w w:val="95"/>
          <w:sz w:val="20"/>
          <w:szCs w:val="20"/>
        </w:rPr>
        <w:t>ahier des Clauses Administratives Particulières (CCAP)</w:t>
      </w:r>
    </w:p>
    <w:p w:rsidR="003A7DB3" w:rsidRDefault="000960B1">
      <w:pPr>
        <w:widowControl w:val="0"/>
        <w:tabs>
          <w:tab w:val="left" w:pos="1080"/>
        </w:tabs>
        <w:autoSpaceDE w:val="0"/>
        <w:spacing w:line="360" w:lineRule="auto"/>
        <w:jc w:val="both"/>
        <w:rPr>
          <w:rFonts w:ascii="Arial" w:hAnsi="Arial" w:cs="Arial"/>
          <w:sz w:val="20"/>
          <w:szCs w:val="20"/>
        </w:rPr>
      </w:pPr>
      <w:r>
        <w:rPr>
          <w:rFonts w:ascii="Arial" w:hAnsi="Arial" w:cs="Arial"/>
          <w:w w:val="95"/>
          <w:sz w:val="20"/>
          <w:szCs w:val="20"/>
        </w:rPr>
        <w:t>Titre II</w:t>
      </w:r>
      <w:r>
        <w:rPr>
          <w:rFonts w:ascii="Arial" w:hAnsi="Arial" w:cs="Arial"/>
          <w:sz w:val="20"/>
          <w:szCs w:val="20"/>
        </w:rPr>
        <w:tab/>
      </w:r>
      <w:r>
        <w:rPr>
          <w:rFonts w:ascii="Arial" w:hAnsi="Arial" w:cs="Arial"/>
          <w:w w:val="95"/>
          <w:sz w:val="20"/>
          <w:szCs w:val="20"/>
        </w:rPr>
        <w:t>: Cahier des Clauses Techniques Particulières (CCTP)</w:t>
      </w:r>
    </w:p>
    <w:p w:rsidR="003A7DB3" w:rsidRDefault="000960B1">
      <w:pPr>
        <w:widowControl w:val="0"/>
        <w:tabs>
          <w:tab w:val="left" w:pos="1080"/>
        </w:tabs>
        <w:autoSpaceDE w:val="0"/>
        <w:spacing w:line="360" w:lineRule="auto"/>
        <w:jc w:val="both"/>
        <w:rPr>
          <w:rFonts w:ascii="Arial" w:hAnsi="Arial" w:cs="Arial"/>
          <w:sz w:val="20"/>
          <w:szCs w:val="20"/>
        </w:rPr>
      </w:pPr>
      <w:r>
        <w:rPr>
          <w:rFonts w:ascii="Arial" w:hAnsi="Arial" w:cs="Arial"/>
          <w:w w:val="95"/>
          <w:sz w:val="20"/>
          <w:szCs w:val="20"/>
        </w:rPr>
        <w:t>Titre III</w:t>
      </w:r>
      <w:r>
        <w:rPr>
          <w:rFonts w:ascii="Arial" w:hAnsi="Arial" w:cs="Arial"/>
          <w:sz w:val="20"/>
          <w:szCs w:val="20"/>
        </w:rPr>
        <w:tab/>
      </w:r>
      <w:r>
        <w:rPr>
          <w:rFonts w:ascii="Arial" w:hAnsi="Arial" w:cs="Arial"/>
          <w:w w:val="95"/>
          <w:sz w:val="20"/>
          <w:szCs w:val="20"/>
        </w:rPr>
        <w:t>: Bordereau des Prix Unitaires(BPU)</w:t>
      </w:r>
    </w:p>
    <w:p w:rsidR="003A7DB3" w:rsidRDefault="000960B1">
      <w:pPr>
        <w:widowControl w:val="0"/>
        <w:tabs>
          <w:tab w:val="left" w:pos="1080"/>
        </w:tabs>
        <w:autoSpaceDE w:val="0"/>
        <w:spacing w:line="360" w:lineRule="auto"/>
        <w:jc w:val="both"/>
        <w:rPr>
          <w:rFonts w:ascii="Arial" w:hAnsi="Arial" w:cs="Arial"/>
          <w:color w:val="FFC000" w:themeColor="accent4"/>
          <w:sz w:val="20"/>
          <w:szCs w:val="20"/>
        </w:rPr>
      </w:pPr>
      <w:r>
        <w:rPr>
          <w:rFonts w:ascii="Arial" w:hAnsi="Arial" w:cs="Arial"/>
          <w:w w:val="95"/>
          <w:sz w:val="20"/>
          <w:szCs w:val="20"/>
        </w:rPr>
        <w:t>Titre IV</w:t>
      </w:r>
      <w:r>
        <w:rPr>
          <w:rFonts w:ascii="Arial" w:hAnsi="Arial" w:cs="Arial"/>
          <w:sz w:val="20"/>
          <w:szCs w:val="20"/>
        </w:rPr>
        <w:tab/>
      </w:r>
      <w:r>
        <w:rPr>
          <w:rFonts w:ascii="Arial" w:hAnsi="Arial" w:cs="Arial"/>
          <w:w w:val="95"/>
          <w:sz w:val="20"/>
          <w:szCs w:val="20"/>
        </w:rPr>
        <w:t xml:space="preserve">: </w:t>
      </w:r>
      <w:r>
        <w:rPr>
          <w:rFonts w:ascii="Arial" w:hAnsi="Arial" w:cs="Arial"/>
          <w:color w:val="FFC000" w:themeColor="accent4"/>
          <w:w w:val="95"/>
          <w:sz w:val="20"/>
          <w:szCs w:val="20"/>
        </w:rPr>
        <w:t>Détail Quantitatif et Estimatif (DQE)</w:t>
      </w: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0960B1">
      <w:pPr>
        <w:pageBreakBefore/>
        <w:widowControl w:val="0"/>
        <w:tabs>
          <w:tab w:val="left" w:pos="8647"/>
        </w:tabs>
        <w:autoSpaceDE w:val="0"/>
        <w:spacing w:line="360" w:lineRule="auto"/>
        <w:jc w:val="both"/>
        <w:rPr>
          <w:rFonts w:ascii="Arial" w:hAnsi="Arial" w:cs="Arial"/>
          <w:sz w:val="20"/>
          <w:szCs w:val="20"/>
        </w:rPr>
      </w:pPr>
      <w:r>
        <w:rPr>
          <w:rFonts w:ascii="Arial" w:hAnsi="Arial" w:cs="Arial"/>
          <w:sz w:val="20"/>
          <w:szCs w:val="20"/>
        </w:rPr>
        <w:lastRenderedPageBreak/>
        <w:t>Page........................ et Dernière du Marché</w:t>
      </w:r>
      <w:r>
        <w:rPr>
          <w:rFonts w:ascii="Arial" w:hAnsi="Arial" w:cs="Arial"/>
          <w:spacing w:val="8"/>
          <w:sz w:val="20"/>
          <w:szCs w:val="20"/>
        </w:rPr>
        <w:t xml:space="preserve"> ou Lettre commande </w:t>
      </w:r>
      <w:r>
        <w:rPr>
          <w:rFonts w:ascii="Arial" w:hAnsi="Arial" w:cs="Arial"/>
          <w:sz w:val="20"/>
          <w:szCs w:val="20"/>
        </w:rPr>
        <w:t>N°</w:t>
      </w:r>
      <w:r>
        <w:rPr>
          <w:rFonts w:ascii="Arial" w:hAnsi="Arial" w:cs="Arial"/>
          <w:sz w:val="20"/>
          <w:szCs w:val="20"/>
          <w:u w:val="single"/>
        </w:rPr>
        <w:tab/>
      </w:r>
      <w:r>
        <w:rPr>
          <w:rFonts w:ascii="Arial" w:hAnsi="Arial" w:cs="Arial"/>
          <w:sz w:val="20"/>
          <w:szCs w:val="20"/>
        </w:rPr>
        <w:t xml:space="preserve"> /M ou LC///MO/CPM/.......... Passé après Appel d’Offres </w:t>
      </w:r>
      <w:r>
        <w:rPr>
          <w:rFonts w:ascii="Arial" w:hAnsi="Arial" w:cs="Arial"/>
          <w:i/>
          <w:iCs/>
          <w:sz w:val="20"/>
          <w:szCs w:val="20"/>
        </w:rPr>
        <w:t>[préciser références Appel d’Offres]</w:t>
      </w:r>
    </w:p>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Avec______,</w:t>
      </w:r>
    </w:p>
    <w:p w:rsidR="003A7DB3" w:rsidRDefault="000960B1">
      <w:pPr>
        <w:widowControl w:val="0"/>
        <w:autoSpaceDE w:val="0"/>
        <w:spacing w:line="360" w:lineRule="auto"/>
        <w:jc w:val="both"/>
        <w:rPr>
          <w:rFonts w:ascii="Arial" w:hAnsi="Arial" w:cs="Arial"/>
          <w:sz w:val="20"/>
          <w:szCs w:val="20"/>
        </w:rPr>
      </w:pPr>
      <w:r>
        <w:rPr>
          <w:rFonts w:ascii="Arial" w:hAnsi="Arial" w:cs="Arial"/>
          <w:i/>
          <w:iCs/>
          <w:sz w:val="20"/>
          <w:szCs w:val="20"/>
        </w:rPr>
        <w:t>Pour l’exécution des travaux.......</w:t>
      </w:r>
      <w:r>
        <w:rPr>
          <w:rFonts w:ascii="Arial" w:hAnsi="Arial" w:cs="Arial"/>
          <w:i/>
          <w:iCs/>
          <w:sz w:val="20"/>
          <w:szCs w:val="20"/>
        </w:rPr>
        <w:t>.......................................................................................</w:t>
      </w:r>
    </w:p>
    <w:p w:rsidR="003A7DB3" w:rsidRDefault="000960B1">
      <w:pPr>
        <w:widowControl w:val="0"/>
        <w:tabs>
          <w:tab w:val="left" w:pos="5180"/>
          <w:tab w:val="left" w:pos="8420"/>
        </w:tabs>
        <w:autoSpaceDE w:val="0"/>
        <w:spacing w:line="360" w:lineRule="auto"/>
        <w:jc w:val="both"/>
        <w:rPr>
          <w:rFonts w:ascii="Arial" w:hAnsi="Arial" w:cs="Arial"/>
          <w:sz w:val="20"/>
          <w:szCs w:val="20"/>
        </w:rPr>
      </w:pPr>
      <w:r>
        <w:rPr>
          <w:rFonts w:ascii="Arial" w:hAnsi="Arial" w:cs="Arial"/>
          <w:i/>
          <w:iCs/>
          <w:sz w:val="20"/>
          <w:szCs w:val="20"/>
        </w:rPr>
        <w:t>Lot n°</w:t>
      </w:r>
      <w:r>
        <w:rPr>
          <w:rFonts w:ascii="Arial" w:hAnsi="Arial" w:cs="Arial"/>
          <w:i/>
          <w:iCs/>
          <w:sz w:val="20"/>
          <w:szCs w:val="20"/>
          <w:u w:val="single"/>
        </w:rPr>
        <w:tab/>
      </w:r>
      <w:r>
        <w:rPr>
          <w:rFonts w:ascii="Arial" w:hAnsi="Arial" w:cs="Arial"/>
          <w:i/>
          <w:iCs/>
          <w:sz w:val="20"/>
          <w:szCs w:val="20"/>
        </w:rPr>
        <w:t>; Réseau</w:t>
      </w:r>
    </w:p>
    <w:tbl>
      <w:tblPr>
        <w:tblW w:w="8736" w:type="dxa"/>
        <w:tblInd w:w="908" w:type="dxa"/>
        <w:tblLayout w:type="fixed"/>
        <w:tblCellMar>
          <w:left w:w="10" w:type="dxa"/>
          <w:right w:w="10" w:type="dxa"/>
        </w:tblCellMar>
        <w:tblLook w:val="04A0"/>
      </w:tblPr>
      <w:tblGrid>
        <w:gridCol w:w="1585"/>
        <w:gridCol w:w="1280"/>
        <w:gridCol w:w="3745"/>
        <w:gridCol w:w="2126"/>
      </w:tblGrid>
      <w:tr w:rsidR="003A7DB3">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b/>
                <w:bCs/>
                <w:i/>
                <w:iCs/>
                <w:sz w:val="20"/>
                <w:szCs w:val="20"/>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b/>
                <w:bCs/>
                <w:i/>
                <w:iCs/>
                <w:sz w:val="20"/>
                <w:szCs w:val="20"/>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b/>
                <w:bCs/>
                <w:i/>
                <w:iCs/>
                <w:sz w:val="20"/>
                <w:szCs w:val="20"/>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A7DB3" w:rsidRDefault="000960B1">
            <w:pPr>
              <w:widowControl w:val="0"/>
              <w:autoSpaceDE w:val="0"/>
              <w:spacing w:line="360" w:lineRule="auto"/>
              <w:jc w:val="center"/>
              <w:rPr>
                <w:rFonts w:ascii="Arial" w:hAnsi="Arial" w:cs="Arial"/>
                <w:sz w:val="20"/>
                <w:szCs w:val="20"/>
              </w:rPr>
            </w:pPr>
            <w:r>
              <w:rPr>
                <w:rFonts w:ascii="Arial" w:hAnsi="Arial" w:cs="Arial"/>
                <w:b/>
                <w:bCs/>
                <w:i/>
                <w:iCs/>
                <w:sz w:val="20"/>
                <w:szCs w:val="20"/>
              </w:rPr>
              <w:t xml:space="preserve">Longueur </w:t>
            </w:r>
            <w:r>
              <w:rPr>
                <w:rFonts w:ascii="Arial" w:hAnsi="Arial" w:cs="Arial"/>
                <w:i/>
                <w:iCs/>
                <w:sz w:val="20"/>
                <w:szCs w:val="20"/>
              </w:rPr>
              <w:t>(km)</w:t>
            </w:r>
          </w:p>
        </w:tc>
      </w:tr>
      <w:tr w:rsidR="003A7DB3">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r>
      <w:tr w:rsidR="003A7DB3">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r>
    </w:tbl>
    <w:p w:rsidR="003A7DB3" w:rsidRDefault="003A7DB3">
      <w:pPr>
        <w:widowControl w:val="0"/>
        <w:tabs>
          <w:tab w:val="left" w:pos="2760"/>
        </w:tabs>
        <w:autoSpaceDE w:val="0"/>
        <w:spacing w:line="360" w:lineRule="auto"/>
        <w:jc w:val="both"/>
        <w:rPr>
          <w:rFonts w:ascii="Arial" w:hAnsi="Arial" w:cs="Arial"/>
          <w:b/>
          <w:bCs/>
          <w:sz w:val="20"/>
          <w:szCs w:val="20"/>
        </w:rPr>
      </w:pPr>
    </w:p>
    <w:p w:rsidR="003A7DB3" w:rsidRDefault="000960B1">
      <w:pPr>
        <w:widowControl w:val="0"/>
        <w:tabs>
          <w:tab w:val="left" w:pos="2760"/>
        </w:tabs>
        <w:autoSpaceDE w:val="0"/>
        <w:spacing w:line="360" w:lineRule="auto"/>
        <w:jc w:val="both"/>
        <w:rPr>
          <w:rFonts w:ascii="Arial" w:hAnsi="Arial" w:cs="Arial"/>
          <w:sz w:val="20"/>
          <w:szCs w:val="20"/>
        </w:rPr>
      </w:pPr>
      <w:r>
        <w:rPr>
          <w:rFonts w:ascii="Arial" w:hAnsi="Arial" w:cs="Arial"/>
          <w:b/>
          <w:bCs/>
          <w:sz w:val="20"/>
          <w:szCs w:val="20"/>
        </w:rPr>
        <w:t>DELAID’EXECUTION</w:t>
      </w:r>
      <w:r>
        <w:rPr>
          <w:rFonts w:ascii="Arial" w:hAnsi="Arial" w:cs="Arial"/>
          <w:b/>
          <w:bCs/>
          <w:sz w:val="20"/>
          <w:szCs w:val="20"/>
        </w:rPr>
        <w:tab/>
      </w:r>
      <w:r>
        <w:rPr>
          <w:rFonts w:ascii="Arial" w:hAnsi="Arial" w:cs="Arial"/>
          <w:sz w:val="20"/>
          <w:szCs w:val="20"/>
        </w:rPr>
        <w:t xml:space="preserve">: .................................................(........................) </w:t>
      </w:r>
      <w:r>
        <w:rPr>
          <w:rFonts w:ascii="Arial" w:hAnsi="Arial" w:cs="Arial"/>
          <w:sz w:val="20"/>
          <w:szCs w:val="20"/>
        </w:rPr>
        <w:t>mois</w:t>
      </w:r>
    </w:p>
    <w:p w:rsidR="003A7DB3" w:rsidRDefault="000960B1">
      <w:pPr>
        <w:widowControl w:val="0"/>
        <w:autoSpaceDE w:val="0"/>
        <w:spacing w:line="360" w:lineRule="auto"/>
        <w:jc w:val="both"/>
        <w:rPr>
          <w:rFonts w:ascii="Arial" w:hAnsi="Arial" w:cs="Arial"/>
          <w:sz w:val="20"/>
          <w:szCs w:val="20"/>
        </w:rPr>
      </w:pPr>
      <w:r>
        <w:rPr>
          <w:rFonts w:ascii="Arial" w:hAnsi="Arial" w:cs="Arial"/>
          <w:b/>
          <w:bCs/>
          <w:sz w:val="20"/>
          <w:szCs w:val="20"/>
        </w:rPr>
        <w:t xml:space="preserve">Montant du marché </w:t>
      </w:r>
      <w:r>
        <w:rPr>
          <w:rFonts w:ascii="Arial" w:hAnsi="Arial" w:cs="Arial"/>
          <w:spacing w:val="8"/>
          <w:sz w:val="20"/>
          <w:szCs w:val="20"/>
        </w:rPr>
        <w:t xml:space="preserve">ou Lettre commande </w:t>
      </w:r>
      <w:r>
        <w:rPr>
          <w:rFonts w:ascii="Arial" w:hAnsi="Arial" w:cs="Arial"/>
          <w:b/>
          <w:bCs/>
          <w:sz w:val="20"/>
          <w:szCs w:val="20"/>
        </w:rPr>
        <w:t>en FCFA :</w:t>
      </w:r>
    </w:p>
    <w:tbl>
      <w:tblPr>
        <w:tblW w:w="6303" w:type="dxa"/>
        <w:tblInd w:w="1990" w:type="dxa"/>
        <w:tblLayout w:type="fixed"/>
        <w:tblCellMar>
          <w:left w:w="10" w:type="dxa"/>
          <w:right w:w="10" w:type="dxa"/>
        </w:tblCellMar>
        <w:tblLook w:val="04A0"/>
      </w:tblPr>
      <w:tblGrid>
        <w:gridCol w:w="3043"/>
        <w:gridCol w:w="3260"/>
      </w:tblGrid>
      <w:tr w:rsidR="003A7DB3">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r>
      <w:tr w:rsidR="003A7DB3">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r>
      <w:tr w:rsidR="003A7DB3">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r>
      <w:tr w:rsidR="003A7DB3">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r>
      <w:tr w:rsidR="003A7DB3">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3A7DB3" w:rsidRDefault="003A7DB3">
            <w:pPr>
              <w:widowControl w:val="0"/>
              <w:autoSpaceDE w:val="0"/>
              <w:spacing w:line="360" w:lineRule="auto"/>
              <w:jc w:val="both"/>
              <w:rPr>
                <w:rFonts w:ascii="Arial" w:hAnsi="Arial" w:cs="Arial"/>
                <w:sz w:val="20"/>
                <w:szCs w:val="20"/>
              </w:rPr>
            </w:pPr>
          </w:p>
        </w:tc>
      </w:tr>
    </w:tbl>
    <w:p w:rsidR="003A7DB3" w:rsidRDefault="003A7DB3">
      <w:pPr>
        <w:widowControl w:val="0"/>
        <w:autoSpaceDE w:val="0"/>
        <w:spacing w:line="360" w:lineRule="auto"/>
        <w:jc w:val="center"/>
        <w:rPr>
          <w:rFonts w:ascii="Arial" w:hAnsi="Arial" w:cs="Arial"/>
          <w:sz w:val="20"/>
          <w:szCs w:val="20"/>
        </w:rPr>
      </w:pPr>
    </w:p>
    <w:p w:rsidR="003A7DB3" w:rsidRDefault="000960B1">
      <w:pPr>
        <w:widowControl w:val="0"/>
        <w:autoSpaceDE w:val="0"/>
        <w:spacing w:line="360" w:lineRule="auto"/>
        <w:jc w:val="center"/>
        <w:rPr>
          <w:rFonts w:ascii="Arial" w:hAnsi="Arial" w:cs="Arial"/>
          <w:sz w:val="20"/>
          <w:szCs w:val="20"/>
        </w:rPr>
      </w:pPr>
      <w:r>
        <w:rPr>
          <w:rFonts w:ascii="Arial" w:hAnsi="Arial" w:cs="Arial"/>
          <w:b/>
          <w:bCs/>
          <w:sz w:val="20"/>
          <w:szCs w:val="20"/>
        </w:rPr>
        <w:t>Lu et accepté par le prestataire</w:t>
      </w:r>
    </w:p>
    <w:p w:rsidR="003A7DB3" w:rsidRDefault="000960B1">
      <w:pPr>
        <w:widowControl w:val="0"/>
        <w:autoSpaceDE w:val="0"/>
        <w:spacing w:line="360" w:lineRule="auto"/>
        <w:jc w:val="center"/>
        <w:rPr>
          <w:rFonts w:ascii="Arial" w:hAnsi="Arial" w:cs="Arial"/>
          <w:sz w:val="20"/>
          <w:szCs w:val="20"/>
        </w:rPr>
      </w:pPr>
      <w:r>
        <w:rPr>
          <w:rFonts w:ascii="Arial" w:hAnsi="Arial" w:cs="Arial"/>
          <w:i/>
          <w:iCs/>
          <w:position w:val="-4"/>
          <w:sz w:val="20"/>
          <w:szCs w:val="20"/>
        </w:rPr>
        <w:t>[Lieu], le</w:t>
      </w:r>
      <w:r>
        <w:rPr>
          <w:rFonts w:ascii="Arial" w:hAnsi="Arial" w:cs="Arial"/>
          <w:i/>
          <w:iCs/>
          <w:sz w:val="20"/>
          <w:szCs w:val="20"/>
        </w:rPr>
        <w:t>..........................................................................</w:t>
      </w:r>
    </w:p>
    <w:p w:rsidR="003A7DB3" w:rsidRDefault="003A7DB3">
      <w:pPr>
        <w:widowControl w:val="0"/>
        <w:autoSpaceDE w:val="0"/>
        <w:spacing w:line="360" w:lineRule="auto"/>
        <w:jc w:val="center"/>
        <w:rPr>
          <w:rFonts w:ascii="Arial" w:hAnsi="Arial" w:cs="Arial"/>
          <w:sz w:val="20"/>
          <w:szCs w:val="20"/>
        </w:rPr>
      </w:pPr>
    </w:p>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Signature</w:t>
      </w:r>
    </w:p>
    <w:p w:rsidR="003A7DB3" w:rsidRDefault="000960B1">
      <w:pPr>
        <w:widowControl w:val="0"/>
        <w:autoSpaceDE w:val="0"/>
        <w:spacing w:line="360" w:lineRule="auto"/>
        <w:jc w:val="center"/>
        <w:rPr>
          <w:rFonts w:ascii="Arial" w:hAnsi="Arial" w:cs="Arial"/>
          <w:sz w:val="20"/>
          <w:szCs w:val="20"/>
        </w:rPr>
      </w:pPr>
      <w:r>
        <w:rPr>
          <w:rFonts w:ascii="Arial" w:hAnsi="Arial" w:cs="Arial"/>
          <w:b/>
          <w:bCs/>
          <w:sz w:val="20"/>
          <w:szCs w:val="20"/>
        </w:rPr>
        <w:t>Signé</w:t>
      </w:r>
      <w:r>
        <w:rPr>
          <w:rFonts w:ascii="Arial" w:hAnsi="Arial" w:cs="Arial"/>
          <w:b/>
          <w:bCs/>
          <w:spacing w:val="7"/>
          <w:sz w:val="20"/>
          <w:szCs w:val="20"/>
        </w:rPr>
        <w:t xml:space="preserve"> par ____________________ [</w:t>
      </w:r>
      <w:r>
        <w:rPr>
          <w:rFonts w:ascii="Arial" w:hAnsi="Arial" w:cs="Arial"/>
          <w:b/>
          <w:bCs/>
          <w:sz w:val="20"/>
          <w:szCs w:val="20"/>
        </w:rPr>
        <w:t>Maître d’Ouvrage ou Maître d’Ouvrage Délégué]_______</w:t>
      </w:r>
    </w:p>
    <w:p w:rsidR="003A7DB3" w:rsidRDefault="000960B1">
      <w:pPr>
        <w:widowControl w:val="0"/>
        <w:autoSpaceDE w:val="0"/>
        <w:spacing w:line="360" w:lineRule="auto"/>
        <w:jc w:val="center"/>
        <w:rPr>
          <w:rFonts w:ascii="Arial" w:hAnsi="Arial" w:cs="Arial"/>
          <w:sz w:val="20"/>
          <w:szCs w:val="20"/>
        </w:rPr>
      </w:pPr>
      <w:r>
        <w:rPr>
          <w:rFonts w:ascii="Arial" w:hAnsi="Arial" w:cs="Arial"/>
          <w:i/>
          <w:iCs/>
          <w:position w:val="-4"/>
          <w:sz w:val="20"/>
          <w:szCs w:val="20"/>
        </w:rPr>
        <w:t>[Lieu], le</w:t>
      </w:r>
      <w:r>
        <w:rPr>
          <w:rFonts w:ascii="Arial" w:hAnsi="Arial" w:cs="Arial"/>
          <w:i/>
          <w:iCs/>
          <w:sz w:val="20"/>
          <w:szCs w:val="20"/>
        </w:rPr>
        <w:t>..........................................................................</w:t>
      </w:r>
    </w:p>
    <w:p w:rsidR="003A7DB3" w:rsidRDefault="000960B1">
      <w:pPr>
        <w:widowControl w:val="0"/>
        <w:autoSpaceDE w:val="0"/>
        <w:spacing w:line="360" w:lineRule="auto"/>
        <w:jc w:val="center"/>
        <w:rPr>
          <w:rFonts w:ascii="Arial" w:hAnsi="Arial" w:cs="Arial"/>
          <w:sz w:val="20"/>
          <w:szCs w:val="20"/>
        </w:rPr>
      </w:pPr>
      <w:r>
        <w:rPr>
          <w:rFonts w:ascii="Arial" w:hAnsi="Arial" w:cs="Arial"/>
          <w:sz w:val="20"/>
          <w:szCs w:val="20"/>
        </w:rPr>
        <w:t>Signature</w:t>
      </w:r>
    </w:p>
    <w:p w:rsidR="003A7DB3" w:rsidRDefault="003A7DB3">
      <w:pPr>
        <w:widowControl w:val="0"/>
        <w:autoSpaceDE w:val="0"/>
        <w:spacing w:line="360" w:lineRule="auto"/>
        <w:jc w:val="center"/>
        <w:rPr>
          <w:rFonts w:ascii="Arial" w:hAnsi="Arial" w:cs="Arial"/>
          <w:sz w:val="20"/>
          <w:szCs w:val="20"/>
        </w:rPr>
      </w:pPr>
    </w:p>
    <w:p w:rsidR="003A7DB3" w:rsidRDefault="000960B1">
      <w:pPr>
        <w:widowControl w:val="0"/>
        <w:autoSpaceDE w:val="0"/>
        <w:spacing w:line="360" w:lineRule="auto"/>
        <w:jc w:val="center"/>
        <w:rPr>
          <w:rFonts w:ascii="Arial" w:hAnsi="Arial" w:cs="Arial"/>
          <w:sz w:val="20"/>
          <w:szCs w:val="20"/>
        </w:rPr>
      </w:pPr>
      <w:r>
        <w:rPr>
          <w:rFonts w:ascii="Arial" w:hAnsi="Arial" w:cs="Arial"/>
          <w:b/>
          <w:bCs/>
          <w:sz w:val="20"/>
          <w:szCs w:val="20"/>
        </w:rPr>
        <w:t>Enregistrement</w:t>
      </w:r>
    </w:p>
    <w:p w:rsidR="003A7DB3" w:rsidRDefault="000960B1">
      <w:pPr>
        <w:widowControl w:val="0"/>
        <w:autoSpaceDE w:val="0"/>
        <w:spacing w:line="360" w:lineRule="auto"/>
        <w:jc w:val="center"/>
        <w:rPr>
          <w:rFonts w:ascii="Arial" w:hAnsi="Arial" w:cs="Arial"/>
          <w:sz w:val="20"/>
          <w:szCs w:val="20"/>
        </w:rPr>
      </w:pPr>
      <w:r>
        <w:rPr>
          <w:rFonts w:ascii="Arial" w:hAnsi="Arial" w:cs="Arial"/>
          <w:i/>
          <w:iCs/>
          <w:position w:val="-4"/>
          <w:sz w:val="20"/>
          <w:szCs w:val="20"/>
        </w:rPr>
        <w:t>[Lieu], le</w:t>
      </w:r>
      <w:r>
        <w:rPr>
          <w:rFonts w:ascii="Arial" w:hAnsi="Arial" w:cs="Arial"/>
          <w:i/>
          <w:iCs/>
          <w:sz w:val="20"/>
          <w:szCs w:val="20"/>
        </w:rPr>
        <w:t>..........................................................................</w:t>
      </w:r>
    </w:p>
    <w:p w:rsidR="003A7DB3" w:rsidRDefault="003A7DB3">
      <w:pPr>
        <w:widowControl w:val="0"/>
        <w:autoSpaceDE w:val="0"/>
        <w:spacing w:line="360" w:lineRule="auto"/>
        <w:jc w:val="center"/>
        <w:rPr>
          <w:rFonts w:ascii="Arial" w:hAnsi="Arial" w:cs="Arial"/>
          <w:sz w:val="20"/>
          <w:szCs w:val="20"/>
        </w:rPr>
      </w:pPr>
    </w:p>
    <w:p w:rsidR="003A7DB3" w:rsidRDefault="003A7DB3">
      <w:pPr>
        <w:widowControl w:val="0"/>
        <w:autoSpaceDE w:val="0"/>
        <w:spacing w:line="360" w:lineRule="auto"/>
        <w:jc w:val="center"/>
        <w:rPr>
          <w:rFonts w:ascii="Arial" w:hAnsi="Arial" w:cs="Arial"/>
          <w:sz w:val="20"/>
          <w:szCs w:val="20"/>
        </w:rPr>
      </w:pPr>
    </w:p>
    <w:p w:rsidR="003A7DB3" w:rsidRDefault="003A7DB3">
      <w:pPr>
        <w:suppressAutoHyphens w:val="0"/>
        <w:autoSpaceDN/>
        <w:textAlignment w:val="auto"/>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0960B1">
      <w:pPr>
        <w:widowControl w:val="0"/>
        <w:autoSpaceDE w:val="0"/>
        <w:spacing w:before="240" w:after="240" w:line="360" w:lineRule="auto"/>
        <w:ind w:left="851"/>
        <w:jc w:val="center"/>
        <w:outlineLvl w:val="0"/>
        <w:rPr>
          <w:rFonts w:ascii="Arial" w:eastAsia="Calibri" w:hAnsi="Arial" w:cs="Arial"/>
          <w:b/>
          <w:caps/>
          <w:spacing w:val="45"/>
          <w:sz w:val="20"/>
          <w:szCs w:val="20"/>
          <w:lang w:eastAsia="en-US"/>
        </w:rPr>
      </w:pPr>
      <w:bookmarkStart w:id="388" w:name="_Toc390335371"/>
      <w:bookmarkStart w:id="389" w:name="_Toc390418130"/>
      <w:bookmarkStart w:id="390" w:name="_Toc97557128"/>
      <w:bookmarkStart w:id="391" w:name="_Toc97543367"/>
      <w:bookmarkStart w:id="392" w:name="_Toc157306471"/>
      <w:r>
        <w:rPr>
          <w:rFonts w:ascii="Arial" w:eastAsia="Calibri" w:hAnsi="Arial" w:cs="Arial"/>
          <w:b/>
          <w:caps/>
          <w:spacing w:val="45"/>
          <w:sz w:val="20"/>
          <w:szCs w:val="20"/>
          <w:lang w:eastAsia="en-US"/>
        </w:rPr>
        <w:t xml:space="preserve">piece n°10 </w:t>
      </w:r>
      <w:bookmarkEnd w:id="388"/>
      <w:bookmarkEnd w:id="389"/>
      <w:bookmarkEnd w:id="390"/>
      <w:bookmarkEnd w:id="391"/>
      <w:bookmarkEnd w:id="392"/>
    </w:p>
    <w:p w:rsidR="003A7DB3" w:rsidRDefault="000960B1">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20"/>
          <w:szCs w:val="20"/>
        </w:rPr>
      </w:pPr>
      <w:r>
        <w:rPr>
          <w:rFonts w:ascii="Arial Narrow" w:hAnsi="Arial Narrow"/>
          <w:b/>
          <w:i/>
          <w:color w:val="000000"/>
          <w:sz w:val="20"/>
          <w:szCs w:val="20"/>
        </w:rPr>
        <w:t>MODELES OU FORMULAIRES TYPES A UTILISER PAR LES SOUMISSIONNAIRES</w:t>
      </w:r>
    </w:p>
    <w:p w:rsidR="003A7DB3" w:rsidRDefault="003A7DB3">
      <w:pPr>
        <w:suppressAutoHyphens w:val="0"/>
        <w:autoSpaceDN/>
        <w:textAlignment w:val="auto"/>
        <w:rPr>
          <w:rFonts w:ascii="Arial" w:hAnsi="Arial" w:cs="Arial"/>
          <w:spacing w:val="37"/>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0960B1">
      <w:pPr>
        <w:suppressAutoHyphens w:val="0"/>
        <w:autoSpaceDN/>
        <w:textAlignment w:val="auto"/>
        <w:rPr>
          <w:rFonts w:ascii="Arial" w:hAnsi="Arial" w:cs="Arial"/>
          <w:sz w:val="20"/>
          <w:szCs w:val="20"/>
        </w:rPr>
      </w:pPr>
      <w:r>
        <w:rPr>
          <w:rFonts w:ascii="Arial" w:hAnsi="Arial" w:cs="Arial"/>
          <w:sz w:val="20"/>
          <w:szCs w:val="20"/>
        </w:rPr>
        <w:lastRenderedPageBreak/>
        <w:t>Table des modèles</w:t>
      </w:r>
    </w:p>
    <w:p w:rsidR="003A7DB3" w:rsidRDefault="003A7DB3">
      <w:pPr>
        <w:pStyle w:val="TM2"/>
        <w:rPr>
          <w:sz w:val="20"/>
          <w:szCs w:val="20"/>
        </w:rPr>
      </w:pPr>
      <w:r>
        <w:rPr>
          <w:spacing w:val="34"/>
          <w:sz w:val="20"/>
          <w:szCs w:val="20"/>
        </w:rPr>
        <w:fldChar w:fldCharType="begin"/>
      </w:r>
      <w:r w:rsidR="000960B1">
        <w:rPr>
          <w:spacing w:val="34"/>
          <w:sz w:val="20"/>
          <w:szCs w:val="20"/>
        </w:rPr>
        <w:instrText xml:space="preserve"> TOC \b ANNEXES \* MERGEFORMAT </w:instrText>
      </w:r>
      <w:r>
        <w:rPr>
          <w:spacing w:val="34"/>
          <w:sz w:val="20"/>
          <w:szCs w:val="20"/>
        </w:rPr>
        <w:fldChar w:fldCharType="separate"/>
      </w:r>
      <w:r w:rsidR="000960B1">
        <w:rPr>
          <w:sz w:val="20"/>
          <w:szCs w:val="20"/>
        </w:rPr>
        <w:t xml:space="preserve">Annexe n° 1: </w:t>
      </w:r>
      <w:r w:rsidR="000960B1">
        <w:rPr>
          <w:iCs/>
          <w:sz w:val="20"/>
          <w:szCs w:val="20"/>
        </w:rPr>
        <w:t>Modèle Déclaration d’intention de soumissionner</w:t>
      </w:r>
      <w:r w:rsidR="000960B1">
        <w:rPr>
          <w:sz w:val="20"/>
          <w:szCs w:val="20"/>
        </w:rPr>
        <w:tab/>
      </w:r>
      <w:r>
        <w:rPr>
          <w:sz w:val="20"/>
          <w:szCs w:val="20"/>
        </w:rPr>
        <w:fldChar w:fldCharType="begin"/>
      </w:r>
      <w:r w:rsidR="000960B1">
        <w:rPr>
          <w:sz w:val="20"/>
          <w:szCs w:val="20"/>
        </w:rPr>
        <w:instrText xml:space="preserve"> PAGEREF _Toc530309771 \h </w:instrText>
      </w:r>
      <w:r>
        <w:rPr>
          <w:sz w:val="20"/>
          <w:szCs w:val="20"/>
        </w:rPr>
      </w:r>
      <w:r>
        <w:rPr>
          <w:sz w:val="20"/>
          <w:szCs w:val="20"/>
        </w:rPr>
        <w:fldChar w:fldCharType="separate"/>
      </w:r>
      <w:r w:rsidR="000960B1">
        <w:rPr>
          <w:sz w:val="20"/>
          <w:szCs w:val="20"/>
        </w:rPr>
        <w:t>128</w:t>
      </w:r>
      <w:r>
        <w:rPr>
          <w:sz w:val="20"/>
          <w:szCs w:val="20"/>
        </w:rPr>
        <w:fldChar w:fldCharType="end"/>
      </w:r>
    </w:p>
    <w:p w:rsidR="003A7DB3" w:rsidRDefault="000960B1">
      <w:pPr>
        <w:pStyle w:val="TM2"/>
        <w:rPr>
          <w:sz w:val="20"/>
          <w:szCs w:val="20"/>
        </w:rPr>
      </w:pPr>
      <w:r>
        <w:rPr>
          <w:sz w:val="20"/>
          <w:szCs w:val="20"/>
        </w:rPr>
        <w:t>Annexe n° 2: Modèle de soumission</w:t>
      </w:r>
      <w:r>
        <w:rPr>
          <w:sz w:val="20"/>
          <w:szCs w:val="20"/>
        </w:rPr>
        <w:tab/>
      </w:r>
      <w:r w:rsidR="003A7DB3">
        <w:rPr>
          <w:sz w:val="20"/>
          <w:szCs w:val="20"/>
        </w:rPr>
        <w:fldChar w:fldCharType="begin"/>
      </w:r>
      <w:r>
        <w:rPr>
          <w:sz w:val="20"/>
          <w:szCs w:val="20"/>
        </w:rPr>
        <w:instrText xml:space="preserve"> PAGEREF _Toc530309771 \h </w:instrText>
      </w:r>
      <w:r w:rsidR="003A7DB3">
        <w:rPr>
          <w:sz w:val="20"/>
          <w:szCs w:val="20"/>
        </w:rPr>
      </w:r>
      <w:r w:rsidR="003A7DB3">
        <w:rPr>
          <w:sz w:val="20"/>
          <w:szCs w:val="20"/>
        </w:rPr>
        <w:fldChar w:fldCharType="separate"/>
      </w:r>
      <w:r>
        <w:rPr>
          <w:sz w:val="20"/>
          <w:szCs w:val="20"/>
        </w:rPr>
        <w:t>128</w:t>
      </w:r>
      <w:r w:rsidR="003A7DB3">
        <w:rPr>
          <w:sz w:val="20"/>
          <w:szCs w:val="20"/>
        </w:rPr>
        <w:fldChar w:fldCharType="end"/>
      </w:r>
    </w:p>
    <w:p w:rsidR="003A7DB3" w:rsidRDefault="000960B1">
      <w:pPr>
        <w:pStyle w:val="TM2"/>
        <w:rPr>
          <w:sz w:val="20"/>
          <w:szCs w:val="20"/>
        </w:rPr>
      </w:pPr>
      <w:r>
        <w:rPr>
          <w:sz w:val="20"/>
          <w:szCs w:val="20"/>
        </w:rPr>
        <w:t>A</w:t>
      </w:r>
      <w:bookmarkStart w:id="393" w:name="_Hlk159328284"/>
      <w:r>
        <w:rPr>
          <w:sz w:val="20"/>
          <w:szCs w:val="20"/>
        </w:rPr>
        <w:t>nnexe n° 3: Modèle de caution de soumission</w:t>
      </w:r>
      <w:r>
        <w:rPr>
          <w:sz w:val="20"/>
          <w:szCs w:val="20"/>
        </w:rPr>
        <w:tab/>
      </w:r>
      <w:r w:rsidR="003A7DB3">
        <w:rPr>
          <w:sz w:val="20"/>
          <w:szCs w:val="20"/>
        </w:rPr>
        <w:fldChar w:fldCharType="begin"/>
      </w:r>
      <w:r>
        <w:rPr>
          <w:sz w:val="20"/>
          <w:szCs w:val="20"/>
        </w:rPr>
        <w:instrText xml:space="preserve"> PAGEREF _Toc530309772 \h </w:instrText>
      </w:r>
      <w:r w:rsidR="003A7DB3">
        <w:rPr>
          <w:sz w:val="20"/>
          <w:szCs w:val="20"/>
        </w:rPr>
      </w:r>
      <w:r w:rsidR="003A7DB3">
        <w:rPr>
          <w:sz w:val="20"/>
          <w:szCs w:val="20"/>
        </w:rPr>
        <w:fldChar w:fldCharType="separate"/>
      </w:r>
      <w:r>
        <w:rPr>
          <w:sz w:val="20"/>
          <w:szCs w:val="20"/>
        </w:rPr>
        <w:t>130</w:t>
      </w:r>
      <w:r w:rsidR="003A7DB3">
        <w:rPr>
          <w:sz w:val="20"/>
          <w:szCs w:val="20"/>
        </w:rPr>
        <w:fldChar w:fldCharType="end"/>
      </w:r>
    </w:p>
    <w:bookmarkEnd w:id="393"/>
    <w:p w:rsidR="003A7DB3" w:rsidRDefault="000960B1">
      <w:pPr>
        <w:pStyle w:val="TM2"/>
        <w:rPr>
          <w:sz w:val="20"/>
          <w:szCs w:val="20"/>
        </w:rPr>
      </w:pPr>
      <w:r>
        <w:rPr>
          <w:sz w:val="20"/>
          <w:szCs w:val="20"/>
        </w:rPr>
        <w:t>Annexe n° 4: Modèle de cautionnement définitif</w:t>
      </w:r>
      <w:r>
        <w:rPr>
          <w:sz w:val="20"/>
          <w:szCs w:val="20"/>
        </w:rPr>
        <w:tab/>
      </w:r>
      <w:r w:rsidR="003A7DB3">
        <w:rPr>
          <w:sz w:val="20"/>
          <w:szCs w:val="20"/>
        </w:rPr>
        <w:fldChar w:fldCharType="begin"/>
      </w:r>
      <w:r>
        <w:rPr>
          <w:sz w:val="20"/>
          <w:szCs w:val="20"/>
        </w:rPr>
        <w:instrText xml:space="preserve"> P</w:instrText>
      </w:r>
      <w:r>
        <w:rPr>
          <w:sz w:val="20"/>
          <w:szCs w:val="20"/>
        </w:rPr>
        <w:instrText xml:space="preserve">AGEREF _Toc530309773 \h </w:instrText>
      </w:r>
      <w:r w:rsidR="003A7DB3">
        <w:rPr>
          <w:sz w:val="20"/>
          <w:szCs w:val="20"/>
        </w:rPr>
      </w:r>
      <w:r w:rsidR="003A7DB3">
        <w:rPr>
          <w:sz w:val="20"/>
          <w:szCs w:val="20"/>
        </w:rPr>
        <w:fldChar w:fldCharType="separate"/>
      </w:r>
      <w:r>
        <w:rPr>
          <w:sz w:val="20"/>
          <w:szCs w:val="20"/>
        </w:rPr>
        <w:t>130</w:t>
      </w:r>
      <w:r w:rsidR="003A7DB3">
        <w:rPr>
          <w:sz w:val="20"/>
          <w:szCs w:val="20"/>
        </w:rPr>
        <w:fldChar w:fldCharType="end"/>
      </w:r>
    </w:p>
    <w:p w:rsidR="003A7DB3" w:rsidRDefault="000960B1">
      <w:pPr>
        <w:pStyle w:val="TM2"/>
        <w:rPr>
          <w:sz w:val="20"/>
          <w:szCs w:val="20"/>
        </w:rPr>
      </w:pPr>
      <w:bookmarkStart w:id="394" w:name="_Hlk159275510"/>
      <w:r>
        <w:rPr>
          <w:sz w:val="20"/>
          <w:szCs w:val="20"/>
        </w:rPr>
        <w:t>Annexe n° 5: Modèle de caution d'avance de démarrage</w:t>
      </w:r>
      <w:r>
        <w:rPr>
          <w:sz w:val="20"/>
          <w:szCs w:val="20"/>
        </w:rPr>
        <w:tab/>
      </w:r>
      <w:r w:rsidR="003A7DB3">
        <w:rPr>
          <w:sz w:val="20"/>
          <w:szCs w:val="20"/>
        </w:rPr>
        <w:fldChar w:fldCharType="begin"/>
      </w:r>
      <w:r>
        <w:rPr>
          <w:sz w:val="20"/>
          <w:szCs w:val="20"/>
        </w:rPr>
        <w:instrText xml:space="preserve"> PAGEREF _Toc530309774 \h </w:instrText>
      </w:r>
      <w:r w:rsidR="003A7DB3">
        <w:rPr>
          <w:sz w:val="20"/>
          <w:szCs w:val="20"/>
        </w:rPr>
      </w:r>
      <w:r w:rsidR="003A7DB3">
        <w:rPr>
          <w:sz w:val="20"/>
          <w:szCs w:val="20"/>
        </w:rPr>
        <w:fldChar w:fldCharType="separate"/>
      </w:r>
      <w:r>
        <w:rPr>
          <w:sz w:val="20"/>
          <w:szCs w:val="20"/>
        </w:rPr>
        <w:t>134</w:t>
      </w:r>
      <w:r w:rsidR="003A7DB3">
        <w:rPr>
          <w:sz w:val="20"/>
          <w:szCs w:val="20"/>
        </w:rPr>
        <w:fldChar w:fldCharType="end"/>
      </w:r>
    </w:p>
    <w:bookmarkEnd w:id="394"/>
    <w:p w:rsidR="003A7DB3" w:rsidRDefault="000960B1">
      <w:pPr>
        <w:pStyle w:val="TM2"/>
        <w:rPr>
          <w:sz w:val="20"/>
          <w:szCs w:val="20"/>
        </w:rPr>
      </w:pPr>
      <w:r>
        <w:rPr>
          <w:sz w:val="20"/>
          <w:szCs w:val="20"/>
        </w:rPr>
        <w:t xml:space="preserve">Annexe </w:t>
      </w:r>
      <w:r>
        <w:rPr>
          <w:sz w:val="20"/>
          <w:szCs w:val="20"/>
        </w:rPr>
        <w:t>n°6 : Modèle de caution de bonne exécution (retenue de garantie)</w:t>
      </w:r>
      <w:r>
        <w:rPr>
          <w:sz w:val="20"/>
          <w:szCs w:val="20"/>
        </w:rPr>
        <w:tab/>
      </w:r>
      <w:r w:rsidR="003A7DB3">
        <w:rPr>
          <w:sz w:val="20"/>
          <w:szCs w:val="20"/>
        </w:rPr>
        <w:fldChar w:fldCharType="begin"/>
      </w:r>
      <w:r>
        <w:rPr>
          <w:sz w:val="20"/>
          <w:szCs w:val="20"/>
        </w:rPr>
        <w:instrText xml:space="preserve"> PAGEREF _Toc530309775 \h </w:instrText>
      </w:r>
      <w:r w:rsidR="003A7DB3">
        <w:rPr>
          <w:sz w:val="20"/>
          <w:szCs w:val="20"/>
        </w:rPr>
      </w:r>
      <w:r w:rsidR="003A7DB3">
        <w:rPr>
          <w:sz w:val="20"/>
          <w:szCs w:val="20"/>
        </w:rPr>
        <w:fldChar w:fldCharType="separate"/>
      </w:r>
      <w:r>
        <w:rPr>
          <w:sz w:val="20"/>
          <w:szCs w:val="20"/>
        </w:rPr>
        <w:t>135</w:t>
      </w:r>
      <w:r w:rsidR="003A7DB3">
        <w:rPr>
          <w:sz w:val="20"/>
          <w:szCs w:val="20"/>
        </w:rPr>
        <w:fldChar w:fldCharType="end"/>
      </w:r>
    </w:p>
    <w:p w:rsidR="003A7DB3" w:rsidRDefault="000960B1">
      <w:pPr>
        <w:pStyle w:val="TM2"/>
        <w:rPr>
          <w:sz w:val="20"/>
          <w:szCs w:val="20"/>
        </w:rPr>
      </w:pPr>
      <w:r>
        <w:rPr>
          <w:sz w:val="20"/>
          <w:szCs w:val="20"/>
        </w:rPr>
        <w:t xml:space="preserve">Annexe n°7 : Modèle </w:t>
      </w:r>
      <w:r>
        <w:rPr>
          <w:i/>
          <w:iCs/>
          <w:sz w:val="20"/>
          <w:szCs w:val="20"/>
        </w:rPr>
        <w:t xml:space="preserve">de </w:t>
      </w:r>
      <w:r>
        <w:rPr>
          <w:iCs/>
          <w:sz w:val="20"/>
          <w:szCs w:val="20"/>
        </w:rPr>
        <w:t>Lettre de soumission de la proposition technique</w:t>
      </w:r>
      <w:r>
        <w:rPr>
          <w:sz w:val="20"/>
          <w:szCs w:val="20"/>
        </w:rPr>
        <w:tab/>
      </w:r>
      <w:r w:rsidR="003A7DB3">
        <w:rPr>
          <w:sz w:val="20"/>
          <w:szCs w:val="20"/>
        </w:rPr>
        <w:fldChar w:fldCharType="begin"/>
      </w:r>
      <w:r>
        <w:rPr>
          <w:sz w:val="20"/>
          <w:szCs w:val="20"/>
        </w:rPr>
        <w:instrText xml:space="preserve"> PAGEREF _Toc53030977</w:instrText>
      </w:r>
      <w:r>
        <w:rPr>
          <w:sz w:val="20"/>
          <w:szCs w:val="20"/>
        </w:rPr>
        <w:instrText xml:space="preserve">5 \h </w:instrText>
      </w:r>
      <w:r w:rsidR="003A7DB3">
        <w:rPr>
          <w:sz w:val="20"/>
          <w:szCs w:val="20"/>
        </w:rPr>
      </w:r>
      <w:r w:rsidR="003A7DB3">
        <w:rPr>
          <w:sz w:val="20"/>
          <w:szCs w:val="20"/>
        </w:rPr>
        <w:fldChar w:fldCharType="separate"/>
      </w:r>
      <w:r>
        <w:rPr>
          <w:sz w:val="20"/>
          <w:szCs w:val="20"/>
        </w:rPr>
        <w:t>135</w:t>
      </w:r>
      <w:r w:rsidR="003A7DB3">
        <w:rPr>
          <w:sz w:val="20"/>
          <w:szCs w:val="20"/>
        </w:rPr>
        <w:fldChar w:fldCharType="end"/>
      </w:r>
    </w:p>
    <w:p w:rsidR="003A7DB3" w:rsidRDefault="000960B1">
      <w:pPr>
        <w:pStyle w:val="TM2"/>
        <w:rPr>
          <w:sz w:val="20"/>
          <w:szCs w:val="20"/>
        </w:rPr>
      </w:pPr>
      <w:r>
        <w:rPr>
          <w:sz w:val="20"/>
          <w:szCs w:val="20"/>
        </w:rPr>
        <w:t>Annexe n° 8: Modèle de Cadre du planning</w:t>
      </w:r>
      <w:r>
        <w:rPr>
          <w:sz w:val="20"/>
          <w:szCs w:val="20"/>
        </w:rPr>
        <w:tab/>
      </w:r>
      <w:r w:rsidR="003A7DB3">
        <w:rPr>
          <w:sz w:val="20"/>
          <w:szCs w:val="20"/>
        </w:rPr>
        <w:fldChar w:fldCharType="begin"/>
      </w:r>
      <w:r>
        <w:rPr>
          <w:sz w:val="20"/>
          <w:szCs w:val="20"/>
        </w:rPr>
        <w:instrText xml:space="preserve"> PAGEREF _Toc530309776 \h </w:instrText>
      </w:r>
      <w:r w:rsidR="003A7DB3">
        <w:rPr>
          <w:sz w:val="20"/>
          <w:szCs w:val="20"/>
        </w:rPr>
      </w:r>
      <w:r w:rsidR="003A7DB3">
        <w:rPr>
          <w:sz w:val="20"/>
          <w:szCs w:val="20"/>
        </w:rPr>
        <w:fldChar w:fldCharType="separate"/>
      </w:r>
      <w:r>
        <w:rPr>
          <w:sz w:val="20"/>
          <w:szCs w:val="20"/>
        </w:rPr>
        <w:t>137</w:t>
      </w:r>
      <w:r w:rsidR="003A7DB3">
        <w:rPr>
          <w:sz w:val="20"/>
          <w:szCs w:val="20"/>
        </w:rPr>
        <w:fldChar w:fldCharType="end"/>
      </w:r>
    </w:p>
    <w:p w:rsidR="003A7DB3" w:rsidRDefault="000960B1">
      <w:pPr>
        <w:pStyle w:val="TM2"/>
        <w:rPr>
          <w:sz w:val="20"/>
          <w:szCs w:val="20"/>
        </w:rPr>
      </w:pPr>
      <w:r>
        <w:rPr>
          <w:sz w:val="20"/>
          <w:szCs w:val="20"/>
        </w:rPr>
        <w:t>Annexe n° 9: Modèle de liste de personnel</w:t>
      </w:r>
      <w:r>
        <w:rPr>
          <w:sz w:val="20"/>
          <w:szCs w:val="20"/>
        </w:rPr>
        <w:t>s à mobiliser</w:t>
      </w:r>
      <w:r>
        <w:rPr>
          <w:sz w:val="20"/>
          <w:szCs w:val="20"/>
        </w:rPr>
        <w:tab/>
      </w:r>
      <w:r w:rsidR="003A7DB3">
        <w:rPr>
          <w:sz w:val="20"/>
          <w:szCs w:val="20"/>
        </w:rPr>
        <w:fldChar w:fldCharType="begin"/>
      </w:r>
      <w:r>
        <w:rPr>
          <w:sz w:val="20"/>
          <w:szCs w:val="20"/>
        </w:rPr>
        <w:instrText xml:space="preserve"> PAGEREF _Toc530309772 \h </w:instrText>
      </w:r>
      <w:r w:rsidR="003A7DB3">
        <w:rPr>
          <w:sz w:val="20"/>
          <w:szCs w:val="20"/>
        </w:rPr>
      </w:r>
      <w:r w:rsidR="003A7DB3">
        <w:rPr>
          <w:sz w:val="20"/>
          <w:szCs w:val="20"/>
        </w:rPr>
        <w:fldChar w:fldCharType="separate"/>
      </w:r>
      <w:r>
        <w:rPr>
          <w:sz w:val="20"/>
          <w:szCs w:val="20"/>
        </w:rPr>
        <w:t>130</w:t>
      </w:r>
      <w:r w:rsidR="003A7DB3">
        <w:rPr>
          <w:sz w:val="20"/>
          <w:szCs w:val="20"/>
        </w:rPr>
        <w:fldChar w:fldCharType="end"/>
      </w:r>
    </w:p>
    <w:p w:rsidR="003A7DB3" w:rsidRDefault="000960B1">
      <w:pPr>
        <w:pStyle w:val="TM2"/>
        <w:rPr>
          <w:sz w:val="20"/>
          <w:szCs w:val="20"/>
        </w:rPr>
      </w:pPr>
      <w:r>
        <w:rPr>
          <w:sz w:val="20"/>
          <w:szCs w:val="20"/>
        </w:rPr>
        <w:t>Annexe n° 10: Modèle de fiches de prestations susceptibles d'etre sous traitees</w:t>
      </w:r>
      <w:r>
        <w:rPr>
          <w:sz w:val="20"/>
          <w:szCs w:val="20"/>
        </w:rPr>
        <w:tab/>
      </w:r>
      <w:r w:rsidR="003A7DB3">
        <w:rPr>
          <w:sz w:val="20"/>
          <w:szCs w:val="20"/>
        </w:rPr>
        <w:fldChar w:fldCharType="begin"/>
      </w:r>
      <w:r>
        <w:rPr>
          <w:sz w:val="20"/>
          <w:szCs w:val="20"/>
        </w:rPr>
        <w:instrText xml:space="preserve"> PAGEREF _Toc530309772 \h </w:instrText>
      </w:r>
      <w:r w:rsidR="003A7DB3">
        <w:rPr>
          <w:sz w:val="20"/>
          <w:szCs w:val="20"/>
        </w:rPr>
      </w:r>
      <w:r w:rsidR="003A7DB3">
        <w:rPr>
          <w:sz w:val="20"/>
          <w:szCs w:val="20"/>
        </w:rPr>
        <w:fldChar w:fldCharType="separate"/>
      </w:r>
      <w:r>
        <w:rPr>
          <w:sz w:val="20"/>
          <w:szCs w:val="20"/>
        </w:rPr>
        <w:t>130</w:t>
      </w:r>
      <w:r w:rsidR="003A7DB3">
        <w:rPr>
          <w:sz w:val="20"/>
          <w:szCs w:val="20"/>
        </w:rPr>
        <w:fldChar w:fldCharType="end"/>
      </w:r>
    </w:p>
    <w:p w:rsidR="003A7DB3" w:rsidRDefault="000960B1">
      <w:pPr>
        <w:pStyle w:val="TM2"/>
        <w:rPr>
          <w:sz w:val="20"/>
          <w:szCs w:val="20"/>
        </w:rPr>
      </w:pPr>
      <w:r>
        <w:rPr>
          <w:sz w:val="20"/>
          <w:szCs w:val="20"/>
        </w:rPr>
        <w:t>Annexe n° 11: Modèle de CV de personnels à mobiliser</w:t>
      </w:r>
      <w:r>
        <w:rPr>
          <w:sz w:val="20"/>
          <w:szCs w:val="20"/>
        </w:rPr>
        <w:tab/>
      </w:r>
      <w:r w:rsidR="003A7DB3">
        <w:rPr>
          <w:sz w:val="20"/>
          <w:szCs w:val="20"/>
        </w:rPr>
        <w:fldChar w:fldCharType="begin"/>
      </w:r>
      <w:r>
        <w:rPr>
          <w:sz w:val="20"/>
          <w:szCs w:val="20"/>
        </w:rPr>
        <w:instrText xml:space="preserve"> PAGEREF _Toc530309772 \h </w:instrText>
      </w:r>
      <w:r w:rsidR="003A7DB3">
        <w:rPr>
          <w:sz w:val="20"/>
          <w:szCs w:val="20"/>
        </w:rPr>
      </w:r>
      <w:r w:rsidR="003A7DB3">
        <w:rPr>
          <w:sz w:val="20"/>
          <w:szCs w:val="20"/>
        </w:rPr>
        <w:fldChar w:fldCharType="separate"/>
      </w:r>
      <w:r>
        <w:rPr>
          <w:sz w:val="20"/>
          <w:szCs w:val="20"/>
        </w:rPr>
        <w:t>130</w:t>
      </w:r>
      <w:r w:rsidR="003A7DB3">
        <w:rPr>
          <w:sz w:val="20"/>
          <w:szCs w:val="20"/>
        </w:rPr>
        <w:fldChar w:fldCharType="end"/>
      </w:r>
    </w:p>
    <w:p w:rsidR="003A7DB3" w:rsidRDefault="000960B1">
      <w:pPr>
        <w:pStyle w:val="TM2"/>
        <w:rPr>
          <w:sz w:val="20"/>
          <w:szCs w:val="20"/>
        </w:rPr>
      </w:pPr>
      <w:r>
        <w:rPr>
          <w:sz w:val="20"/>
          <w:szCs w:val="20"/>
        </w:rPr>
        <w:t>Annexe n° 12: Modèle de tableaux de référ</w:t>
      </w:r>
      <w:r>
        <w:rPr>
          <w:sz w:val="20"/>
          <w:szCs w:val="20"/>
        </w:rPr>
        <w:t xml:space="preserve">ence du candidat </w:t>
      </w:r>
      <w:r>
        <w:rPr>
          <w:sz w:val="20"/>
          <w:szCs w:val="20"/>
        </w:rPr>
        <w:tab/>
      </w:r>
      <w:r w:rsidR="003A7DB3">
        <w:rPr>
          <w:sz w:val="20"/>
          <w:szCs w:val="20"/>
        </w:rPr>
        <w:fldChar w:fldCharType="begin"/>
      </w:r>
      <w:r>
        <w:rPr>
          <w:sz w:val="20"/>
          <w:szCs w:val="20"/>
        </w:rPr>
        <w:instrText xml:space="preserve"> PAGEREF _Toc530309772 \h </w:instrText>
      </w:r>
      <w:r w:rsidR="003A7DB3">
        <w:rPr>
          <w:sz w:val="20"/>
          <w:szCs w:val="20"/>
        </w:rPr>
      </w:r>
      <w:r w:rsidR="003A7DB3">
        <w:rPr>
          <w:sz w:val="20"/>
          <w:szCs w:val="20"/>
        </w:rPr>
        <w:fldChar w:fldCharType="separate"/>
      </w:r>
      <w:r>
        <w:rPr>
          <w:sz w:val="20"/>
          <w:szCs w:val="20"/>
        </w:rPr>
        <w:t>130</w:t>
      </w:r>
      <w:r w:rsidR="003A7DB3">
        <w:rPr>
          <w:sz w:val="20"/>
          <w:szCs w:val="20"/>
        </w:rPr>
        <w:fldChar w:fldCharType="end"/>
      </w:r>
    </w:p>
    <w:p w:rsidR="003A7DB3" w:rsidRDefault="000960B1">
      <w:pPr>
        <w:pStyle w:val="TM2"/>
        <w:rPr>
          <w:sz w:val="20"/>
          <w:szCs w:val="20"/>
        </w:rPr>
      </w:pPr>
      <w:r>
        <w:rPr>
          <w:sz w:val="20"/>
          <w:szCs w:val="20"/>
        </w:rPr>
        <w:t>Annexe n° 13: Modèle de descriptif de la méthodologie et du plan de travail</w:t>
      </w:r>
      <w:r>
        <w:rPr>
          <w:sz w:val="20"/>
          <w:szCs w:val="20"/>
        </w:rPr>
        <w:tab/>
      </w:r>
      <w:r w:rsidR="003A7DB3">
        <w:rPr>
          <w:sz w:val="20"/>
          <w:szCs w:val="20"/>
        </w:rPr>
        <w:fldChar w:fldCharType="begin"/>
      </w:r>
      <w:r>
        <w:rPr>
          <w:sz w:val="20"/>
          <w:szCs w:val="20"/>
        </w:rPr>
        <w:instrText xml:space="preserve"> PAGEREF _Toc530309772 \h </w:instrText>
      </w:r>
      <w:r w:rsidR="003A7DB3">
        <w:rPr>
          <w:sz w:val="20"/>
          <w:szCs w:val="20"/>
        </w:rPr>
      </w:r>
      <w:r w:rsidR="003A7DB3">
        <w:rPr>
          <w:sz w:val="20"/>
          <w:szCs w:val="20"/>
        </w:rPr>
        <w:fldChar w:fldCharType="separate"/>
      </w:r>
      <w:r>
        <w:rPr>
          <w:sz w:val="20"/>
          <w:szCs w:val="20"/>
        </w:rPr>
        <w:t>130</w:t>
      </w:r>
      <w:r w:rsidR="003A7DB3">
        <w:rPr>
          <w:sz w:val="20"/>
          <w:szCs w:val="20"/>
        </w:rPr>
        <w:fldChar w:fldCharType="end"/>
      </w:r>
    </w:p>
    <w:p w:rsidR="003A7DB3" w:rsidRDefault="000960B1">
      <w:pPr>
        <w:pStyle w:val="TM2"/>
        <w:rPr>
          <w:sz w:val="20"/>
          <w:szCs w:val="20"/>
        </w:rPr>
      </w:pPr>
      <w:r>
        <w:rPr>
          <w:sz w:val="20"/>
          <w:szCs w:val="20"/>
        </w:rPr>
        <w:t xml:space="preserve">Annexe n° 14: Modèle de fiche d'information relative au matériel essentiel </w:t>
      </w:r>
      <w:r>
        <w:rPr>
          <w:sz w:val="20"/>
          <w:szCs w:val="20"/>
        </w:rPr>
        <w:tab/>
      </w:r>
      <w:r w:rsidR="003A7DB3">
        <w:rPr>
          <w:sz w:val="20"/>
          <w:szCs w:val="20"/>
        </w:rPr>
        <w:fldChar w:fldCharType="begin"/>
      </w:r>
      <w:r>
        <w:rPr>
          <w:sz w:val="20"/>
          <w:szCs w:val="20"/>
        </w:rPr>
        <w:instrText xml:space="preserve"> PAGEREF _Toc530309772 \h </w:instrText>
      </w:r>
      <w:r w:rsidR="003A7DB3">
        <w:rPr>
          <w:sz w:val="20"/>
          <w:szCs w:val="20"/>
        </w:rPr>
      </w:r>
      <w:r w:rsidR="003A7DB3">
        <w:rPr>
          <w:sz w:val="20"/>
          <w:szCs w:val="20"/>
        </w:rPr>
        <w:fldChar w:fldCharType="separate"/>
      </w:r>
      <w:r>
        <w:rPr>
          <w:sz w:val="20"/>
          <w:szCs w:val="20"/>
        </w:rPr>
        <w:t>130</w:t>
      </w:r>
      <w:r w:rsidR="003A7DB3">
        <w:rPr>
          <w:sz w:val="20"/>
          <w:szCs w:val="20"/>
        </w:rPr>
        <w:fldChar w:fldCharType="end"/>
      </w:r>
    </w:p>
    <w:p w:rsidR="003A7DB3" w:rsidRDefault="000960B1">
      <w:pPr>
        <w:pStyle w:val="TM2"/>
        <w:rPr>
          <w:sz w:val="20"/>
          <w:szCs w:val="20"/>
        </w:rPr>
      </w:pPr>
      <w:r>
        <w:rPr>
          <w:sz w:val="20"/>
          <w:szCs w:val="20"/>
        </w:rPr>
        <w:t>Annexe n° 15: Modèle de déclaration sur l'honneur</w:t>
      </w:r>
      <w:r>
        <w:rPr>
          <w:sz w:val="20"/>
          <w:szCs w:val="20"/>
        </w:rPr>
        <w:t xml:space="preserve"> de visite du site</w:t>
      </w:r>
      <w:r>
        <w:rPr>
          <w:sz w:val="20"/>
          <w:szCs w:val="20"/>
        </w:rPr>
        <w:tab/>
      </w:r>
      <w:r w:rsidR="003A7DB3">
        <w:rPr>
          <w:sz w:val="20"/>
          <w:szCs w:val="20"/>
        </w:rPr>
        <w:fldChar w:fldCharType="begin"/>
      </w:r>
      <w:r>
        <w:rPr>
          <w:sz w:val="20"/>
          <w:szCs w:val="20"/>
        </w:rPr>
        <w:instrText xml:space="preserve"> PAGEREF _Toc530309772 \h </w:instrText>
      </w:r>
      <w:r w:rsidR="003A7DB3">
        <w:rPr>
          <w:sz w:val="20"/>
          <w:szCs w:val="20"/>
        </w:rPr>
      </w:r>
      <w:r w:rsidR="003A7DB3">
        <w:rPr>
          <w:sz w:val="20"/>
          <w:szCs w:val="20"/>
        </w:rPr>
        <w:fldChar w:fldCharType="separate"/>
      </w:r>
      <w:r>
        <w:rPr>
          <w:sz w:val="20"/>
          <w:szCs w:val="20"/>
        </w:rPr>
        <w:t>130</w:t>
      </w:r>
      <w:r w:rsidR="003A7DB3">
        <w:rPr>
          <w:sz w:val="20"/>
          <w:szCs w:val="20"/>
        </w:rPr>
        <w:fldChar w:fldCharType="end"/>
      </w:r>
    </w:p>
    <w:p w:rsidR="003A7DB3" w:rsidRDefault="003A7DB3">
      <w:pPr>
        <w:rPr>
          <w:rFonts w:ascii="Arial" w:hAnsi="Arial" w:cs="Arial"/>
          <w:sz w:val="20"/>
          <w:szCs w:val="20"/>
        </w:rPr>
      </w:pPr>
    </w:p>
    <w:p w:rsidR="003A7DB3" w:rsidRDefault="003A7DB3">
      <w:pPr>
        <w:rPr>
          <w:rFonts w:ascii="Arial" w:hAnsi="Arial" w:cs="Arial"/>
          <w:sz w:val="20"/>
          <w:szCs w:val="20"/>
        </w:rPr>
      </w:pPr>
    </w:p>
    <w:p w:rsidR="003A7DB3" w:rsidRDefault="003A7DB3">
      <w:pPr>
        <w:rPr>
          <w:rFonts w:ascii="Arial" w:hAnsi="Arial" w:cs="Arial"/>
          <w:sz w:val="20"/>
          <w:szCs w:val="20"/>
        </w:rPr>
      </w:pPr>
    </w:p>
    <w:p w:rsidR="003A7DB3" w:rsidRDefault="003A7DB3">
      <w:pPr>
        <w:rPr>
          <w:rFonts w:ascii="Arial" w:hAnsi="Arial" w:cs="Arial"/>
          <w:sz w:val="20"/>
          <w:szCs w:val="20"/>
        </w:rPr>
      </w:pPr>
    </w:p>
    <w:p w:rsidR="003A7DB3" w:rsidRDefault="003A7DB3">
      <w:pPr>
        <w:rPr>
          <w:rFonts w:ascii="Arial" w:eastAsia="Calibri" w:hAnsi="Arial" w:cs="Arial"/>
          <w:sz w:val="20"/>
          <w:szCs w:val="20"/>
        </w:rPr>
      </w:pPr>
    </w:p>
    <w:p w:rsidR="003A7DB3" w:rsidRDefault="003A7DB3">
      <w:pPr>
        <w:rPr>
          <w:rFonts w:ascii="Arial" w:eastAsia="Calibri" w:hAnsi="Arial" w:cs="Arial"/>
          <w:sz w:val="20"/>
          <w:szCs w:val="20"/>
        </w:rPr>
      </w:pPr>
    </w:p>
    <w:p w:rsidR="003A7DB3" w:rsidRDefault="003A7DB3">
      <w:pPr>
        <w:rPr>
          <w:rFonts w:ascii="Arial" w:eastAsia="Calibri" w:hAnsi="Arial" w:cs="Arial"/>
          <w:sz w:val="20"/>
          <w:szCs w:val="20"/>
        </w:rPr>
      </w:pPr>
    </w:p>
    <w:p w:rsidR="003A7DB3" w:rsidRDefault="003A7DB3">
      <w:pPr>
        <w:rPr>
          <w:rFonts w:ascii="Arial" w:eastAsia="Calibri" w:hAnsi="Arial" w:cs="Arial"/>
          <w:sz w:val="20"/>
          <w:szCs w:val="20"/>
        </w:rPr>
      </w:pPr>
    </w:p>
    <w:p w:rsidR="003A7DB3" w:rsidRDefault="003A7DB3">
      <w:pPr>
        <w:rPr>
          <w:rFonts w:ascii="Arial" w:eastAsia="Calibri" w:hAnsi="Arial" w:cs="Arial"/>
          <w:sz w:val="20"/>
          <w:szCs w:val="20"/>
        </w:rPr>
      </w:pPr>
    </w:p>
    <w:p w:rsidR="003A7DB3" w:rsidRDefault="003A7DB3">
      <w:pPr>
        <w:rPr>
          <w:rFonts w:ascii="Arial" w:eastAsia="Calibri" w:hAnsi="Arial" w:cs="Arial"/>
          <w:sz w:val="20"/>
          <w:szCs w:val="20"/>
        </w:rPr>
      </w:pPr>
    </w:p>
    <w:p w:rsidR="003A7DB3" w:rsidRDefault="003A7DB3">
      <w:pPr>
        <w:rPr>
          <w:rFonts w:ascii="Arial" w:eastAsia="Calibri" w:hAnsi="Arial" w:cs="Arial"/>
          <w:sz w:val="20"/>
          <w:szCs w:val="20"/>
        </w:rPr>
      </w:pPr>
    </w:p>
    <w:p w:rsidR="003A7DB3" w:rsidRDefault="003A7DB3">
      <w:pPr>
        <w:rPr>
          <w:rFonts w:ascii="Arial" w:eastAsia="Calibri" w:hAnsi="Arial" w:cs="Arial"/>
          <w:sz w:val="20"/>
          <w:szCs w:val="20"/>
        </w:rPr>
      </w:pPr>
    </w:p>
    <w:p w:rsidR="003A7DB3" w:rsidRDefault="003A7DB3">
      <w:pPr>
        <w:rPr>
          <w:rFonts w:ascii="Arial" w:eastAsia="Calibri" w:hAnsi="Arial" w:cs="Arial"/>
          <w:sz w:val="20"/>
          <w:szCs w:val="20"/>
        </w:rPr>
      </w:pPr>
    </w:p>
    <w:p w:rsidR="003A7DB3" w:rsidRDefault="003A7DB3">
      <w:pPr>
        <w:rPr>
          <w:rFonts w:ascii="Arial" w:eastAsia="Calibri" w:hAnsi="Arial" w:cs="Arial"/>
          <w:sz w:val="20"/>
          <w:szCs w:val="20"/>
        </w:rPr>
      </w:pPr>
    </w:p>
    <w:p w:rsidR="003A7DB3" w:rsidRDefault="003A7DB3">
      <w:pPr>
        <w:rPr>
          <w:rFonts w:ascii="Arial" w:eastAsia="Calibri" w:hAnsi="Arial" w:cs="Arial"/>
          <w:sz w:val="20"/>
          <w:szCs w:val="20"/>
        </w:rPr>
      </w:pPr>
    </w:p>
    <w:p w:rsidR="003A7DB3" w:rsidRDefault="003A7DB3">
      <w:pPr>
        <w:rPr>
          <w:rFonts w:ascii="Arial" w:eastAsia="Calibri" w:hAnsi="Arial" w:cs="Arial"/>
          <w:sz w:val="20"/>
          <w:szCs w:val="20"/>
        </w:rPr>
      </w:pPr>
    </w:p>
    <w:p w:rsidR="003A7DB3" w:rsidRDefault="003A7DB3">
      <w:pPr>
        <w:rPr>
          <w:rFonts w:ascii="Arial" w:eastAsia="Calibri" w:hAnsi="Arial" w:cs="Arial"/>
          <w:sz w:val="20"/>
          <w:szCs w:val="20"/>
        </w:rPr>
      </w:pPr>
    </w:p>
    <w:p w:rsidR="003A7DB3" w:rsidRDefault="003A7DB3">
      <w:pPr>
        <w:widowControl w:val="0"/>
        <w:autoSpaceDE w:val="0"/>
        <w:spacing w:after="120" w:line="360" w:lineRule="auto"/>
        <w:jc w:val="both"/>
        <w:rPr>
          <w:rFonts w:ascii="Arial" w:hAnsi="Arial" w:cs="Arial"/>
          <w:spacing w:val="34"/>
          <w:sz w:val="20"/>
          <w:szCs w:val="20"/>
        </w:rPr>
      </w:pPr>
      <w:r>
        <w:rPr>
          <w:rFonts w:ascii="Arial" w:hAnsi="Arial" w:cs="Arial"/>
          <w:spacing w:val="34"/>
          <w:sz w:val="20"/>
          <w:szCs w:val="20"/>
        </w:rPr>
        <w:lastRenderedPageBreak/>
        <w:fldChar w:fldCharType="end"/>
      </w:r>
      <w:r w:rsidR="000960B1">
        <w:rPr>
          <w:rFonts w:ascii="Arial" w:hAnsi="Arial" w:cs="Arial"/>
          <w:b/>
          <w:bCs/>
          <w:caps/>
          <w:spacing w:val="36"/>
          <w:w w:val="80"/>
          <w:position w:val="-1"/>
          <w:sz w:val="20"/>
          <w:szCs w:val="20"/>
        </w:rPr>
        <w:t>Annexe n° 1 : Modèle DE DECLARATION D’INTENTION de soumissionNER</w:t>
      </w:r>
    </w:p>
    <w:p w:rsidR="003A7DB3" w:rsidRDefault="000960B1">
      <w:pPr>
        <w:widowControl w:val="0"/>
        <w:autoSpaceDE w:val="0"/>
        <w:adjustRightInd w:val="0"/>
        <w:spacing w:after="60" w:line="360" w:lineRule="auto"/>
        <w:ind w:left="107" w:right="-20"/>
        <w:rPr>
          <w:rFonts w:ascii="Arial" w:hAnsi="Arial" w:cs="Arial"/>
          <w:sz w:val="20"/>
          <w:szCs w:val="20"/>
        </w:rPr>
      </w:pPr>
      <w:r>
        <w:rPr>
          <w:rFonts w:ascii="Arial" w:hAnsi="Arial" w:cs="Arial"/>
          <w:i/>
          <w:iCs/>
          <w:sz w:val="20"/>
          <w:szCs w:val="20"/>
        </w:rPr>
        <w:t>Ainsérerenannexeàla</w:t>
      </w:r>
    </w:p>
    <w:p w:rsidR="003A7DB3" w:rsidRDefault="000960B1">
      <w:pPr>
        <w:widowControl w:val="0"/>
        <w:autoSpaceDE w:val="0"/>
        <w:adjustRightInd w:val="0"/>
        <w:spacing w:after="60" w:line="360" w:lineRule="auto"/>
        <w:ind w:left="107" w:right="3678"/>
        <w:rPr>
          <w:rFonts w:ascii="Arial" w:hAnsi="Arial" w:cs="Arial"/>
          <w:sz w:val="20"/>
          <w:szCs w:val="20"/>
        </w:rPr>
      </w:pPr>
      <w:r>
        <w:rPr>
          <w:rFonts w:ascii="Arial" w:hAnsi="Arial" w:cs="Arial"/>
          <w:sz w:val="20"/>
          <w:szCs w:val="20"/>
        </w:rPr>
        <w:t xml:space="preserve">Jesoussigné, </w:t>
      </w:r>
    </w:p>
    <w:p w:rsidR="003A7DB3" w:rsidRDefault="000960B1">
      <w:pPr>
        <w:widowControl w:val="0"/>
        <w:autoSpaceDE w:val="0"/>
        <w:adjustRightInd w:val="0"/>
        <w:spacing w:after="60" w:line="360" w:lineRule="auto"/>
        <w:ind w:left="107" w:right="3678"/>
        <w:rPr>
          <w:rFonts w:ascii="Arial" w:hAnsi="Arial" w:cs="Arial"/>
          <w:sz w:val="20"/>
          <w:szCs w:val="20"/>
        </w:rPr>
      </w:pPr>
      <w:r>
        <w:rPr>
          <w:rFonts w:ascii="Arial" w:hAnsi="Arial" w:cs="Arial"/>
          <w:sz w:val="20"/>
          <w:szCs w:val="20"/>
        </w:rPr>
        <w:t xml:space="preserve">Nationalité: </w:t>
      </w:r>
    </w:p>
    <w:p w:rsidR="003A7DB3" w:rsidRDefault="000960B1">
      <w:pPr>
        <w:widowControl w:val="0"/>
        <w:autoSpaceDE w:val="0"/>
        <w:adjustRightInd w:val="0"/>
        <w:spacing w:after="60" w:line="360" w:lineRule="auto"/>
        <w:ind w:left="107" w:right="3678"/>
        <w:rPr>
          <w:rFonts w:ascii="Arial" w:hAnsi="Arial" w:cs="Arial"/>
          <w:sz w:val="20"/>
          <w:szCs w:val="20"/>
        </w:rPr>
      </w:pPr>
      <w:r>
        <w:rPr>
          <w:rFonts w:ascii="Arial" w:hAnsi="Arial" w:cs="Arial"/>
          <w:sz w:val="20"/>
          <w:szCs w:val="20"/>
        </w:rPr>
        <w:t xml:space="preserve">Domicile: </w:t>
      </w:r>
    </w:p>
    <w:p w:rsidR="003A7DB3" w:rsidRDefault="000960B1">
      <w:pPr>
        <w:widowControl w:val="0"/>
        <w:autoSpaceDE w:val="0"/>
        <w:adjustRightInd w:val="0"/>
        <w:spacing w:after="60" w:line="360" w:lineRule="auto"/>
        <w:ind w:left="107" w:right="3678"/>
        <w:rPr>
          <w:rFonts w:ascii="Arial" w:hAnsi="Arial" w:cs="Arial"/>
          <w:sz w:val="20"/>
          <w:szCs w:val="20"/>
        </w:rPr>
      </w:pPr>
      <w:r>
        <w:rPr>
          <w:rFonts w:ascii="Arial" w:hAnsi="Arial" w:cs="Arial"/>
          <w:sz w:val="20"/>
          <w:szCs w:val="20"/>
        </w:rPr>
        <w:t>Fonction:</w:t>
      </w:r>
    </w:p>
    <w:p w:rsidR="003A7DB3" w:rsidRDefault="000960B1">
      <w:pPr>
        <w:widowControl w:val="0"/>
        <w:autoSpaceDE w:val="0"/>
        <w:adjustRightInd w:val="0"/>
        <w:spacing w:after="60" w:line="360" w:lineRule="auto"/>
        <w:ind w:left="107" w:right="-214"/>
        <w:jc w:val="both"/>
        <w:rPr>
          <w:rFonts w:ascii="Arial" w:hAnsi="Arial" w:cs="Arial"/>
          <w:sz w:val="20"/>
          <w:szCs w:val="20"/>
        </w:rPr>
      </w:pPr>
      <w:r>
        <w:rPr>
          <w:rFonts w:ascii="Arial" w:hAnsi="Arial" w:cs="Arial"/>
          <w:sz w:val="20"/>
          <w:szCs w:val="20"/>
        </w:rPr>
        <w:t>EnvertudemespouvoirsdeDirecteurGénéral,aprèsavoirprisconnaissanceduDossierd’Appel d’OffresNationaln°</w:t>
      </w:r>
      <w:r>
        <w:rPr>
          <w:rFonts w:ascii="Arial" w:hAnsi="Arial" w:cs="Arial"/>
          <w:i/>
          <w:iCs/>
          <w:sz w:val="20"/>
          <w:szCs w:val="20"/>
        </w:rPr>
        <w:t>[indiquerlanaturedelaprestation].</w:t>
      </w:r>
    </w:p>
    <w:p w:rsidR="003A7DB3" w:rsidRDefault="000960B1">
      <w:pPr>
        <w:widowControl w:val="0"/>
        <w:autoSpaceDE w:val="0"/>
        <w:adjustRightInd w:val="0"/>
        <w:spacing w:after="60" w:line="360" w:lineRule="auto"/>
        <w:ind w:left="107" w:right="-20"/>
        <w:rPr>
          <w:rFonts w:ascii="Arial" w:hAnsi="Arial" w:cs="Arial"/>
          <w:sz w:val="20"/>
          <w:szCs w:val="20"/>
        </w:rPr>
      </w:pPr>
      <w:r>
        <w:rPr>
          <w:rFonts w:ascii="Arial" w:hAnsi="Arial" w:cs="Arial"/>
          <w:sz w:val="20"/>
          <w:szCs w:val="20"/>
        </w:rPr>
        <w:t>Déclareparlaprésente,l’intentiondesoumissionnerpourcetAppeld’Offres.</w:t>
      </w:r>
    </w:p>
    <w:p w:rsidR="003A7DB3" w:rsidRDefault="003A7DB3">
      <w:pPr>
        <w:widowControl w:val="0"/>
        <w:autoSpaceDE w:val="0"/>
        <w:adjustRightInd w:val="0"/>
        <w:spacing w:after="60" w:line="360" w:lineRule="auto"/>
        <w:rPr>
          <w:rFonts w:ascii="Arial" w:hAnsi="Arial" w:cs="Arial"/>
          <w:sz w:val="20"/>
          <w:szCs w:val="20"/>
        </w:rPr>
      </w:pPr>
    </w:p>
    <w:p w:rsidR="003A7DB3" w:rsidRDefault="003A7DB3">
      <w:pPr>
        <w:widowControl w:val="0"/>
        <w:autoSpaceDE w:val="0"/>
        <w:adjustRightInd w:val="0"/>
        <w:spacing w:after="60" w:line="360" w:lineRule="auto"/>
        <w:rPr>
          <w:rFonts w:ascii="Arial" w:hAnsi="Arial" w:cs="Arial"/>
          <w:sz w:val="20"/>
          <w:szCs w:val="20"/>
        </w:rPr>
      </w:pPr>
    </w:p>
    <w:p w:rsidR="003A7DB3" w:rsidRDefault="000960B1">
      <w:pPr>
        <w:widowControl w:val="0"/>
        <w:tabs>
          <w:tab w:val="left" w:pos="8100"/>
          <w:tab w:val="left" w:pos="10820"/>
        </w:tabs>
        <w:autoSpaceDE w:val="0"/>
        <w:adjustRightInd w:val="0"/>
        <w:spacing w:after="60" w:line="360" w:lineRule="auto"/>
        <w:ind w:left="2268" w:right="-92"/>
        <w:rPr>
          <w:rFonts w:ascii="Arial" w:hAnsi="Arial" w:cs="Arial"/>
          <w:sz w:val="20"/>
          <w:szCs w:val="20"/>
        </w:rPr>
      </w:pPr>
      <w:r>
        <w:rPr>
          <w:rFonts w:ascii="Arial" w:hAnsi="Arial" w:cs="Arial"/>
          <w:sz w:val="20"/>
          <w:szCs w:val="20"/>
        </w:rPr>
        <w:t xml:space="preserve">                    Faità</w:t>
      </w:r>
      <w:r>
        <w:rPr>
          <w:rFonts w:ascii="Arial" w:hAnsi="Arial" w:cs="Arial"/>
          <w:sz w:val="20"/>
          <w:szCs w:val="20"/>
          <w:u w:val="single"/>
        </w:rPr>
        <w:t xml:space="preserve"> ____</w:t>
      </w:r>
      <w:r>
        <w:rPr>
          <w:rFonts w:ascii="Arial" w:hAnsi="Arial" w:cs="Arial"/>
          <w:sz w:val="20"/>
          <w:szCs w:val="20"/>
          <w:u w:val="single"/>
        </w:rPr>
        <w:t>____________</w:t>
      </w:r>
      <w:r>
        <w:rPr>
          <w:rFonts w:ascii="Arial" w:hAnsi="Arial" w:cs="Arial"/>
          <w:sz w:val="20"/>
          <w:szCs w:val="20"/>
        </w:rPr>
        <w:t>le</w:t>
      </w:r>
      <w:r>
        <w:rPr>
          <w:rFonts w:ascii="Arial" w:hAnsi="Arial" w:cs="Arial"/>
          <w:sz w:val="20"/>
          <w:szCs w:val="20"/>
          <w:u w:val="single"/>
        </w:rPr>
        <w:tab/>
      </w:r>
    </w:p>
    <w:p w:rsidR="003A7DB3" w:rsidRDefault="003A7DB3">
      <w:pPr>
        <w:widowControl w:val="0"/>
        <w:autoSpaceDE w:val="0"/>
        <w:adjustRightInd w:val="0"/>
        <w:spacing w:after="60" w:line="360" w:lineRule="auto"/>
        <w:rPr>
          <w:rFonts w:ascii="Arial" w:hAnsi="Arial" w:cs="Arial"/>
          <w:sz w:val="20"/>
          <w:szCs w:val="20"/>
        </w:rPr>
      </w:pPr>
    </w:p>
    <w:p w:rsidR="003A7DB3" w:rsidRDefault="003A7DB3">
      <w:pPr>
        <w:widowControl w:val="0"/>
        <w:autoSpaceDE w:val="0"/>
        <w:adjustRightInd w:val="0"/>
        <w:spacing w:after="60" w:line="360" w:lineRule="auto"/>
        <w:rPr>
          <w:rFonts w:ascii="Arial" w:hAnsi="Arial" w:cs="Arial"/>
          <w:sz w:val="20"/>
          <w:szCs w:val="20"/>
        </w:rPr>
      </w:pPr>
    </w:p>
    <w:p w:rsidR="003A7DB3" w:rsidRDefault="000960B1">
      <w:pPr>
        <w:widowControl w:val="0"/>
        <w:autoSpaceDE w:val="0"/>
        <w:adjustRightInd w:val="0"/>
        <w:spacing w:after="60" w:line="360" w:lineRule="auto"/>
        <w:ind w:left="2880" w:right="-55" w:firstLine="720"/>
        <w:rPr>
          <w:rFonts w:ascii="Arial" w:hAnsi="Arial" w:cs="Arial"/>
          <w:sz w:val="20"/>
          <w:szCs w:val="20"/>
        </w:rPr>
      </w:pPr>
      <w:r>
        <w:rPr>
          <w:rFonts w:ascii="Arial" w:hAnsi="Arial" w:cs="Arial"/>
          <w:sz w:val="20"/>
          <w:szCs w:val="20"/>
        </w:rPr>
        <w:t>Signature,nometcachetdusoumissionnaire</w:t>
      </w:r>
    </w:p>
    <w:p w:rsidR="003A7DB3" w:rsidRDefault="003A7DB3">
      <w:pPr>
        <w:widowControl w:val="0"/>
        <w:autoSpaceDE w:val="0"/>
        <w:spacing w:after="120" w:line="360" w:lineRule="auto"/>
        <w:jc w:val="both"/>
        <w:rPr>
          <w:rFonts w:ascii="Arial" w:hAnsi="Arial" w:cs="Arial"/>
          <w:color w:val="FF0000"/>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widowControl w:val="0"/>
        <w:autoSpaceDE w:val="0"/>
        <w:spacing w:line="360" w:lineRule="auto"/>
        <w:jc w:val="both"/>
        <w:rPr>
          <w:rFonts w:ascii="Arial" w:hAnsi="Arial" w:cs="Arial"/>
          <w:spacing w:val="34"/>
          <w:sz w:val="20"/>
          <w:szCs w:val="20"/>
        </w:rPr>
      </w:pPr>
    </w:p>
    <w:p w:rsidR="003A7DB3" w:rsidRDefault="003A7DB3">
      <w:pPr>
        <w:pStyle w:val="DTAOtitre"/>
        <w:rPr>
          <w:rFonts w:ascii="Arial" w:hAnsi="Arial" w:cs="Arial"/>
          <w:sz w:val="20"/>
          <w:szCs w:val="20"/>
        </w:rPr>
      </w:pPr>
      <w:bookmarkStart w:id="395" w:name="_Toc97557129"/>
      <w:bookmarkStart w:id="396" w:name="_Toc530309771"/>
      <w:bookmarkStart w:id="397" w:name="ANNEXES"/>
    </w:p>
    <w:p w:rsidR="003A7DB3" w:rsidRDefault="000960B1">
      <w:pPr>
        <w:pStyle w:val="DTAOtitre"/>
        <w:rPr>
          <w:rFonts w:ascii="Arial" w:hAnsi="Arial" w:cs="Arial"/>
          <w:sz w:val="20"/>
          <w:szCs w:val="20"/>
        </w:rPr>
      </w:pPr>
      <w:r>
        <w:rPr>
          <w:rFonts w:ascii="Arial" w:hAnsi="Arial" w:cs="Arial"/>
          <w:sz w:val="20"/>
          <w:szCs w:val="20"/>
        </w:rPr>
        <w:lastRenderedPageBreak/>
        <w:t>Annexe n° 2 : Modèle de soumission</w:t>
      </w:r>
      <w:bookmarkEnd w:id="395"/>
      <w:bookmarkEnd w:id="396"/>
    </w:p>
    <w:p w:rsidR="003A7DB3" w:rsidRDefault="000960B1">
      <w:pPr>
        <w:widowControl w:val="0"/>
        <w:autoSpaceDE w:val="0"/>
        <w:jc w:val="both"/>
        <w:rPr>
          <w:rFonts w:ascii="Arial" w:hAnsi="Arial" w:cs="Arial"/>
          <w:sz w:val="20"/>
          <w:szCs w:val="20"/>
        </w:rPr>
      </w:pPr>
      <w:r>
        <w:rPr>
          <w:rFonts w:ascii="Arial" w:hAnsi="Arial" w:cs="Arial"/>
          <w:sz w:val="20"/>
          <w:szCs w:val="20"/>
        </w:rPr>
        <w:t xml:space="preserve">Je, soussigné …......................………………………….......................………… [Indiquer le nom et la qualité du signataire] représentant la société, </w:t>
      </w:r>
      <w:r>
        <w:rPr>
          <w:rFonts w:ascii="Arial" w:hAnsi="Arial" w:cs="Arial"/>
          <w:sz w:val="20"/>
          <w:szCs w:val="20"/>
        </w:rPr>
        <w:t>l’entreprise ou le groupement (8) ……………………..............……   Dont le siège social est à ………............................... Inscrite au registre du commerce de ………...............……………………...  Sous le n° ………………..................................……</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Après avoir </w:t>
      </w:r>
      <w:r>
        <w:rPr>
          <w:rFonts w:ascii="Arial" w:hAnsi="Arial" w:cs="Arial"/>
          <w:sz w:val="20"/>
          <w:szCs w:val="20"/>
        </w:rPr>
        <w:t>pris connaissance de toutes les pièces figurant ou mentionnées au dossier d'Appel d’Offres y compris les additifs,</w:t>
      </w:r>
    </w:p>
    <w:p w:rsidR="003A7DB3" w:rsidRDefault="000960B1">
      <w:pPr>
        <w:widowControl w:val="0"/>
        <w:autoSpaceDE w:val="0"/>
        <w:jc w:val="both"/>
        <w:rPr>
          <w:rFonts w:ascii="Arial" w:hAnsi="Arial" w:cs="Arial"/>
          <w:sz w:val="20"/>
          <w:szCs w:val="20"/>
        </w:rPr>
      </w:pPr>
      <w:r>
        <w:rPr>
          <w:rFonts w:ascii="Arial" w:hAnsi="Arial" w:cs="Arial"/>
          <w:sz w:val="20"/>
          <w:szCs w:val="20"/>
        </w:rPr>
        <w:t>N°……..........................................……………………  [Rappeler l’objet de l’appel d’offres]</w:t>
      </w:r>
    </w:p>
    <w:p w:rsidR="003A7DB3" w:rsidRDefault="000960B1">
      <w:pPr>
        <w:widowControl w:val="0"/>
        <w:autoSpaceDE w:val="0"/>
        <w:jc w:val="both"/>
        <w:rPr>
          <w:rFonts w:ascii="Arial" w:hAnsi="Arial" w:cs="Arial"/>
          <w:sz w:val="20"/>
          <w:szCs w:val="20"/>
        </w:rPr>
      </w:pPr>
      <w:r>
        <w:rPr>
          <w:rFonts w:ascii="Arial" w:hAnsi="Arial" w:cs="Arial"/>
          <w:sz w:val="20"/>
          <w:szCs w:val="20"/>
        </w:rPr>
        <w:t>-  Me soumets et m'engage à livrer les fournit</w:t>
      </w:r>
      <w:r>
        <w:rPr>
          <w:rFonts w:ascii="Arial" w:hAnsi="Arial" w:cs="Arial"/>
          <w:sz w:val="20"/>
          <w:szCs w:val="20"/>
        </w:rPr>
        <w:t xml:space="preserve">ures ou à exécuter les prestations conformément au dossier d'Appel d'Offres, moyennant les prix que j'ai établi moi-même sur la base des bordereaux de prix et quantités, lesquels prix font ressortir le montant de l'offre pour le lot n° ……................. </w:t>
      </w:r>
      <w:r>
        <w:rPr>
          <w:rFonts w:ascii="Arial" w:hAnsi="Arial" w:cs="Arial"/>
          <w:sz w:val="20"/>
          <w:szCs w:val="20"/>
        </w:rPr>
        <w:t xml:space="preserve"> À…..............................................................…………………   [En chiffres et en lettres] francs CFA Hors TVA, et à</w:t>
      </w:r>
    </w:p>
    <w:p w:rsidR="003A7DB3" w:rsidRDefault="000960B1">
      <w:pPr>
        <w:widowControl w:val="0"/>
        <w:autoSpaceDE w:val="0"/>
        <w:jc w:val="both"/>
        <w:rPr>
          <w:rFonts w:ascii="Arial" w:hAnsi="Arial" w:cs="Arial"/>
          <w:sz w:val="20"/>
          <w:szCs w:val="20"/>
        </w:rPr>
      </w:pPr>
      <w:r>
        <w:rPr>
          <w:rFonts w:ascii="Arial" w:hAnsi="Arial" w:cs="Arial"/>
          <w:sz w:val="20"/>
          <w:szCs w:val="20"/>
        </w:rPr>
        <w:t>………………........................................................………………………..  Francs CFA Toutes Taxes Comprises. [En chiffres et e</w:t>
      </w:r>
      <w:r>
        <w:rPr>
          <w:rFonts w:ascii="Arial" w:hAnsi="Arial" w:cs="Arial"/>
          <w:sz w:val="20"/>
          <w:szCs w:val="20"/>
        </w:rPr>
        <w:t>n lettres]</w:t>
      </w:r>
    </w:p>
    <w:p w:rsidR="003A7DB3" w:rsidRDefault="000960B1">
      <w:pPr>
        <w:widowControl w:val="0"/>
        <w:autoSpaceDE w:val="0"/>
        <w:jc w:val="both"/>
        <w:rPr>
          <w:rFonts w:ascii="Arial" w:hAnsi="Arial" w:cs="Arial"/>
          <w:sz w:val="20"/>
          <w:szCs w:val="20"/>
        </w:rPr>
      </w:pPr>
      <w:r>
        <w:rPr>
          <w:rFonts w:ascii="Arial" w:hAnsi="Arial" w:cs="Arial"/>
          <w:sz w:val="20"/>
          <w:szCs w:val="20"/>
        </w:rPr>
        <w:t>-  M'engage à exécuter les prestations dans un délai de …...............………  Mois</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  M’engage en outre à maintenir mon offre dans le délai ……….............  Jours [indiquer la durée de validité, en principe 90 jours] à compter de la date limite </w:t>
      </w:r>
      <w:r>
        <w:rPr>
          <w:rFonts w:ascii="Arial" w:hAnsi="Arial" w:cs="Arial"/>
          <w:sz w:val="20"/>
          <w:szCs w:val="20"/>
        </w:rPr>
        <w:t>de remise des offres.</w:t>
      </w:r>
    </w:p>
    <w:p w:rsidR="003A7DB3" w:rsidRDefault="000960B1">
      <w:pPr>
        <w:pStyle w:val="Paragraphedeliste1"/>
        <w:widowControl w:val="0"/>
        <w:numPr>
          <w:ilvl w:val="0"/>
          <w:numId w:val="25"/>
        </w:numPr>
        <w:autoSpaceDE w:val="0"/>
        <w:spacing w:line="240" w:lineRule="auto"/>
        <w:ind w:left="284" w:hanging="284"/>
        <w:jc w:val="both"/>
        <w:rPr>
          <w:rFonts w:ascii="Arial" w:hAnsi="Arial" w:cs="Arial"/>
          <w:sz w:val="20"/>
          <w:szCs w:val="20"/>
        </w:rPr>
      </w:pPr>
      <w:r>
        <w:rPr>
          <w:rFonts w:ascii="Arial" w:hAnsi="Arial" w:cs="Arial"/>
          <w:sz w:val="20"/>
          <w:szCs w:val="20"/>
        </w:rPr>
        <w:t>Adhère entièrement à la charte d’intégrité et à la déclaration d’engagement environnemental et social jointes aux présents DAO.</w:t>
      </w:r>
    </w:p>
    <w:p w:rsidR="003A7DB3" w:rsidRDefault="000960B1">
      <w:pPr>
        <w:widowControl w:val="0"/>
        <w:autoSpaceDE w:val="0"/>
        <w:jc w:val="both"/>
        <w:rPr>
          <w:rFonts w:ascii="Arial" w:hAnsi="Arial" w:cs="Arial"/>
          <w:sz w:val="20"/>
          <w:szCs w:val="20"/>
        </w:rPr>
      </w:pPr>
      <w:r>
        <w:rPr>
          <w:rFonts w:ascii="Arial" w:hAnsi="Arial" w:cs="Arial"/>
          <w:sz w:val="20"/>
          <w:szCs w:val="20"/>
        </w:rPr>
        <w:t>Les rabais offerts et les modalités d’application desdits rabais sont les suivants :</w:t>
      </w:r>
    </w:p>
    <w:p w:rsidR="003A7DB3" w:rsidRDefault="000960B1">
      <w:pPr>
        <w:widowControl w:val="0"/>
        <w:autoSpaceDE w:val="0"/>
        <w:jc w:val="both"/>
        <w:rPr>
          <w:rFonts w:ascii="Arial" w:hAnsi="Arial" w:cs="Arial"/>
          <w:sz w:val="20"/>
          <w:szCs w:val="20"/>
        </w:rPr>
      </w:pPr>
      <w:r>
        <w:rPr>
          <w:rFonts w:ascii="Arial" w:hAnsi="Arial" w:cs="Arial"/>
          <w:sz w:val="20"/>
          <w:szCs w:val="20"/>
        </w:rPr>
        <w:t>…………………………………………………………………………………………………………………………………………………………...............................................................................</w:t>
      </w:r>
    </w:p>
    <w:p w:rsidR="003A7DB3" w:rsidRDefault="000960B1">
      <w:pPr>
        <w:widowControl w:val="0"/>
        <w:autoSpaceDE w:val="0"/>
        <w:jc w:val="both"/>
        <w:rPr>
          <w:rFonts w:ascii="Arial" w:hAnsi="Arial" w:cs="Arial"/>
          <w:sz w:val="20"/>
          <w:szCs w:val="20"/>
        </w:rPr>
      </w:pPr>
      <w:r>
        <w:rPr>
          <w:rFonts w:ascii="Arial" w:hAnsi="Arial" w:cs="Arial"/>
          <w:sz w:val="20"/>
          <w:szCs w:val="20"/>
        </w:rPr>
        <w:t>Le Maître d’Ouvrage ou le Maître d’Ouvrage Délégué</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 Se libérera des sommes dues par elle au titre du présent marché en</w:t>
      </w:r>
      <w:r>
        <w:rPr>
          <w:rFonts w:ascii="Arial" w:hAnsi="Arial" w:cs="Arial"/>
          <w:sz w:val="20"/>
          <w:szCs w:val="20"/>
        </w:rPr>
        <w:t xml:space="preserve"> faisant donner crédit au compte n° ………..............…….    Ouvert au nom de ………....................……….    Auprès de la banque....... ……………………………. Agence de ………...............................</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Avant signature du marché, la présente soumission acceptée par </w:t>
      </w:r>
      <w:r>
        <w:rPr>
          <w:rFonts w:ascii="Arial" w:hAnsi="Arial" w:cs="Arial"/>
          <w:sz w:val="20"/>
          <w:szCs w:val="20"/>
        </w:rPr>
        <w:t>vous vaudra engagement entre nous.</w:t>
      </w:r>
    </w:p>
    <w:p w:rsidR="003A7DB3" w:rsidRDefault="000960B1">
      <w:pPr>
        <w:widowControl w:val="0"/>
        <w:autoSpaceDE w:val="0"/>
        <w:jc w:val="both"/>
        <w:rPr>
          <w:rFonts w:ascii="Arial" w:hAnsi="Arial" w:cs="Arial"/>
          <w:sz w:val="20"/>
          <w:szCs w:val="20"/>
        </w:rPr>
      </w:pPr>
      <w:r>
        <w:rPr>
          <w:rFonts w:ascii="Arial" w:hAnsi="Arial" w:cs="Arial"/>
          <w:sz w:val="20"/>
          <w:szCs w:val="20"/>
        </w:rPr>
        <w:t>Fait à ……….......................................……….  Le ………..........................................……….</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Signature de </w:t>
      </w:r>
    </w:p>
    <w:p w:rsidR="003A7DB3" w:rsidRDefault="000960B1">
      <w:pPr>
        <w:widowControl w:val="0"/>
        <w:autoSpaceDE w:val="0"/>
        <w:jc w:val="both"/>
        <w:rPr>
          <w:rFonts w:ascii="Arial" w:hAnsi="Arial" w:cs="Arial"/>
          <w:sz w:val="20"/>
          <w:szCs w:val="20"/>
        </w:rPr>
      </w:pPr>
      <w:r>
        <w:rPr>
          <w:rFonts w:ascii="Arial" w:hAnsi="Arial" w:cs="Arial"/>
          <w:sz w:val="20"/>
          <w:szCs w:val="20"/>
        </w:rPr>
        <w:t xml:space="preserve">En qualité de ………......................................…… Dûment autorisé à signer les soumissions </w:t>
      </w:r>
      <w:r>
        <w:rPr>
          <w:rFonts w:ascii="Arial" w:hAnsi="Arial" w:cs="Arial"/>
          <w:sz w:val="20"/>
          <w:szCs w:val="20"/>
        </w:rPr>
        <w:t>pour et au nom de (9) ………...........................................……….</w:t>
      </w:r>
    </w:p>
    <w:p w:rsidR="003A7DB3" w:rsidRDefault="000960B1">
      <w:pPr>
        <w:widowControl w:val="0"/>
        <w:autoSpaceDE w:val="0"/>
        <w:jc w:val="both"/>
        <w:rPr>
          <w:rFonts w:ascii="Arial" w:hAnsi="Arial" w:cs="Arial"/>
          <w:sz w:val="20"/>
          <w:szCs w:val="20"/>
        </w:rPr>
      </w:pPr>
      <w:r>
        <w:rPr>
          <w:rFonts w:ascii="Arial" w:hAnsi="Arial" w:cs="Arial"/>
          <w:sz w:val="20"/>
          <w:szCs w:val="20"/>
        </w:rPr>
        <w:t>(8) Supprimer la mention inutile</w:t>
      </w:r>
    </w:p>
    <w:p w:rsidR="003A7DB3" w:rsidRDefault="000960B1">
      <w:pPr>
        <w:widowControl w:val="0"/>
        <w:autoSpaceDE w:val="0"/>
        <w:jc w:val="both"/>
        <w:rPr>
          <w:rFonts w:ascii="Arial" w:hAnsi="Arial" w:cs="Arial"/>
          <w:sz w:val="20"/>
          <w:szCs w:val="20"/>
        </w:rPr>
      </w:pPr>
      <w:r>
        <w:rPr>
          <w:rFonts w:ascii="Arial" w:hAnsi="Arial" w:cs="Arial"/>
          <w:sz w:val="20"/>
          <w:szCs w:val="20"/>
        </w:rPr>
        <w:t>(9) Annexer la lettre de pouvoirs</w:t>
      </w:r>
    </w:p>
    <w:p w:rsidR="003A7DB3" w:rsidRDefault="003A7DB3">
      <w:pPr>
        <w:spacing w:line="360" w:lineRule="auto"/>
        <w:rPr>
          <w:rFonts w:ascii="Arial" w:hAnsi="Arial" w:cs="Arial"/>
          <w:sz w:val="20"/>
          <w:szCs w:val="20"/>
        </w:rPr>
        <w:sectPr w:rsidR="003A7DB3">
          <w:footerReference w:type="default" r:id="rId16"/>
          <w:type w:val="continuous"/>
          <w:pgSz w:w="11900" w:h="16820"/>
          <w:pgMar w:top="1134" w:right="1134" w:bottom="1134" w:left="1134" w:header="720" w:footer="720" w:gutter="0"/>
          <w:cols w:space="720"/>
        </w:sectPr>
      </w:pPr>
    </w:p>
    <w:p w:rsidR="003A7DB3" w:rsidRDefault="000960B1">
      <w:pPr>
        <w:pStyle w:val="DTAOtitre"/>
        <w:rPr>
          <w:rFonts w:ascii="Arial" w:hAnsi="Arial" w:cs="Arial"/>
          <w:sz w:val="20"/>
          <w:szCs w:val="20"/>
        </w:rPr>
      </w:pPr>
      <w:bookmarkStart w:id="398" w:name="_Toc97557130"/>
      <w:bookmarkStart w:id="399" w:name="_Toc530309772"/>
      <w:r>
        <w:rPr>
          <w:rFonts w:ascii="Arial" w:hAnsi="Arial" w:cs="Arial"/>
          <w:sz w:val="20"/>
          <w:szCs w:val="20"/>
        </w:rPr>
        <w:lastRenderedPageBreak/>
        <w:t>Annexe n° 3 : Modèle de cautionnement de soumission</w:t>
      </w:r>
      <w:bookmarkEnd w:id="398"/>
      <w:bookmarkEnd w:id="399"/>
    </w:p>
    <w:p w:rsidR="003A7DB3" w:rsidRDefault="000960B1">
      <w:pPr>
        <w:widowControl w:val="0"/>
        <w:autoSpaceDE w:val="0"/>
        <w:ind w:left="107" w:right="-20"/>
        <w:rPr>
          <w:rFonts w:ascii="Arial" w:hAnsi="Arial" w:cs="Arial"/>
          <w:sz w:val="20"/>
          <w:szCs w:val="20"/>
        </w:rPr>
      </w:pPr>
      <w:bookmarkStart w:id="400" w:name="_Toc530309773"/>
      <w:r>
        <w:rPr>
          <w:rFonts w:ascii="Arial" w:hAnsi="Arial" w:cs="Arial"/>
          <w:sz w:val="20"/>
          <w:szCs w:val="20"/>
        </w:rPr>
        <w:t>Organisme financier:</w:t>
      </w:r>
    </w:p>
    <w:p w:rsidR="003A7DB3" w:rsidRDefault="003A7DB3">
      <w:pPr>
        <w:widowControl w:val="0"/>
        <w:autoSpaceDE w:val="0"/>
        <w:spacing w:before="12"/>
        <w:ind w:left="107" w:right="-20"/>
        <w:rPr>
          <w:rFonts w:ascii="Arial" w:hAnsi="Arial" w:cs="Arial"/>
          <w:sz w:val="20"/>
          <w:szCs w:val="20"/>
        </w:rPr>
      </w:pPr>
    </w:p>
    <w:p w:rsidR="003A7DB3" w:rsidRDefault="000960B1">
      <w:pPr>
        <w:widowControl w:val="0"/>
        <w:autoSpaceDE w:val="0"/>
        <w:spacing w:before="12"/>
        <w:ind w:left="107" w:right="-20"/>
        <w:rPr>
          <w:rFonts w:ascii="Arial" w:hAnsi="Arial" w:cs="Arial"/>
          <w:sz w:val="20"/>
          <w:szCs w:val="20"/>
        </w:rPr>
      </w:pPr>
      <w:r>
        <w:rPr>
          <w:rFonts w:ascii="Arial" w:hAnsi="Arial" w:cs="Arial"/>
          <w:sz w:val="20"/>
          <w:szCs w:val="20"/>
        </w:rPr>
        <w:t>Référenc</w:t>
      </w:r>
      <w:r>
        <w:rPr>
          <w:rFonts w:ascii="Arial" w:hAnsi="Arial" w:cs="Arial"/>
          <w:sz w:val="20"/>
          <w:szCs w:val="20"/>
        </w:rPr>
        <w:t>edelaCaution:N°</w:t>
      </w:r>
      <w:r>
        <w:rPr>
          <w:rFonts w:ascii="Arial" w:hAnsi="Arial" w:cs="Arial"/>
          <w:i/>
          <w:iCs/>
          <w:sz w:val="20"/>
          <w:szCs w:val="20"/>
        </w:rPr>
        <w:t>……………..................................……….</w:t>
      </w:r>
    </w:p>
    <w:p w:rsidR="003A7DB3" w:rsidRDefault="003A7DB3">
      <w:pPr>
        <w:widowControl w:val="0"/>
        <w:autoSpaceDE w:val="0"/>
        <w:ind w:left="107" w:right="-214"/>
        <w:rPr>
          <w:rFonts w:ascii="Arial" w:hAnsi="Arial" w:cs="Arial"/>
          <w:sz w:val="20"/>
          <w:szCs w:val="20"/>
        </w:rPr>
      </w:pPr>
    </w:p>
    <w:p w:rsidR="003A7DB3" w:rsidRDefault="000960B1">
      <w:pPr>
        <w:widowControl w:val="0"/>
        <w:autoSpaceDE w:val="0"/>
        <w:ind w:left="107" w:right="-214"/>
        <w:rPr>
          <w:rFonts w:ascii="Arial" w:hAnsi="Arial" w:cs="Arial"/>
          <w:sz w:val="20"/>
          <w:szCs w:val="20"/>
        </w:rPr>
      </w:pPr>
      <w:r>
        <w:rPr>
          <w:rFonts w:ascii="Arial" w:hAnsi="Arial" w:cs="Arial"/>
          <w:sz w:val="20"/>
          <w:szCs w:val="20"/>
        </w:rPr>
        <w:t xml:space="preserve">Adressée à </w:t>
      </w:r>
      <w:r>
        <w:rPr>
          <w:rFonts w:ascii="Arial" w:hAnsi="Arial" w:cs="Arial"/>
          <w:spacing w:val="-7"/>
          <w:sz w:val="20"/>
          <w:szCs w:val="20"/>
        </w:rPr>
        <w:t>[</w:t>
      </w:r>
      <w:r>
        <w:rPr>
          <w:rFonts w:ascii="Arial" w:hAnsi="Arial" w:cs="Arial"/>
          <w:i/>
          <w:iCs/>
          <w:sz w:val="20"/>
          <w:szCs w:val="20"/>
        </w:rPr>
        <w:t xml:space="preserve">indiquer </w:t>
      </w:r>
      <w:r>
        <w:rPr>
          <w:rFonts w:ascii="Arial" w:hAnsi="Arial" w:cs="Arial"/>
          <w:i/>
          <w:iCs/>
          <w:spacing w:val="-6"/>
          <w:sz w:val="20"/>
          <w:szCs w:val="20"/>
        </w:rPr>
        <w:t>leMaîtred’Ouvrage</w:t>
      </w:r>
      <w:r>
        <w:rPr>
          <w:rFonts w:ascii="Arial" w:hAnsi="Arial" w:cs="Arial"/>
          <w:i/>
          <w:iCs/>
          <w:sz w:val="20"/>
          <w:szCs w:val="20"/>
        </w:rPr>
        <w:t xml:space="preserve"> ou le Maître d’Ouvrage Déléguéet </w:t>
      </w:r>
      <w:r>
        <w:rPr>
          <w:rFonts w:ascii="Arial" w:hAnsi="Arial" w:cs="Arial"/>
          <w:i/>
          <w:iCs/>
          <w:spacing w:val="-6"/>
          <w:sz w:val="20"/>
          <w:szCs w:val="20"/>
        </w:rPr>
        <w:t>sonadresse</w:t>
      </w:r>
      <w:r>
        <w:rPr>
          <w:rFonts w:ascii="Arial" w:hAnsi="Arial" w:cs="Arial"/>
          <w:i/>
          <w:iCs/>
          <w:sz w:val="20"/>
          <w:szCs w:val="20"/>
        </w:rPr>
        <w:t xml:space="preserve">] </w:t>
      </w:r>
      <w:r>
        <w:rPr>
          <w:rFonts w:ascii="Arial" w:hAnsi="Arial" w:cs="Arial"/>
          <w:i/>
          <w:iCs/>
          <w:spacing w:val="15"/>
          <w:sz w:val="20"/>
          <w:szCs w:val="20"/>
        </w:rPr>
        <w:t>Cameroun</w:t>
      </w:r>
      <w:r>
        <w:rPr>
          <w:rFonts w:ascii="Arial" w:hAnsi="Arial" w:cs="Arial"/>
          <w:sz w:val="20"/>
          <w:szCs w:val="20"/>
        </w:rPr>
        <w:t xml:space="preserve">, </w:t>
      </w:r>
      <w:r>
        <w:rPr>
          <w:rFonts w:ascii="Arial" w:hAnsi="Arial" w:cs="Arial"/>
          <w:spacing w:val="-7"/>
          <w:sz w:val="20"/>
          <w:szCs w:val="20"/>
        </w:rPr>
        <w:t>ci</w:t>
      </w:r>
      <w:r>
        <w:rPr>
          <w:rFonts w:ascii="Arial" w:hAnsi="Arial" w:cs="Arial"/>
          <w:sz w:val="20"/>
          <w:szCs w:val="20"/>
        </w:rPr>
        <w:t xml:space="preserve">-dessous </w:t>
      </w:r>
      <w:r>
        <w:rPr>
          <w:rFonts w:ascii="Arial" w:hAnsi="Arial" w:cs="Arial"/>
          <w:spacing w:val="-7"/>
          <w:sz w:val="20"/>
          <w:szCs w:val="20"/>
        </w:rPr>
        <w:t>désigné«leMaître</w:t>
      </w:r>
      <w:r>
        <w:rPr>
          <w:rFonts w:ascii="Arial" w:hAnsi="Arial" w:cs="Arial"/>
          <w:sz w:val="20"/>
          <w:szCs w:val="20"/>
        </w:rPr>
        <w:t xml:space="preserve"> d’Ouvrage»</w:t>
      </w:r>
    </w:p>
    <w:p w:rsidR="003A7DB3" w:rsidRDefault="000960B1">
      <w:pPr>
        <w:widowControl w:val="0"/>
        <w:autoSpaceDE w:val="0"/>
        <w:ind w:left="107" w:right="-259"/>
        <w:jc w:val="both"/>
        <w:rPr>
          <w:rFonts w:ascii="Arial" w:hAnsi="Arial" w:cs="Arial"/>
          <w:sz w:val="20"/>
          <w:szCs w:val="20"/>
        </w:rPr>
      </w:pPr>
      <w:r>
        <w:rPr>
          <w:rFonts w:ascii="Arial" w:hAnsi="Arial" w:cs="Arial"/>
          <w:sz w:val="20"/>
          <w:szCs w:val="20"/>
        </w:rPr>
        <w:t>AttenduquelePrestataire</w:t>
      </w:r>
      <w:r>
        <w:rPr>
          <w:rFonts w:ascii="Arial" w:hAnsi="Arial" w:cs="Arial"/>
          <w:spacing w:val="-3"/>
          <w:sz w:val="20"/>
          <w:szCs w:val="20"/>
        </w:rPr>
        <w:t xml:space="preserve"> …</w:t>
      </w:r>
      <w:r>
        <w:rPr>
          <w:rFonts w:ascii="Arial" w:hAnsi="Arial" w:cs="Arial"/>
          <w:sz w:val="20"/>
          <w:szCs w:val="20"/>
        </w:rPr>
        <w:t>…………..........................………,</w:t>
      </w:r>
      <w:r>
        <w:rPr>
          <w:rFonts w:ascii="Arial" w:hAnsi="Arial" w:cs="Arial"/>
          <w:sz w:val="20"/>
          <w:szCs w:val="20"/>
        </w:rPr>
        <w:t xml:space="preserve">ci-dessousdésignée«lesoumissionnaire»,asoumis son </w:t>
      </w:r>
      <w:r>
        <w:rPr>
          <w:rFonts w:ascii="Arial" w:hAnsi="Arial" w:cs="Arial"/>
          <w:spacing w:val="-13"/>
          <w:sz w:val="20"/>
          <w:szCs w:val="20"/>
        </w:rPr>
        <w:t>offreendatedu…</w:t>
      </w:r>
      <w:r>
        <w:rPr>
          <w:rFonts w:ascii="Arial" w:hAnsi="Arial" w:cs="Arial"/>
          <w:sz w:val="20"/>
          <w:szCs w:val="20"/>
        </w:rPr>
        <w:t xml:space="preserve">…………..........................……….   Pour </w:t>
      </w:r>
      <w:r>
        <w:rPr>
          <w:rFonts w:ascii="Arial" w:hAnsi="Arial" w:cs="Arial"/>
          <w:spacing w:val="-13"/>
          <w:sz w:val="20"/>
          <w:szCs w:val="20"/>
        </w:rPr>
        <w:t>[</w:t>
      </w:r>
      <w:r>
        <w:rPr>
          <w:rFonts w:ascii="Arial" w:hAnsi="Arial" w:cs="Arial"/>
          <w:i/>
          <w:iCs/>
          <w:sz w:val="20"/>
          <w:szCs w:val="20"/>
        </w:rPr>
        <w:t xml:space="preserve">rappeler </w:t>
      </w:r>
      <w:r>
        <w:rPr>
          <w:rFonts w:ascii="Arial" w:hAnsi="Arial" w:cs="Arial"/>
          <w:i/>
          <w:iCs/>
          <w:spacing w:val="-11"/>
          <w:sz w:val="20"/>
          <w:szCs w:val="20"/>
        </w:rPr>
        <w:t>l’objetdel’appeld’offres</w:t>
      </w:r>
      <w:r>
        <w:rPr>
          <w:rFonts w:ascii="Arial" w:hAnsi="Arial" w:cs="Arial"/>
          <w:i/>
          <w:iCs/>
          <w:spacing w:val="1"/>
          <w:sz w:val="20"/>
          <w:szCs w:val="20"/>
        </w:rPr>
        <w:t>]</w:t>
      </w:r>
      <w:r>
        <w:rPr>
          <w:rFonts w:ascii="Arial" w:hAnsi="Arial" w:cs="Arial"/>
          <w:sz w:val="20"/>
          <w:szCs w:val="20"/>
        </w:rPr>
        <w:t xml:space="preserve">, </w:t>
      </w:r>
      <w:r>
        <w:rPr>
          <w:rFonts w:ascii="Arial" w:hAnsi="Arial" w:cs="Arial"/>
          <w:spacing w:val="-13"/>
          <w:sz w:val="20"/>
          <w:szCs w:val="20"/>
        </w:rPr>
        <w:t>ci</w:t>
      </w:r>
      <w:r>
        <w:rPr>
          <w:rFonts w:ascii="Arial" w:hAnsi="Arial" w:cs="Arial"/>
          <w:sz w:val="20"/>
          <w:szCs w:val="20"/>
        </w:rPr>
        <w:t xml:space="preserve">-dessous </w:t>
      </w:r>
      <w:r>
        <w:rPr>
          <w:rFonts w:ascii="Arial" w:hAnsi="Arial" w:cs="Arial"/>
          <w:spacing w:val="-13"/>
          <w:sz w:val="20"/>
          <w:szCs w:val="20"/>
        </w:rPr>
        <w:t>désignée</w:t>
      </w:r>
    </w:p>
    <w:p w:rsidR="003A7DB3" w:rsidRDefault="000960B1">
      <w:pPr>
        <w:widowControl w:val="0"/>
        <w:autoSpaceDE w:val="0"/>
        <w:ind w:left="107" w:right="-215"/>
        <w:jc w:val="both"/>
        <w:rPr>
          <w:rFonts w:ascii="Arial" w:hAnsi="Arial" w:cs="Arial"/>
          <w:sz w:val="20"/>
          <w:szCs w:val="20"/>
        </w:rPr>
      </w:pPr>
      <w:r>
        <w:rPr>
          <w:rFonts w:ascii="Arial" w:hAnsi="Arial" w:cs="Arial"/>
          <w:sz w:val="20"/>
          <w:szCs w:val="20"/>
        </w:rPr>
        <w:t>«L’offre»,etpourlaquelleildoitjoindreuncautionnementprovisoireéquivalantà</w:t>
      </w:r>
      <w:r>
        <w:rPr>
          <w:rFonts w:ascii="Arial" w:hAnsi="Arial" w:cs="Arial"/>
          <w:i/>
          <w:iCs/>
          <w:sz w:val="20"/>
          <w:szCs w:val="20"/>
        </w:rPr>
        <w:t>[indiquerlemontant]</w:t>
      </w:r>
    </w:p>
    <w:p w:rsidR="003A7DB3" w:rsidRDefault="000960B1">
      <w:pPr>
        <w:widowControl w:val="0"/>
        <w:autoSpaceDE w:val="0"/>
        <w:spacing w:before="12"/>
        <w:ind w:left="107" w:right="-20"/>
        <w:jc w:val="both"/>
        <w:rPr>
          <w:rFonts w:ascii="Arial" w:hAnsi="Arial" w:cs="Arial"/>
          <w:sz w:val="20"/>
          <w:szCs w:val="20"/>
        </w:rPr>
      </w:pPr>
      <w:r>
        <w:rPr>
          <w:rFonts w:ascii="Arial" w:hAnsi="Arial" w:cs="Arial"/>
          <w:sz w:val="20"/>
          <w:szCs w:val="20"/>
        </w:rPr>
        <w:t>FrancsCFA,</w:t>
      </w:r>
    </w:p>
    <w:p w:rsidR="003A7DB3" w:rsidRDefault="003A7DB3">
      <w:pPr>
        <w:widowControl w:val="0"/>
        <w:autoSpaceDE w:val="0"/>
        <w:ind w:left="107" w:right="-259"/>
        <w:jc w:val="both"/>
        <w:rPr>
          <w:rFonts w:ascii="Arial" w:hAnsi="Arial" w:cs="Arial"/>
          <w:sz w:val="20"/>
          <w:szCs w:val="20"/>
        </w:rPr>
      </w:pPr>
    </w:p>
    <w:p w:rsidR="003A7DB3" w:rsidRDefault="000960B1">
      <w:pPr>
        <w:widowControl w:val="0"/>
        <w:autoSpaceDE w:val="0"/>
        <w:ind w:left="107" w:right="-259"/>
        <w:jc w:val="both"/>
        <w:rPr>
          <w:rFonts w:ascii="Arial" w:hAnsi="Arial" w:cs="Arial"/>
          <w:sz w:val="20"/>
          <w:szCs w:val="20"/>
        </w:rPr>
      </w:pPr>
      <w:r>
        <w:rPr>
          <w:rFonts w:ascii="Arial" w:hAnsi="Arial" w:cs="Arial"/>
          <w:sz w:val="20"/>
          <w:szCs w:val="20"/>
        </w:rPr>
        <w:t xml:space="preserve">Nous…………....................…..........................………. </w:t>
      </w:r>
      <w:r>
        <w:rPr>
          <w:rFonts w:ascii="Arial" w:hAnsi="Arial" w:cs="Arial"/>
          <w:i/>
          <w:iCs/>
          <w:sz w:val="20"/>
          <w:szCs w:val="20"/>
        </w:rPr>
        <w:t>[Nometadressedel’organisme financier]</w:t>
      </w:r>
      <w:r>
        <w:rPr>
          <w:rFonts w:ascii="Arial" w:hAnsi="Arial" w:cs="Arial"/>
          <w:sz w:val="20"/>
          <w:szCs w:val="20"/>
        </w:rPr>
        <w:t xml:space="preserve">,représentéepar……………..........................………. </w:t>
      </w:r>
      <w:r>
        <w:rPr>
          <w:rFonts w:ascii="Arial" w:hAnsi="Arial" w:cs="Arial"/>
          <w:i/>
          <w:iCs/>
          <w:sz w:val="20"/>
          <w:szCs w:val="20"/>
        </w:rPr>
        <w:t>[Nomsdes signataires]</w:t>
      </w:r>
      <w:r>
        <w:rPr>
          <w:rFonts w:ascii="Arial" w:hAnsi="Arial" w:cs="Arial"/>
          <w:sz w:val="20"/>
          <w:szCs w:val="20"/>
        </w:rPr>
        <w:t>,ci-dessousdésignée«l’organisme financier»,déclaronsgarantirlepaiementauMaî</w:t>
      </w:r>
      <w:r>
        <w:rPr>
          <w:rFonts w:ascii="Arial" w:hAnsi="Arial" w:cs="Arial"/>
          <w:sz w:val="20"/>
          <w:szCs w:val="20"/>
        </w:rPr>
        <w:t xml:space="preserve">tred’Ouvrage </w:t>
      </w:r>
      <w:r>
        <w:rPr>
          <w:rFonts w:ascii="Arial" w:hAnsi="Arial" w:cs="Arial"/>
          <w:i/>
          <w:iCs/>
          <w:sz w:val="20"/>
          <w:szCs w:val="20"/>
        </w:rPr>
        <w:t xml:space="preserve">ou au Maître d’Ouvrage Délégué </w:t>
      </w:r>
      <w:r>
        <w:rPr>
          <w:rFonts w:ascii="Arial" w:hAnsi="Arial" w:cs="Arial"/>
          <w:sz w:val="20"/>
          <w:szCs w:val="20"/>
        </w:rPr>
        <w:t xml:space="preserve">delasommemaximalede[indiquerlemontant]FrancsCFA,quel’organisme financiers’engageàréglerintégralementà auMaîtred’Ouvrage </w:t>
      </w:r>
      <w:r>
        <w:rPr>
          <w:rFonts w:ascii="Arial" w:hAnsi="Arial" w:cs="Arial"/>
          <w:i/>
          <w:iCs/>
          <w:sz w:val="20"/>
          <w:szCs w:val="20"/>
        </w:rPr>
        <w:t>ou au Maître d’Ouvrage Délégué</w:t>
      </w:r>
      <w:r>
        <w:rPr>
          <w:rFonts w:ascii="Arial" w:hAnsi="Arial" w:cs="Arial"/>
          <w:sz w:val="20"/>
          <w:szCs w:val="20"/>
        </w:rPr>
        <w:t>,s’obligeantelle-même,sessuccesseursetassignataires.</w:t>
      </w:r>
    </w:p>
    <w:p w:rsidR="003A7DB3" w:rsidRDefault="003A7DB3">
      <w:pPr>
        <w:widowControl w:val="0"/>
        <w:autoSpaceDE w:val="0"/>
        <w:ind w:left="107" w:right="-20"/>
        <w:jc w:val="both"/>
        <w:rPr>
          <w:rFonts w:ascii="Arial" w:hAnsi="Arial" w:cs="Arial"/>
          <w:sz w:val="20"/>
          <w:szCs w:val="20"/>
        </w:rPr>
      </w:pPr>
    </w:p>
    <w:p w:rsidR="003A7DB3" w:rsidRDefault="000960B1">
      <w:pPr>
        <w:widowControl w:val="0"/>
        <w:autoSpaceDE w:val="0"/>
        <w:ind w:left="107" w:right="-20"/>
        <w:jc w:val="both"/>
        <w:rPr>
          <w:rFonts w:ascii="Arial" w:hAnsi="Arial" w:cs="Arial"/>
          <w:sz w:val="20"/>
          <w:szCs w:val="20"/>
        </w:rPr>
      </w:pPr>
      <w:r>
        <w:rPr>
          <w:rFonts w:ascii="Arial" w:hAnsi="Arial" w:cs="Arial"/>
          <w:sz w:val="20"/>
          <w:szCs w:val="20"/>
        </w:rPr>
        <w:t>Lescondi</w:t>
      </w:r>
      <w:r>
        <w:rPr>
          <w:rFonts w:ascii="Arial" w:hAnsi="Arial" w:cs="Arial"/>
          <w:sz w:val="20"/>
          <w:szCs w:val="20"/>
        </w:rPr>
        <w:t>tionsdecetteobligationsontlessuivantes:</w:t>
      </w:r>
    </w:p>
    <w:p w:rsidR="003A7DB3" w:rsidRDefault="003A7DB3">
      <w:pPr>
        <w:widowControl w:val="0"/>
        <w:autoSpaceDE w:val="0"/>
        <w:ind w:left="107" w:right="-213"/>
        <w:jc w:val="both"/>
        <w:rPr>
          <w:rFonts w:ascii="Arial" w:hAnsi="Arial" w:cs="Arial"/>
          <w:sz w:val="20"/>
          <w:szCs w:val="20"/>
        </w:rPr>
      </w:pPr>
    </w:p>
    <w:p w:rsidR="003A7DB3" w:rsidRDefault="000960B1">
      <w:pPr>
        <w:widowControl w:val="0"/>
        <w:autoSpaceDE w:val="0"/>
        <w:ind w:left="107" w:right="-213"/>
        <w:jc w:val="both"/>
        <w:rPr>
          <w:rFonts w:ascii="Arial" w:hAnsi="Arial" w:cs="Arial"/>
          <w:sz w:val="20"/>
          <w:szCs w:val="20"/>
        </w:rPr>
      </w:pPr>
      <w:r>
        <w:rPr>
          <w:rFonts w:ascii="Arial" w:hAnsi="Arial" w:cs="Arial"/>
          <w:sz w:val="20"/>
          <w:szCs w:val="20"/>
        </w:rPr>
        <w:t>Silesoumissionnaireretireson offrependantlapériodedevaliditéprévuedans le dossier d’appel d’offres ;</w:t>
      </w:r>
    </w:p>
    <w:p w:rsidR="003A7DB3" w:rsidRDefault="000960B1">
      <w:pPr>
        <w:widowControl w:val="0"/>
        <w:autoSpaceDE w:val="0"/>
        <w:ind w:left="107" w:right="-20"/>
        <w:rPr>
          <w:rFonts w:ascii="Arial" w:hAnsi="Arial" w:cs="Arial"/>
          <w:sz w:val="20"/>
          <w:szCs w:val="20"/>
        </w:rPr>
      </w:pPr>
      <w:r>
        <w:rPr>
          <w:rFonts w:ascii="Arial" w:hAnsi="Arial" w:cs="Arial"/>
          <w:sz w:val="20"/>
          <w:szCs w:val="20"/>
        </w:rPr>
        <w:t>Où</w:t>
      </w:r>
    </w:p>
    <w:p w:rsidR="003A7DB3" w:rsidRDefault="000960B1">
      <w:pPr>
        <w:widowControl w:val="0"/>
        <w:autoSpaceDE w:val="0"/>
        <w:ind w:left="107" w:right="-214"/>
        <w:rPr>
          <w:rFonts w:ascii="Arial" w:hAnsi="Arial" w:cs="Arial"/>
          <w:sz w:val="20"/>
          <w:szCs w:val="20"/>
        </w:rPr>
      </w:pPr>
      <w:r>
        <w:rPr>
          <w:rFonts w:ascii="Arial" w:hAnsi="Arial" w:cs="Arial"/>
          <w:sz w:val="20"/>
          <w:szCs w:val="20"/>
        </w:rPr>
        <w:t>Silesoumissionnaire,s’étantvunotifiél’attributiondumarchéparleMaîtred’Ouvrage</w:t>
      </w:r>
      <w:r>
        <w:rPr>
          <w:rFonts w:ascii="Arial" w:hAnsi="Arial" w:cs="Arial"/>
          <w:i/>
          <w:iCs/>
          <w:sz w:val="20"/>
          <w:szCs w:val="20"/>
        </w:rPr>
        <w:t xml:space="preserve"> ou le Maître d’Ouvrage Délégué</w:t>
      </w:r>
      <w:r>
        <w:rPr>
          <w:rFonts w:ascii="Arial" w:hAnsi="Arial" w:cs="Arial"/>
          <w:sz w:val="20"/>
          <w:szCs w:val="20"/>
        </w:rPr>
        <w:t>pen</w:t>
      </w:r>
      <w:r>
        <w:rPr>
          <w:rFonts w:ascii="Arial" w:hAnsi="Arial" w:cs="Arial"/>
          <w:sz w:val="20"/>
          <w:szCs w:val="20"/>
        </w:rPr>
        <w:t>dantla périodedevalidité:</w:t>
      </w:r>
    </w:p>
    <w:p w:rsidR="003A7DB3" w:rsidRDefault="000960B1">
      <w:pPr>
        <w:widowControl w:val="0"/>
        <w:autoSpaceDE w:val="0"/>
        <w:ind w:left="107" w:right="-20"/>
        <w:rPr>
          <w:rFonts w:ascii="Arial" w:hAnsi="Arial" w:cs="Arial"/>
          <w:sz w:val="20"/>
          <w:szCs w:val="20"/>
        </w:rPr>
      </w:pPr>
      <w:r>
        <w:rPr>
          <w:rFonts w:ascii="Arial" w:hAnsi="Arial" w:cs="Arial"/>
          <w:sz w:val="20"/>
          <w:szCs w:val="20"/>
        </w:rPr>
        <w:t>- ometdesignerourefusedesignerlemarché,alorsqu’ilestrequisdelefaire;</w:t>
      </w:r>
    </w:p>
    <w:p w:rsidR="003A7DB3" w:rsidRDefault="000960B1">
      <w:pPr>
        <w:widowControl w:val="0"/>
        <w:autoSpaceDE w:val="0"/>
        <w:ind w:left="334" w:right="-214" w:hanging="227"/>
        <w:rPr>
          <w:rFonts w:ascii="Arial" w:hAnsi="Arial" w:cs="Arial"/>
          <w:sz w:val="20"/>
          <w:szCs w:val="20"/>
        </w:rPr>
      </w:pPr>
      <w:r>
        <w:rPr>
          <w:rFonts w:ascii="Arial" w:hAnsi="Arial" w:cs="Arial"/>
          <w:sz w:val="20"/>
          <w:szCs w:val="20"/>
        </w:rPr>
        <w:t>- omet ou refuse de fournir le cautionnement définitif du marché (cautionnement définitif),commeprévudanscelui-ci.</w:t>
      </w:r>
    </w:p>
    <w:p w:rsidR="003A7DB3" w:rsidRDefault="000960B1">
      <w:pPr>
        <w:widowControl w:val="0"/>
        <w:autoSpaceDE w:val="0"/>
        <w:ind w:left="107" w:right="82"/>
        <w:jc w:val="both"/>
        <w:rPr>
          <w:rFonts w:ascii="Arial" w:hAnsi="Arial" w:cs="Arial"/>
          <w:sz w:val="20"/>
          <w:szCs w:val="20"/>
        </w:rPr>
      </w:pPr>
      <w:r>
        <w:rPr>
          <w:rFonts w:ascii="Arial" w:hAnsi="Arial" w:cs="Arial"/>
          <w:sz w:val="20"/>
          <w:szCs w:val="20"/>
        </w:rPr>
        <w:t xml:space="preserve">Nous nous engageons à payer au Maître </w:t>
      </w:r>
      <w:r>
        <w:rPr>
          <w:rFonts w:ascii="Arial" w:hAnsi="Arial" w:cs="Arial"/>
          <w:sz w:val="20"/>
          <w:szCs w:val="20"/>
        </w:rPr>
        <w:t>d’Ouvrage</w:t>
      </w:r>
      <w:r>
        <w:rPr>
          <w:rFonts w:ascii="Arial" w:hAnsi="Arial" w:cs="Arial"/>
          <w:i/>
          <w:iCs/>
          <w:sz w:val="20"/>
          <w:szCs w:val="20"/>
        </w:rPr>
        <w:t xml:space="preserve"> ou le Maître d’Ouvrage Délégué</w:t>
      </w:r>
      <w:r>
        <w:rPr>
          <w:rFonts w:ascii="Arial" w:hAnsi="Arial" w:cs="Arial"/>
          <w:sz w:val="20"/>
          <w:szCs w:val="20"/>
        </w:rPr>
        <w:t xml:space="preserve"> d’un montant allant jusqu’au maximum de la somme stipulée ci-dessus, dès réception de sa première demande écrite, sans que le Maître d’Ouvrage</w:t>
      </w:r>
      <w:r>
        <w:rPr>
          <w:rFonts w:ascii="Arial" w:hAnsi="Arial" w:cs="Arial"/>
          <w:i/>
          <w:iCs/>
          <w:sz w:val="20"/>
          <w:szCs w:val="20"/>
        </w:rPr>
        <w:t xml:space="preserve"> ou le Maître d’Ouvrage Délégué</w:t>
      </w:r>
      <w:r>
        <w:rPr>
          <w:rFonts w:ascii="Arial" w:hAnsi="Arial" w:cs="Arial"/>
          <w:sz w:val="20"/>
          <w:szCs w:val="20"/>
        </w:rPr>
        <w:t>soittenudejustifiersademande,étantentendut</w:t>
      </w:r>
      <w:r>
        <w:rPr>
          <w:rFonts w:ascii="Arial" w:hAnsi="Arial" w:cs="Arial"/>
          <w:sz w:val="20"/>
          <w:szCs w:val="20"/>
        </w:rPr>
        <w:t>outefoisquedanssademandeleMaître d’Ouvrage</w:t>
      </w:r>
      <w:r>
        <w:rPr>
          <w:rFonts w:ascii="Arial" w:hAnsi="Arial" w:cs="Arial"/>
          <w:i/>
          <w:iCs/>
          <w:sz w:val="20"/>
          <w:szCs w:val="20"/>
        </w:rPr>
        <w:t xml:space="preserve"> ou le Maître d’Ouvrage Délégué</w:t>
      </w:r>
      <w:r>
        <w:rPr>
          <w:rFonts w:ascii="Arial" w:hAnsi="Arial" w:cs="Arial"/>
          <w:sz w:val="20"/>
          <w:szCs w:val="20"/>
        </w:rPr>
        <w:t>noteraquelemontantqu’ilréclameluiestdûparcequel’uneoul’autredesconditions ci-dessus,outouteslesdeux,sontremplies,etqu’ilspécifieraquelle(s)condition(s)a(ont)joué.</w:t>
      </w:r>
    </w:p>
    <w:p w:rsidR="003A7DB3" w:rsidRDefault="000960B1">
      <w:pPr>
        <w:widowControl w:val="0"/>
        <w:autoSpaceDE w:val="0"/>
        <w:ind w:left="107" w:right="-258"/>
        <w:jc w:val="both"/>
        <w:rPr>
          <w:rFonts w:ascii="Arial" w:hAnsi="Arial" w:cs="Arial"/>
          <w:sz w:val="20"/>
          <w:szCs w:val="20"/>
        </w:rPr>
      </w:pPr>
      <w:r>
        <w:rPr>
          <w:rFonts w:ascii="Arial" w:hAnsi="Arial" w:cs="Arial"/>
          <w:sz w:val="20"/>
          <w:szCs w:val="20"/>
        </w:rPr>
        <w:t>La présentecaution e</w:t>
      </w:r>
      <w:r>
        <w:rPr>
          <w:rFonts w:ascii="Arial" w:hAnsi="Arial" w:cs="Arial"/>
          <w:sz w:val="20"/>
          <w:szCs w:val="20"/>
        </w:rPr>
        <w:t>ntre en vigueur dès sa signature et dèsla datelimitefixéepar le Maître d’Ouvrage</w:t>
      </w:r>
      <w:r>
        <w:rPr>
          <w:rFonts w:ascii="Arial" w:hAnsi="Arial" w:cs="Arial"/>
          <w:i/>
          <w:iCs/>
          <w:sz w:val="20"/>
          <w:szCs w:val="20"/>
        </w:rPr>
        <w:t>ou le Maître d’Ouvrage Délégué</w:t>
      </w:r>
      <w:r>
        <w:rPr>
          <w:rFonts w:ascii="Arial" w:hAnsi="Arial" w:cs="Arial"/>
          <w:sz w:val="20"/>
          <w:szCs w:val="20"/>
        </w:rPr>
        <w:t xml:space="preserve">pourlaremisedesoffres.Elledemeureravalablejusqu’autrentièmejourinclussuivantla findudélaidevaliditédesoffres.ToutedemandeduMaîtred’Ouvrage </w:t>
      </w:r>
      <w:r>
        <w:rPr>
          <w:rFonts w:ascii="Arial" w:hAnsi="Arial" w:cs="Arial"/>
          <w:i/>
          <w:iCs/>
          <w:sz w:val="20"/>
          <w:szCs w:val="20"/>
        </w:rPr>
        <w:t>ou du M</w:t>
      </w:r>
      <w:r>
        <w:rPr>
          <w:rFonts w:ascii="Arial" w:hAnsi="Arial" w:cs="Arial"/>
          <w:i/>
          <w:iCs/>
          <w:sz w:val="20"/>
          <w:szCs w:val="20"/>
        </w:rPr>
        <w:t xml:space="preserve">aître d’Ouvrage </w:t>
      </w:r>
      <w:r>
        <w:rPr>
          <w:rFonts w:ascii="Arial" w:hAnsi="Arial" w:cs="Arial"/>
          <w:i/>
          <w:iCs/>
          <w:sz w:val="20"/>
          <w:szCs w:val="20"/>
        </w:rPr>
        <w:lastRenderedPageBreak/>
        <w:t>Délégué</w:t>
      </w:r>
      <w:r>
        <w:rPr>
          <w:rFonts w:ascii="Arial" w:hAnsi="Arial" w:cs="Arial"/>
          <w:sz w:val="20"/>
          <w:szCs w:val="20"/>
        </w:rPr>
        <w:t>tendantàlafairejouerdevra parvenirà la banque, par lettrerecommandée avec accusé de réception, avant la fin decette périodedevalidité.</w:t>
      </w:r>
    </w:p>
    <w:p w:rsidR="003A7DB3" w:rsidRDefault="000960B1">
      <w:pPr>
        <w:widowControl w:val="0"/>
        <w:autoSpaceDE w:val="0"/>
        <w:ind w:left="107" w:right="82"/>
        <w:jc w:val="both"/>
        <w:rPr>
          <w:rFonts w:ascii="Arial" w:hAnsi="Arial" w:cs="Arial"/>
          <w:sz w:val="20"/>
          <w:szCs w:val="20"/>
        </w:rPr>
      </w:pPr>
      <w:r>
        <w:rPr>
          <w:rFonts w:ascii="Arial" w:hAnsi="Arial" w:cs="Arial"/>
          <w:sz w:val="20"/>
          <w:szCs w:val="20"/>
        </w:rPr>
        <w:t>Leprésentcautionnementestsoumispoursoninterprétationetsonexécutionaudroitcamerounais.Les tribunaux</w:t>
      </w:r>
      <w:r>
        <w:rPr>
          <w:rFonts w:ascii="Arial" w:hAnsi="Arial" w:cs="Arial"/>
          <w:sz w:val="20"/>
          <w:szCs w:val="20"/>
        </w:rPr>
        <w:t>duCamerounserontseulscompétentspourstatuersurtoutcequiconcerneleprésent engagementetsessuites.</w:t>
      </w:r>
    </w:p>
    <w:p w:rsidR="003A7DB3" w:rsidRDefault="000960B1">
      <w:pPr>
        <w:widowControl w:val="0"/>
        <w:autoSpaceDE w:val="0"/>
        <w:ind w:right="-20"/>
        <w:jc w:val="right"/>
        <w:rPr>
          <w:rFonts w:ascii="Arial" w:hAnsi="Arial" w:cs="Arial"/>
          <w:sz w:val="20"/>
          <w:szCs w:val="20"/>
        </w:rPr>
      </w:pPr>
      <w:r>
        <w:rPr>
          <w:rFonts w:ascii="Arial" w:hAnsi="Arial" w:cs="Arial"/>
          <w:i/>
          <w:iCs/>
          <w:sz w:val="20"/>
          <w:szCs w:val="20"/>
        </w:rPr>
        <w:t>Signéetauthentifiéparl’organisme financier</w:t>
      </w:r>
    </w:p>
    <w:p w:rsidR="003A7DB3" w:rsidRDefault="000960B1">
      <w:pPr>
        <w:widowControl w:val="0"/>
        <w:autoSpaceDE w:val="0"/>
        <w:ind w:left="5725" w:right="-40" w:firstLine="35"/>
        <w:rPr>
          <w:rFonts w:ascii="Arial" w:hAnsi="Arial" w:cs="Arial"/>
          <w:sz w:val="20"/>
          <w:szCs w:val="20"/>
        </w:rPr>
      </w:pPr>
      <w:r>
        <w:rPr>
          <w:rFonts w:ascii="Arial" w:hAnsi="Arial" w:cs="Arial"/>
          <w:i/>
          <w:iCs/>
          <w:sz w:val="20"/>
          <w:szCs w:val="20"/>
        </w:rPr>
        <w:t>À….......………,le……….......................</w:t>
      </w:r>
    </w:p>
    <w:p w:rsidR="003A7DB3" w:rsidRDefault="003A7DB3">
      <w:pPr>
        <w:widowControl w:val="0"/>
        <w:autoSpaceDE w:val="0"/>
        <w:spacing w:before="8"/>
        <w:rPr>
          <w:rFonts w:ascii="Arial" w:hAnsi="Arial" w:cs="Arial"/>
          <w:sz w:val="20"/>
          <w:szCs w:val="20"/>
        </w:rPr>
      </w:pPr>
    </w:p>
    <w:p w:rsidR="003A7DB3" w:rsidRDefault="000960B1">
      <w:pPr>
        <w:widowControl w:val="0"/>
        <w:autoSpaceDE w:val="0"/>
        <w:ind w:left="5725" w:right="-20"/>
        <w:rPr>
          <w:rFonts w:ascii="Arial" w:hAnsi="Arial" w:cs="Arial"/>
          <w:sz w:val="20"/>
          <w:szCs w:val="20"/>
        </w:rPr>
      </w:pPr>
      <w:r>
        <w:rPr>
          <w:rFonts w:ascii="Arial" w:hAnsi="Arial" w:cs="Arial"/>
          <w:i/>
          <w:iCs/>
          <w:sz w:val="20"/>
          <w:szCs w:val="20"/>
        </w:rPr>
        <w:t>Signaturedel’organisme financier]</w:t>
      </w:r>
    </w:p>
    <w:p w:rsidR="003A7DB3" w:rsidRDefault="003A7DB3">
      <w:pPr>
        <w:pStyle w:val="DTAOtitre"/>
        <w:jc w:val="left"/>
        <w:rPr>
          <w:rFonts w:ascii="Arial" w:hAnsi="Arial" w:cs="Arial"/>
          <w:sz w:val="20"/>
          <w:szCs w:val="20"/>
        </w:rPr>
      </w:pPr>
      <w:bookmarkStart w:id="401" w:name="_Toc97557131"/>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3A7DB3">
      <w:pPr>
        <w:pStyle w:val="DTAOtitre"/>
        <w:jc w:val="left"/>
        <w:rPr>
          <w:rFonts w:ascii="Arial" w:hAnsi="Arial" w:cs="Arial"/>
          <w:sz w:val="20"/>
          <w:szCs w:val="20"/>
        </w:rPr>
      </w:pPr>
    </w:p>
    <w:p w:rsidR="003A7DB3" w:rsidRDefault="000960B1">
      <w:pPr>
        <w:pStyle w:val="DTAOtitre"/>
        <w:jc w:val="left"/>
        <w:rPr>
          <w:rFonts w:ascii="Arial" w:hAnsi="Arial" w:cs="Arial"/>
          <w:sz w:val="20"/>
          <w:szCs w:val="20"/>
        </w:rPr>
      </w:pPr>
      <w:r>
        <w:rPr>
          <w:rFonts w:ascii="Arial" w:hAnsi="Arial" w:cs="Arial"/>
          <w:sz w:val="20"/>
          <w:szCs w:val="20"/>
        </w:rPr>
        <w:t xml:space="preserve">Annexe n° 4 : Modèle </w:t>
      </w:r>
      <w:r>
        <w:rPr>
          <w:rFonts w:ascii="Arial" w:hAnsi="Arial" w:cs="Arial"/>
          <w:sz w:val="20"/>
          <w:szCs w:val="20"/>
        </w:rPr>
        <w:t>de cautionnement définitif</w:t>
      </w:r>
      <w:bookmarkEnd w:id="400"/>
      <w:bookmarkEnd w:id="401"/>
    </w:p>
    <w:p w:rsidR="003A7DB3" w:rsidRDefault="000960B1">
      <w:pPr>
        <w:widowControl w:val="0"/>
        <w:autoSpaceDE w:val="0"/>
        <w:ind w:left="107" w:right="-20"/>
        <w:rPr>
          <w:rFonts w:ascii="Arial" w:hAnsi="Arial" w:cs="Arial"/>
          <w:sz w:val="20"/>
          <w:szCs w:val="20"/>
        </w:rPr>
      </w:pPr>
      <w:r>
        <w:rPr>
          <w:rFonts w:ascii="Arial" w:hAnsi="Arial" w:cs="Arial"/>
          <w:sz w:val="20"/>
          <w:szCs w:val="20"/>
        </w:rPr>
        <w:t>Organisme financier:</w:t>
      </w:r>
    </w:p>
    <w:p w:rsidR="003A7DB3" w:rsidRDefault="000960B1">
      <w:pPr>
        <w:widowControl w:val="0"/>
        <w:autoSpaceDE w:val="0"/>
        <w:spacing w:before="12"/>
        <w:ind w:left="107" w:right="-20"/>
        <w:rPr>
          <w:rFonts w:ascii="Arial" w:hAnsi="Arial" w:cs="Arial"/>
          <w:sz w:val="20"/>
          <w:szCs w:val="20"/>
        </w:rPr>
      </w:pPr>
      <w:r>
        <w:rPr>
          <w:rFonts w:ascii="Arial" w:hAnsi="Arial" w:cs="Arial"/>
          <w:sz w:val="20"/>
          <w:szCs w:val="20"/>
        </w:rPr>
        <w:t>RéférencedelaCaution:N°</w:t>
      </w:r>
      <w:r>
        <w:rPr>
          <w:rFonts w:ascii="Arial" w:hAnsi="Arial" w:cs="Arial"/>
          <w:i/>
          <w:iCs/>
          <w:sz w:val="20"/>
          <w:szCs w:val="20"/>
        </w:rPr>
        <w:t>……………..................................……….</w:t>
      </w:r>
    </w:p>
    <w:p w:rsidR="003A7DB3" w:rsidRDefault="000960B1">
      <w:pPr>
        <w:widowControl w:val="0"/>
        <w:autoSpaceDE w:val="0"/>
        <w:ind w:left="107" w:right="-214"/>
        <w:rPr>
          <w:rFonts w:ascii="Arial" w:hAnsi="Arial" w:cs="Arial"/>
          <w:sz w:val="20"/>
          <w:szCs w:val="20"/>
        </w:rPr>
      </w:pPr>
      <w:r>
        <w:rPr>
          <w:rFonts w:ascii="Arial" w:hAnsi="Arial" w:cs="Arial"/>
          <w:sz w:val="20"/>
          <w:szCs w:val="20"/>
        </w:rPr>
        <w:t xml:space="preserve">Adressée </w:t>
      </w:r>
      <w:r>
        <w:rPr>
          <w:rFonts w:ascii="Arial" w:hAnsi="Arial" w:cs="Arial"/>
          <w:spacing w:val="-7"/>
          <w:sz w:val="20"/>
          <w:szCs w:val="20"/>
        </w:rPr>
        <w:t>à[</w:t>
      </w:r>
      <w:r>
        <w:rPr>
          <w:rFonts w:ascii="Arial" w:hAnsi="Arial" w:cs="Arial"/>
          <w:i/>
          <w:iCs/>
          <w:sz w:val="20"/>
          <w:szCs w:val="20"/>
        </w:rPr>
        <w:t xml:space="preserve">indiquer </w:t>
      </w:r>
      <w:r>
        <w:rPr>
          <w:rFonts w:ascii="Arial" w:hAnsi="Arial" w:cs="Arial"/>
          <w:i/>
          <w:iCs/>
          <w:spacing w:val="-6"/>
          <w:sz w:val="20"/>
          <w:szCs w:val="20"/>
        </w:rPr>
        <w:t>leMaîtred’Ouvrage</w:t>
      </w:r>
      <w:r>
        <w:rPr>
          <w:rFonts w:ascii="Arial" w:hAnsi="Arial" w:cs="Arial"/>
          <w:i/>
          <w:iCs/>
          <w:sz w:val="20"/>
          <w:szCs w:val="20"/>
        </w:rPr>
        <w:t xml:space="preserve"> ou le Maître d’Ouvrage Déléguéet </w:t>
      </w:r>
      <w:r>
        <w:rPr>
          <w:rFonts w:ascii="Arial" w:hAnsi="Arial" w:cs="Arial"/>
          <w:i/>
          <w:iCs/>
          <w:spacing w:val="-6"/>
          <w:sz w:val="20"/>
          <w:szCs w:val="20"/>
        </w:rPr>
        <w:t>sonadresse</w:t>
      </w:r>
      <w:r>
        <w:rPr>
          <w:rFonts w:ascii="Arial" w:hAnsi="Arial" w:cs="Arial"/>
          <w:i/>
          <w:iCs/>
          <w:sz w:val="20"/>
          <w:szCs w:val="20"/>
        </w:rPr>
        <w:t xml:space="preserve">] </w:t>
      </w:r>
      <w:r>
        <w:rPr>
          <w:rFonts w:ascii="Arial" w:hAnsi="Arial" w:cs="Arial"/>
          <w:i/>
          <w:iCs/>
          <w:spacing w:val="15"/>
          <w:sz w:val="20"/>
          <w:szCs w:val="20"/>
        </w:rPr>
        <w:t>Cameroun</w:t>
      </w:r>
      <w:r>
        <w:rPr>
          <w:rFonts w:ascii="Arial" w:hAnsi="Arial" w:cs="Arial"/>
          <w:sz w:val="20"/>
          <w:szCs w:val="20"/>
        </w:rPr>
        <w:t xml:space="preserve">, </w:t>
      </w:r>
      <w:r>
        <w:rPr>
          <w:rFonts w:ascii="Arial" w:hAnsi="Arial" w:cs="Arial"/>
          <w:spacing w:val="-7"/>
          <w:sz w:val="20"/>
          <w:szCs w:val="20"/>
        </w:rPr>
        <w:t>ci</w:t>
      </w:r>
      <w:r>
        <w:rPr>
          <w:rFonts w:ascii="Arial" w:hAnsi="Arial" w:cs="Arial"/>
          <w:sz w:val="20"/>
          <w:szCs w:val="20"/>
        </w:rPr>
        <w:t xml:space="preserve">-dessous </w:t>
      </w:r>
      <w:r>
        <w:rPr>
          <w:rFonts w:ascii="Arial" w:hAnsi="Arial" w:cs="Arial"/>
          <w:spacing w:val="-7"/>
          <w:sz w:val="20"/>
          <w:szCs w:val="20"/>
        </w:rPr>
        <w:t>désigné«leMaître</w:t>
      </w:r>
      <w:r>
        <w:rPr>
          <w:rFonts w:ascii="Arial" w:hAnsi="Arial" w:cs="Arial"/>
          <w:sz w:val="20"/>
          <w:szCs w:val="20"/>
        </w:rPr>
        <w:t xml:space="preserve"> d’Ouvrage»</w:t>
      </w:r>
    </w:p>
    <w:p w:rsidR="003A7DB3" w:rsidRDefault="000960B1">
      <w:pPr>
        <w:widowControl w:val="0"/>
        <w:autoSpaceDE w:val="0"/>
        <w:ind w:left="107" w:right="-214"/>
        <w:rPr>
          <w:rFonts w:ascii="Arial" w:hAnsi="Arial" w:cs="Arial"/>
          <w:sz w:val="20"/>
          <w:szCs w:val="20"/>
        </w:rPr>
      </w:pPr>
      <w:r>
        <w:rPr>
          <w:rFonts w:ascii="Arial" w:hAnsi="Arial" w:cs="Arial"/>
          <w:sz w:val="20"/>
          <w:szCs w:val="20"/>
        </w:rPr>
        <w:t>Attenduqu</w:t>
      </w:r>
      <w:r>
        <w:rPr>
          <w:rFonts w:ascii="Arial" w:hAnsi="Arial" w:cs="Arial"/>
          <w:sz w:val="20"/>
          <w:szCs w:val="20"/>
        </w:rPr>
        <w:t>e</w:t>
      </w:r>
      <w:r>
        <w:rPr>
          <w:rFonts w:ascii="Arial" w:hAnsi="Arial" w:cs="Arial"/>
          <w:i/>
          <w:iCs/>
          <w:sz w:val="20"/>
          <w:szCs w:val="20"/>
        </w:rPr>
        <w:t>…………….............................................................................……….  [Nometadressedufournisseur ou du prestataire]</w:t>
      </w:r>
      <w:r>
        <w:rPr>
          <w:rFonts w:ascii="Arial" w:hAnsi="Arial" w:cs="Arial"/>
          <w:sz w:val="20"/>
          <w:szCs w:val="20"/>
        </w:rPr>
        <w:t>,ci-dessousdésigné«le</w:t>
      </w:r>
    </w:p>
    <w:p w:rsidR="003A7DB3" w:rsidRDefault="000960B1">
      <w:pPr>
        <w:widowControl w:val="0"/>
        <w:autoSpaceDE w:val="0"/>
        <w:spacing w:before="12"/>
        <w:ind w:left="107" w:right="-20"/>
        <w:rPr>
          <w:rFonts w:ascii="Arial" w:hAnsi="Arial" w:cs="Arial"/>
          <w:sz w:val="20"/>
          <w:szCs w:val="20"/>
        </w:rPr>
      </w:pPr>
      <w:r>
        <w:rPr>
          <w:rFonts w:ascii="Arial" w:hAnsi="Arial" w:cs="Arial"/>
          <w:sz w:val="20"/>
          <w:szCs w:val="20"/>
        </w:rPr>
        <w:t>Fournisseur</w:t>
      </w:r>
      <w:r>
        <w:rPr>
          <w:rFonts w:ascii="Arial" w:hAnsi="Arial" w:cs="Arial"/>
          <w:i/>
          <w:iCs/>
          <w:sz w:val="20"/>
          <w:szCs w:val="20"/>
        </w:rPr>
        <w:t xml:space="preserve"> ou du prestataire</w:t>
      </w:r>
      <w:r>
        <w:rPr>
          <w:rFonts w:ascii="Arial" w:hAnsi="Arial" w:cs="Arial"/>
          <w:sz w:val="20"/>
          <w:szCs w:val="20"/>
        </w:rPr>
        <w:t xml:space="preserve"> »,s’estengagé,enexécutiondumarchédésigné«lemarché»,àréaliser</w:t>
      </w:r>
    </w:p>
    <w:p w:rsidR="003A7DB3" w:rsidRDefault="000960B1">
      <w:pPr>
        <w:widowControl w:val="0"/>
        <w:autoSpaceDE w:val="0"/>
        <w:spacing w:before="50"/>
        <w:ind w:left="107" w:right="-20"/>
        <w:rPr>
          <w:rFonts w:ascii="Arial" w:hAnsi="Arial" w:cs="Arial"/>
          <w:sz w:val="20"/>
          <w:szCs w:val="20"/>
        </w:rPr>
      </w:pPr>
      <w:r>
        <w:rPr>
          <w:rFonts w:ascii="Arial" w:hAnsi="Arial" w:cs="Arial"/>
          <w:i/>
          <w:iCs/>
          <w:sz w:val="20"/>
          <w:szCs w:val="20"/>
        </w:rPr>
        <w:t>[indiquer</w:t>
      </w:r>
      <w:r>
        <w:rPr>
          <w:rFonts w:ascii="Arial" w:hAnsi="Arial" w:cs="Arial"/>
          <w:i/>
          <w:iCs/>
          <w:sz w:val="20"/>
          <w:szCs w:val="20"/>
        </w:rPr>
        <w:t>lanaturedesfournitures et services connexes]</w:t>
      </w:r>
    </w:p>
    <w:p w:rsidR="003A7DB3" w:rsidRDefault="000960B1">
      <w:pPr>
        <w:widowControl w:val="0"/>
        <w:autoSpaceDE w:val="0"/>
        <w:ind w:left="107" w:right="-258"/>
        <w:rPr>
          <w:rFonts w:ascii="Arial" w:hAnsi="Arial" w:cs="Arial"/>
          <w:sz w:val="20"/>
          <w:szCs w:val="20"/>
        </w:rPr>
      </w:pPr>
      <w:r>
        <w:rPr>
          <w:rFonts w:ascii="Arial" w:hAnsi="Arial" w:cs="Arial"/>
          <w:sz w:val="20"/>
          <w:szCs w:val="20"/>
        </w:rPr>
        <w:t>Attenduqu’ileststipulédanslemarchéqueleFournisseurremettraauMaîtred’Ouvrage</w:t>
      </w:r>
      <w:r>
        <w:rPr>
          <w:rFonts w:ascii="Arial" w:hAnsi="Arial" w:cs="Arial"/>
          <w:iCs/>
          <w:sz w:val="20"/>
          <w:szCs w:val="20"/>
        </w:rPr>
        <w:t>ou au Maître d’Ouvrage Délégué</w:t>
      </w:r>
      <w:r>
        <w:rPr>
          <w:rFonts w:ascii="Arial" w:hAnsi="Arial" w:cs="Arial"/>
          <w:sz w:val="20"/>
          <w:szCs w:val="20"/>
        </w:rPr>
        <w:t>uncautionnementdéfinitif,d’unmontantégalà[indiquerlepourcentagecomprisentre2et5%] dumontantde latranchedum</w:t>
      </w:r>
      <w:r>
        <w:rPr>
          <w:rFonts w:ascii="Arial" w:hAnsi="Arial" w:cs="Arial"/>
          <w:sz w:val="20"/>
          <w:szCs w:val="20"/>
        </w:rPr>
        <w:t>archécorrespondant,commegarantiedel’exécutiondesesobligationsdebonnefin conformémentauxconditionsdumarché,</w:t>
      </w:r>
    </w:p>
    <w:p w:rsidR="003A7DB3" w:rsidRDefault="000960B1">
      <w:pPr>
        <w:widowControl w:val="0"/>
        <w:autoSpaceDE w:val="0"/>
        <w:ind w:left="107" w:right="-20"/>
        <w:rPr>
          <w:rFonts w:ascii="Arial" w:hAnsi="Arial" w:cs="Arial"/>
          <w:sz w:val="20"/>
          <w:szCs w:val="20"/>
        </w:rPr>
      </w:pPr>
      <w:r>
        <w:rPr>
          <w:rFonts w:ascii="Arial" w:hAnsi="Arial" w:cs="Arial"/>
          <w:sz w:val="20"/>
          <w:szCs w:val="20"/>
        </w:rPr>
        <w:t>AttenduquenousavonsconvenudedonnerauFournisseurcecautionnement,</w:t>
      </w:r>
    </w:p>
    <w:p w:rsidR="003A7DB3" w:rsidRDefault="000960B1">
      <w:pPr>
        <w:widowControl w:val="0"/>
        <w:autoSpaceDE w:val="0"/>
        <w:ind w:left="107" w:right="165"/>
        <w:rPr>
          <w:rFonts w:ascii="Arial" w:hAnsi="Arial" w:cs="Arial"/>
          <w:sz w:val="20"/>
          <w:szCs w:val="20"/>
        </w:rPr>
      </w:pPr>
      <w:r>
        <w:rPr>
          <w:rFonts w:ascii="Arial" w:hAnsi="Arial" w:cs="Arial"/>
          <w:sz w:val="20"/>
          <w:szCs w:val="20"/>
        </w:rPr>
        <w:t>Nous,</w:t>
      </w:r>
      <w:r>
        <w:rPr>
          <w:rFonts w:ascii="Arial" w:hAnsi="Arial" w:cs="Arial"/>
          <w:i/>
          <w:iCs/>
          <w:sz w:val="20"/>
          <w:szCs w:val="20"/>
        </w:rPr>
        <w:t>...............................................................……….. [nometadres</w:t>
      </w:r>
      <w:r>
        <w:rPr>
          <w:rFonts w:ascii="Arial" w:hAnsi="Arial" w:cs="Arial"/>
          <w:i/>
          <w:iCs/>
          <w:sz w:val="20"/>
          <w:szCs w:val="20"/>
        </w:rPr>
        <w:t>sedebanque]</w:t>
      </w:r>
      <w:r>
        <w:rPr>
          <w:rFonts w:ascii="Arial" w:hAnsi="Arial" w:cs="Arial"/>
          <w:sz w:val="20"/>
          <w:szCs w:val="20"/>
        </w:rPr>
        <w:t>, représentéepar</w:t>
      </w:r>
      <w:r>
        <w:rPr>
          <w:rFonts w:ascii="Arial" w:hAnsi="Arial" w:cs="Arial"/>
          <w:i/>
          <w:iCs/>
          <w:sz w:val="20"/>
          <w:szCs w:val="20"/>
        </w:rPr>
        <w:t>……………................................................</w:t>
      </w:r>
      <w:r>
        <w:rPr>
          <w:rFonts w:ascii="Arial" w:hAnsi="Arial" w:cs="Arial"/>
          <w:i/>
          <w:iCs/>
          <w:spacing w:val="-2"/>
          <w:sz w:val="20"/>
          <w:szCs w:val="20"/>
        </w:rPr>
        <w:t>.</w:t>
      </w:r>
      <w:r>
        <w:rPr>
          <w:rFonts w:ascii="Arial" w:hAnsi="Arial" w:cs="Arial"/>
          <w:i/>
          <w:iCs/>
          <w:sz w:val="20"/>
          <w:szCs w:val="20"/>
        </w:rPr>
        <w:t>.......................................……….. [nomsdessignataires]</w:t>
      </w:r>
      <w:r>
        <w:rPr>
          <w:rFonts w:ascii="Arial" w:hAnsi="Arial" w:cs="Arial"/>
          <w:sz w:val="20"/>
          <w:szCs w:val="20"/>
        </w:rPr>
        <w:t>,</w:t>
      </w:r>
    </w:p>
    <w:p w:rsidR="003A7DB3" w:rsidRDefault="000960B1">
      <w:pPr>
        <w:widowControl w:val="0"/>
        <w:autoSpaceDE w:val="0"/>
        <w:ind w:left="107" w:right="-258"/>
        <w:rPr>
          <w:rFonts w:ascii="Arial" w:hAnsi="Arial" w:cs="Arial"/>
          <w:sz w:val="20"/>
          <w:szCs w:val="20"/>
        </w:rPr>
      </w:pPr>
      <w:r>
        <w:rPr>
          <w:rFonts w:ascii="Arial" w:hAnsi="Arial" w:cs="Arial"/>
          <w:sz w:val="20"/>
          <w:szCs w:val="20"/>
        </w:rPr>
        <w:t>ci-dessousdésignée«l’organisme financier»,nousengageonsàpayerauMaîtred’Ouvrage</w:t>
      </w:r>
      <w:r>
        <w:rPr>
          <w:rFonts w:ascii="Arial" w:hAnsi="Arial" w:cs="Arial"/>
          <w:iCs/>
          <w:sz w:val="20"/>
          <w:szCs w:val="20"/>
        </w:rPr>
        <w:t xml:space="preserve"> ou au Maître d’Ouvrage Délégu</w:t>
      </w:r>
      <w:r>
        <w:rPr>
          <w:rFonts w:ascii="Arial" w:hAnsi="Arial" w:cs="Arial"/>
          <w:iCs/>
          <w:sz w:val="20"/>
          <w:szCs w:val="20"/>
        </w:rPr>
        <w:t>é</w:t>
      </w:r>
      <w:r>
        <w:rPr>
          <w:rFonts w:ascii="Arial" w:hAnsi="Arial" w:cs="Arial"/>
          <w:sz w:val="20"/>
          <w:szCs w:val="20"/>
        </w:rPr>
        <w:t>,dansundélai maximumdehuit(08)semaines,sursimpledemandeécritedecelui-cidéclarantqueleFournisseur ou le prestataire  n’apassatisfaitàsesengagementscontractuelsautitredumarché,sanspouvoirdifférerlepaiement nisouleverdecontestationpourquelquemotifquecesoit,t</w:t>
      </w:r>
      <w:r>
        <w:rPr>
          <w:rFonts w:ascii="Arial" w:hAnsi="Arial" w:cs="Arial"/>
          <w:sz w:val="20"/>
          <w:szCs w:val="20"/>
        </w:rPr>
        <w:t>outesommejusqu’àconcurrencedela sommede</w:t>
      </w:r>
      <w:r>
        <w:rPr>
          <w:rFonts w:ascii="Arial" w:hAnsi="Arial" w:cs="Arial"/>
          <w:i/>
          <w:iCs/>
          <w:sz w:val="20"/>
          <w:szCs w:val="20"/>
        </w:rPr>
        <w:t>……………........................................... [enchiffresetenlettres]</w:t>
      </w:r>
      <w:r>
        <w:rPr>
          <w:rFonts w:ascii="Arial" w:hAnsi="Arial" w:cs="Arial"/>
          <w:sz w:val="20"/>
          <w:szCs w:val="20"/>
        </w:rPr>
        <w:t>.</w:t>
      </w:r>
    </w:p>
    <w:p w:rsidR="003A7DB3" w:rsidRDefault="000960B1">
      <w:pPr>
        <w:widowControl w:val="0"/>
        <w:autoSpaceDE w:val="0"/>
        <w:ind w:left="107" w:right="83"/>
        <w:jc w:val="both"/>
        <w:rPr>
          <w:rFonts w:ascii="Arial" w:hAnsi="Arial" w:cs="Arial"/>
          <w:sz w:val="20"/>
          <w:szCs w:val="20"/>
        </w:rPr>
      </w:pPr>
      <w:r>
        <w:rPr>
          <w:rFonts w:ascii="Arial" w:hAnsi="Arial" w:cs="Arial"/>
          <w:sz w:val="20"/>
          <w:szCs w:val="20"/>
        </w:rPr>
        <w:t>Nousconvenonsqu’aucunchangementouadditifouaucuneautremodificationaumarchénenous libérerad’uneobligationquelconquenousincombantenvertuduprésent</w:t>
      </w:r>
      <w:r>
        <w:rPr>
          <w:rFonts w:ascii="Arial" w:hAnsi="Arial" w:cs="Arial"/>
          <w:sz w:val="20"/>
          <w:szCs w:val="20"/>
        </w:rPr>
        <w:t>cautionnementdéfinitifet nousdérogeonsparlaprésenteàlanotificationdetoutemodification,additifouchangement.</w:t>
      </w:r>
    </w:p>
    <w:p w:rsidR="003A7DB3" w:rsidRDefault="000960B1">
      <w:pPr>
        <w:widowControl w:val="0"/>
        <w:autoSpaceDE w:val="0"/>
        <w:ind w:left="107" w:right="83"/>
        <w:jc w:val="both"/>
        <w:rPr>
          <w:rFonts w:ascii="Arial" w:hAnsi="Arial" w:cs="Arial"/>
          <w:sz w:val="20"/>
          <w:szCs w:val="20"/>
        </w:rPr>
      </w:pPr>
      <w:r>
        <w:rPr>
          <w:rFonts w:ascii="Arial" w:hAnsi="Arial" w:cs="Arial"/>
          <w:sz w:val="20"/>
          <w:szCs w:val="20"/>
        </w:rPr>
        <w:t>Le présent cautionnementdéfinitif prend effet à compterde</w:t>
      </w:r>
      <w:r>
        <w:rPr>
          <w:rFonts w:ascii="Arial" w:hAnsi="Arial" w:cs="Arial"/>
          <w:spacing w:val="29"/>
          <w:sz w:val="20"/>
          <w:szCs w:val="20"/>
        </w:rPr>
        <w:t xml:space="preserve"> s</w:t>
      </w:r>
      <w:r>
        <w:rPr>
          <w:rFonts w:ascii="Arial" w:hAnsi="Arial" w:cs="Arial"/>
          <w:sz w:val="20"/>
          <w:szCs w:val="20"/>
        </w:rPr>
        <w:t xml:space="preserve">asignature et dèsnotification </w:t>
      </w:r>
      <w:r>
        <w:rPr>
          <w:rFonts w:ascii="Arial" w:hAnsi="Arial" w:cs="Arial"/>
          <w:spacing w:val="29"/>
          <w:sz w:val="20"/>
          <w:szCs w:val="20"/>
        </w:rPr>
        <w:t>du marché</w:t>
      </w:r>
      <w:r>
        <w:rPr>
          <w:rFonts w:ascii="Arial" w:hAnsi="Arial" w:cs="Arial"/>
          <w:sz w:val="20"/>
          <w:szCs w:val="20"/>
        </w:rPr>
        <w:t>.La cautionseralibéréedansundélai</w:t>
      </w:r>
      <w:r>
        <w:rPr>
          <w:rFonts w:ascii="Arial" w:hAnsi="Arial" w:cs="Arial"/>
          <w:spacing w:val="6"/>
          <w:sz w:val="20"/>
          <w:szCs w:val="20"/>
        </w:rPr>
        <w:t xml:space="preserve"> (</w:t>
      </w:r>
      <w:r>
        <w:rPr>
          <w:rFonts w:ascii="Arial" w:hAnsi="Arial" w:cs="Arial"/>
          <w:sz w:val="20"/>
          <w:szCs w:val="20"/>
        </w:rPr>
        <w:t>indiquerledélai)</w:t>
      </w:r>
      <w:r>
        <w:rPr>
          <w:rFonts w:ascii="Arial" w:hAnsi="Arial" w:cs="Arial"/>
          <w:sz w:val="20"/>
          <w:szCs w:val="20"/>
        </w:rPr>
        <w:t>àcompterdeladatederéceptionprovisoiredesfournitures.</w:t>
      </w:r>
    </w:p>
    <w:p w:rsidR="003A7DB3" w:rsidRDefault="000960B1">
      <w:pPr>
        <w:widowControl w:val="0"/>
        <w:autoSpaceDE w:val="0"/>
        <w:ind w:left="107" w:right="-214"/>
        <w:rPr>
          <w:rFonts w:ascii="Arial" w:hAnsi="Arial" w:cs="Arial"/>
          <w:sz w:val="20"/>
          <w:szCs w:val="20"/>
        </w:rPr>
      </w:pPr>
      <w:r>
        <w:rPr>
          <w:rFonts w:ascii="Arial" w:hAnsi="Arial" w:cs="Arial"/>
          <w:sz w:val="20"/>
          <w:szCs w:val="20"/>
        </w:rPr>
        <w:t xml:space="preserve">Après </w:t>
      </w:r>
      <w:r>
        <w:rPr>
          <w:rFonts w:ascii="Arial" w:hAnsi="Arial" w:cs="Arial"/>
          <w:spacing w:val="-9"/>
          <w:sz w:val="20"/>
          <w:szCs w:val="20"/>
        </w:rPr>
        <w:t xml:space="preserve">le délai susvisé, </w:t>
      </w:r>
      <w:r>
        <w:rPr>
          <w:rFonts w:ascii="Arial" w:hAnsi="Arial" w:cs="Arial"/>
          <w:sz w:val="20"/>
          <w:szCs w:val="20"/>
        </w:rPr>
        <w:t xml:space="preserve">la caution devient sans objet et doit nous être automatiquementretournée sans </w:t>
      </w:r>
      <w:r>
        <w:rPr>
          <w:rFonts w:ascii="Arial" w:hAnsi="Arial" w:cs="Arial"/>
          <w:spacing w:val="-9"/>
          <w:sz w:val="20"/>
          <w:szCs w:val="20"/>
        </w:rPr>
        <w:t>aucune forme de procédure.</w:t>
      </w:r>
    </w:p>
    <w:p w:rsidR="003A7DB3" w:rsidRDefault="000960B1">
      <w:pPr>
        <w:widowControl w:val="0"/>
        <w:autoSpaceDE w:val="0"/>
        <w:ind w:left="107" w:right="82"/>
        <w:jc w:val="both"/>
        <w:rPr>
          <w:rFonts w:ascii="Arial" w:hAnsi="Arial" w:cs="Arial"/>
          <w:sz w:val="20"/>
          <w:szCs w:val="20"/>
        </w:rPr>
      </w:pPr>
      <w:r>
        <w:rPr>
          <w:rFonts w:ascii="Arial" w:hAnsi="Arial" w:cs="Arial"/>
          <w:sz w:val="20"/>
          <w:szCs w:val="20"/>
        </w:rPr>
        <w:t>ToutedemandedepaiementformuléeparleMaîtred’Ouvrage</w:t>
      </w:r>
      <w:r>
        <w:rPr>
          <w:rFonts w:ascii="Arial" w:hAnsi="Arial" w:cs="Arial"/>
          <w:iCs/>
          <w:sz w:val="20"/>
          <w:szCs w:val="20"/>
        </w:rPr>
        <w:t>ou le Maître d’Ouvrage D</w:t>
      </w:r>
      <w:r>
        <w:rPr>
          <w:rFonts w:ascii="Arial" w:hAnsi="Arial" w:cs="Arial"/>
          <w:iCs/>
          <w:sz w:val="20"/>
          <w:szCs w:val="20"/>
        </w:rPr>
        <w:t>élégué</w:t>
      </w:r>
      <w:r>
        <w:rPr>
          <w:rFonts w:ascii="Arial" w:hAnsi="Arial" w:cs="Arial"/>
          <w:sz w:val="20"/>
          <w:szCs w:val="20"/>
        </w:rPr>
        <w:t>autitredelaprésentegarantiedoit êtrefaitepar lettre recommandée avecaccusé de réception, parvenue à la banque pendant la périodedevaliditéduprésentengagement.</w:t>
      </w:r>
    </w:p>
    <w:p w:rsidR="003A7DB3" w:rsidRDefault="000960B1">
      <w:pPr>
        <w:widowControl w:val="0"/>
        <w:autoSpaceDE w:val="0"/>
        <w:ind w:left="107" w:right="82"/>
        <w:jc w:val="both"/>
        <w:rPr>
          <w:rFonts w:ascii="Arial" w:hAnsi="Arial" w:cs="Arial"/>
          <w:sz w:val="20"/>
          <w:szCs w:val="20"/>
        </w:rPr>
      </w:pPr>
      <w:r>
        <w:rPr>
          <w:rFonts w:ascii="Arial" w:hAnsi="Arial" w:cs="Arial"/>
          <w:sz w:val="20"/>
          <w:szCs w:val="20"/>
        </w:rPr>
        <w:t>Leprésentcautionnementdéfinitifestsoumispoursoninterprétationetsonexécutionaudroitcamerouna</w:t>
      </w:r>
      <w:r>
        <w:rPr>
          <w:rFonts w:ascii="Arial" w:hAnsi="Arial" w:cs="Arial"/>
          <w:sz w:val="20"/>
          <w:szCs w:val="20"/>
        </w:rPr>
        <w:t>is.Lestribunauxcamerounaisserontseulscompétentspourstatuersurtoutcequiconcernele présentengagementetsessuites.</w:t>
      </w:r>
    </w:p>
    <w:p w:rsidR="003A7DB3" w:rsidRDefault="000960B1">
      <w:pPr>
        <w:widowControl w:val="0"/>
        <w:autoSpaceDE w:val="0"/>
        <w:ind w:left="4320" w:right="-20" w:firstLine="720"/>
        <w:rPr>
          <w:rFonts w:ascii="Arial" w:hAnsi="Arial" w:cs="Arial"/>
          <w:sz w:val="20"/>
          <w:szCs w:val="20"/>
        </w:rPr>
      </w:pPr>
      <w:r>
        <w:rPr>
          <w:rFonts w:ascii="Arial" w:hAnsi="Arial" w:cs="Arial"/>
          <w:i/>
          <w:iCs/>
          <w:sz w:val="20"/>
          <w:szCs w:val="20"/>
        </w:rPr>
        <w:t>Signéetauthentifiéparl’Organisme financier</w:t>
      </w:r>
    </w:p>
    <w:p w:rsidR="003A7DB3" w:rsidRDefault="000960B1">
      <w:pPr>
        <w:widowControl w:val="0"/>
        <w:autoSpaceDE w:val="0"/>
        <w:ind w:right="-40"/>
        <w:jc w:val="center"/>
        <w:rPr>
          <w:rFonts w:ascii="Arial" w:hAnsi="Arial" w:cs="Arial"/>
          <w:sz w:val="20"/>
          <w:szCs w:val="20"/>
        </w:rPr>
      </w:pPr>
      <w:r>
        <w:rPr>
          <w:rFonts w:ascii="Arial" w:hAnsi="Arial" w:cs="Arial"/>
          <w:i/>
          <w:iCs/>
          <w:sz w:val="20"/>
          <w:szCs w:val="20"/>
        </w:rPr>
        <w:t>..........……….</w:t>
      </w:r>
      <w:r>
        <w:rPr>
          <w:rFonts w:ascii="Arial" w:hAnsi="Arial" w:cs="Arial"/>
          <w:i/>
          <w:iCs/>
          <w:spacing w:val="-1"/>
          <w:sz w:val="20"/>
          <w:szCs w:val="20"/>
        </w:rPr>
        <w:t>.</w:t>
      </w:r>
      <w:r>
        <w:rPr>
          <w:rFonts w:ascii="Arial" w:hAnsi="Arial" w:cs="Arial"/>
          <w:i/>
          <w:iCs/>
          <w:sz w:val="20"/>
          <w:szCs w:val="20"/>
        </w:rPr>
        <w:t>,le</w:t>
      </w:r>
    </w:p>
    <w:p w:rsidR="003A7DB3" w:rsidRDefault="000960B1">
      <w:pPr>
        <w:widowControl w:val="0"/>
        <w:autoSpaceDE w:val="0"/>
        <w:ind w:left="5040" w:right="-20" w:firstLine="720"/>
        <w:rPr>
          <w:rFonts w:ascii="Arial" w:hAnsi="Arial" w:cs="Arial"/>
          <w:sz w:val="20"/>
          <w:szCs w:val="20"/>
        </w:rPr>
      </w:pPr>
      <w:r>
        <w:rPr>
          <w:rFonts w:ascii="Arial" w:hAnsi="Arial" w:cs="Arial"/>
          <w:i/>
          <w:iCs/>
          <w:sz w:val="20"/>
          <w:szCs w:val="20"/>
        </w:rPr>
        <w:lastRenderedPageBreak/>
        <w:t>[signaturedelabanque]</w:t>
      </w:r>
    </w:p>
    <w:p w:rsidR="003A7DB3" w:rsidRDefault="000960B1">
      <w:pPr>
        <w:pStyle w:val="DTAOtitre"/>
        <w:rPr>
          <w:rFonts w:ascii="Arial" w:hAnsi="Arial" w:cs="Arial"/>
          <w:sz w:val="20"/>
          <w:szCs w:val="20"/>
        </w:rPr>
      </w:pPr>
      <w:bookmarkStart w:id="402" w:name="_Toc97557132"/>
      <w:bookmarkStart w:id="403" w:name="_Toc530309774"/>
      <w:r>
        <w:rPr>
          <w:rFonts w:ascii="Arial" w:hAnsi="Arial" w:cs="Arial"/>
          <w:sz w:val="20"/>
          <w:szCs w:val="20"/>
        </w:rPr>
        <w:t>Annexe n° 5 : Modèle de cautionnement d'avance de démarrage</w:t>
      </w:r>
      <w:bookmarkEnd w:id="402"/>
      <w:bookmarkEnd w:id="403"/>
    </w:p>
    <w:p w:rsidR="003A7DB3" w:rsidRDefault="000960B1">
      <w:pPr>
        <w:widowControl w:val="0"/>
        <w:autoSpaceDE w:val="0"/>
        <w:ind w:right="-20"/>
        <w:rPr>
          <w:rFonts w:ascii="Arial" w:hAnsi="Arial" w:cs="Arial"/>
          <w:sz w:val="20"/>
          <w:szCs w:val="20"/>
        </w:rPr>
      </w:pPr>
      <w:r>
        <w:rPr>
          <w:rFonts w:ascii="Arial" w:hAnsi="Arial" w:cs="Arial"/>
          <w:sz w:val="20"/>
          <w:szCs w:val="20"/>
        </w:rPr>
        <w:t>O</w:t>
      </w:r>
      <w:r>
        <w:rPr>
          <w:rFonts w:ascii="Arial" w:hAnsi="Arial" w:cs="Arial"/>
          <w:sz w:val="20"/>
          <w:szCs w:val="20"/>
        </w:rPr>
        <w:t>rganisme financier:…………...........................……………………</w:t>
      </w:r>
    </w:p>
    <w:p w:rsidR="003A7DB3" w:rsidRDefault="000960B1">
      <w:pPr>
        <w:widowControl w:val="0"/>
        <w:autoSpaceDE w:val="0"/>
        <w:spacing w:before="12"/>
        <w:ind w:right="-20"/>
        <w:rPr>
          <w:rFonts w:ascii="Arial" w:hAnsi="Arial" w:cs="Arial"/>
          <w:sz w:val="20"/>
          <w:szCs w:val="20"/>
        </w:rPr>
      </w:pPr>
      <w:r>
        <w:rPr>
          <w:rFonts w:ascii="Arial" w:hAnsi="Arial" w:cs="Arial"/>
          <w:sz w:val="20"/>
          <w:szCs w:val="20"/>
        </w:rPr>
        <w:t>RéférenceduCautionnement:N°…………...........................……………………</w:t>
      </w:r>
    </w:p>
    <w:p w:rsidR="003A7DB3" w:rsidRDefault="000960B1">
      <w:pPr>
        <w:widowControl w:val="0"/>
        <w:autoSpaceDE w:val="0"/>
        <w:spacing w:before="12"/>
        <w:ind w:right="-20"/>
        <w:rPr>
          <w:rFonts w:ascii="Arial" w:hAnsi="Arial" w:cs="Arial"/>
          <w:sz w:val="20"/>
          <w:szCs w:val="20"/>
        </w:rPr>
      </w:pPr>
      <w:r>
        <w:rPr>
          <w:rFonts w:ascii="Arial" w:hAnsi="Arial" w:cs="Arial"/>
          <w:sz w:val="20"/>
          <w:szCs w:val="20"/>
        </w:rPr>
        <w:t>Adressée</w:t>
      </w:r>
      <w:r>
        <w:rPr>
          <w:rFonts w:ascii="Arial" w:hAnsi="Arial" w:cs="Arial"/>
          <w:i/>
          <w:iCs/>
          <w:sz w:val="20"/>
          <w:szCs w:val="20"/>
        </w:rPr>
        <w:t>[indiquerleMaîtred’Ouvrage</w:t>
      </w:r>
      <w:r>
        <w:rPr>
          <w:rFonts w:ascii="Arial" w:hAnsi="Arial" w:cs="Arial"/>
          <w:i/>
          <w:sz w:val="20"/>
          <w:szCs w:val="20"/>
        </w:rPr>
        <w:t>ou le Maître d’Ouvrage Délégué</w:t>
      </w:r>
      <w:r>
        <w:rPr>
          <w:rFonts w:ascii="Arial" w:hAnsi="Arial" w:cs="Arial"/>
          <w:i/>
          <w:iCs/>
          <w:sz w:val="20"/>
          <w:szCs w:val="20"/>
        </w:rPr>
        <w:t>]</w:t>
      </w:r>
    </w:p>
    <w:p w:rsidR="003A7DB3" w:rsidRDefault="000960B1">
      <w:pPr>
        <w:widowControl w:val="0"/>
        <w:autoSpaceDE w:val="0"/>
        <w:spacing w:before="50"/>
        <w:ind w:right="-20"/>
        <w:rPr>
          <w:rFonts w:ascii="Arial" w:hAnsi="Arial" w:cs="Arial"/>
          <w:sz w:val="20"/>
          <w:szCs w:val="20"/>
        </w:rPr>
      </w:pPr>
      <w:r>
        <w:rPr>
          <w:rFonts w:ascii="Arial" w:hAnsi="Arial" w:cs="Arial"/>
          <w:i/>
          <w:iCs/>
          <w:sz w:val="20"/>
          <w:szCs w:val="20"/>
        </w:rPr>
        <w:t>[AdresseduMaîtred’Ouvrage</w:t>
      </w:r>
      <w:r>
        <w:rPr>
          <w:rFonts w:ascii="Arial" w:hAnsi="Arial" w:cs="Arial"/>
          <w:sz w:val="20"/>
          <w:szCs w:val="20"/>
        </w:rPr>
        <w:t xml:space="preserve"> ou du Maître d’Ouvrage Délégué</w:t>
      </w:r>
      <w:r>
        <w:rPr>
          <w:rFonts w:ascii="Arial" w:hAnsi="Arial" w:cs="Arial"/>
          <w:i/>
          <w:iCs/>
          <w:sz w:val="20"/>
          <w:szCs w:val="20"/>
        </w:rPr>
        <w:t>]</w:t>
      </w:r>
    </w:p>
    <w:p w:rsidR="003A7DB3" w:rsidRDefault="000960B1">
      <w:pPr>
        <w:widowControl w:val="0"/>
        <w:autoSpaceDE w:val="0"/>
        <w:ind w:right="-20"/>
        <w:rPr>
          <w:rFonts w:ascii="Arial" w:hAnsi="Arial" w:cs="Arial"/>
          <w:sz w:val="20"/>
          <w:szCs w:val="20"/>
        </w:rPr>
      </w:pPr>
      <w:r>
        <w:rPr>
          <w:rFonts w:ascii="Arial" w:hAnsi="Arial" w:cs="Arial"/>
          <w:sz w:val="20"/>
          <w:szCs w:val="20"/>
        </w:rPr>
        <w:t>ci-des</w:t>
      </w:r>
      <w:r>
        <w:rPr>
          <w:rFonts w:ascii="Arial" w:hAnsi="Arial" w:cs="Arial"/>
          <w:sz w:val="20"/>
          <w:szCs w:val="20"/>
        </w:rPr>
        <w:t>sousdésigné«leMaîtred’Ouvrage ou le Maître d’Ouvrage Délégué»</w:t>
      </w:r>
    </w:p>
    <w:p w:rsidR="003A7DB3" w:rsidRDefault="003A7DB3">
      <w:pPr>
        <w:widowControl w:val="0"/>
        <w:autoSpaceDE w:val="0"/>
        <w:ind w:right="-20"/>
        <w:rPr>
          <w:rFonts w:ascii="Arial" w:hAnsi="Arial" w:cs="Arial"/>
          <w:sz w:val="20"/>
          <w:szCs w:val="20"/>
        </w:rPr>
      </w:pPr>
    </w:p>
    <w:p w:rsidR="003A7DB3" w:rsidRDefault="000960B1">
      <w:pPr>
        <w:widowControl w:val="0"/>
        <w:autoSpaceDE w:val="0"/>
        <w:ind w:right="-20"/>
        <w:rPr>
          <w:rFonts w:ascii="Arial" w:hAnsi="Arial" w:cs="Arial"/>
          <w:sz w:val="20"/>
          <w:szCs w:val="20"/>
        </w:rPr>
      </w:pPr>
      <w:r>
        <w:rPr>
          <w:rFonts w:ascii="Arial" w:hAnsi="Arial" w:cs="Arial"/>
          <w:sz w:val="20"/>
          <w:szCs w:val="20"/>
        </w:rPr>
        <w:t xml:space="preserve">Nous soussignés(organisme financier, adresse), déclaronsparla présente garantir,pourle compte de : </w:t>
      </w:r>
      <w:r>
        <w:rPr>
          <w:rFonts w:ascii="Arial" w:hAnsi="Arial" w:cs="Arial"/>
          <w:i/>
          <w:iCs/>
          <w:sz w:val="20"/>
          <w:szCs w:val="20"/>
        </w:rPr>
        <w:t>……………...............................................………..[letitulaire]</w:t>
      </w:r>
      <w:r>
        <w:rPr>
          <w:rFonts w:ascii="Arial" w:hAnsi="Arial" w:cs="Arial"/>
          <w:sz w:val="20"/>
          <w:szCs w:val="20"/>
        </w:rPr>
        <w:t xml:space="preserve">,auprofitde </w:t>
      </w:r>
    </w:p>
    <w:p w:rsidR="003A7DB3" w:rsidRDefault="000960B1">
      <w:pPr>
        <w:widowControl w:val="0"/>
        <w:autoSpaceDE w:val="0"/>
        <w:ind w:right="-20"/>
        <w:rPr>
          <w:rFonts w:ascii="Arial" w:hAnsi="Arial" w:cs="Arial"/>
          <w:sz w:val="20"/>
          <w:szCs w:val="20"/>
        </w:rPr>
      </w:pPr>
      <w:r>
        <w:rPr>
          <w:rFonts w:ascii="Arial" w:hAnsi="Arial" w:cs="Arial"/>
          <w:sz w:val="20"/>
          <w:szCs w:val="20"/>
        </w:rPr>
        <w:t>Maître</w:t>
      </w:r>
      <w:r>
        <w:rPr>
          <w:rFonts w:ascii="Arial" w:hAnsi="Arial" w:cs="Arial"/>
          <w:sz w:val="20"/>
          <w:szCs w:val="20"/>
        </w:rPr>
        <w:t>d’Ouvrage</w:t>
      </w:r>
      <w:r>
        <w:rPr>
          <w:rFonts w:ascii="Arial" w:hAnsi="Arial" w:cs="Arial"/>
          <w:iCs/>
          <w:sz w:val="20"/>
          <w:szCs w:val="20"/>
        </w:rPr>
        <w:t>ou Maître d’Ouvrage Délégué</w:t>
      </w:r>
      <w:r>
        <w:rPr>
          <w:rFonts w:ascii="Arial" w:hAnsi="Arial" w:cs="Arial"/>
          <w:i/>
          <w:iCs/>
          <w:sz w:val="20"/>
          <w:szCs w:val="20"/>
        </w:rPr>
        <w:t>[AdresseduMaîtred’Ouvrage ou du Maître d’Ouvrage Délégué] («lebénéficiaire»)</w:t>
      </w:r>
    </w:p>
    <w:p w:rsidR="003A7DB3" w:rsidRDefault="000960B1">
      <w:pPr>
        <w:widowControl w:val="0"/>
        <w:autoSpaceDE w:val="0"/>
        <w:ind w:right="-20"/>
        <w:jc w:val="both"/>
        <w:rPr>
          <w:rFonts w:ascii="Arial" w:hAnsi="Arial" w:cs="Arial"/>
          <w:sz w:val="20"/>
          <w:szCs w:val="20"/>
        </w:rPr>
      </w:pPr>
      <w:r>
        <w:rPr>
          <w:rFonts w:ascii="Arial" w:hAnsi="Arial" w:cs="Arial"/>
          <w:sz w:val="20"/>
          <w:szCs w:val="20"/>
        </w:rPr>
        <w:t xml:space="preserve">Le paiement,sanscontestationet dèsréceptiondela premièredemande écrite du bénéficiaire, déclarantque ………….................…….. </w:t>
      </w:r>
      <w:r>
        <w:rPr>
          <w:rFonts w:ascii="Arial" w:hAnsi="Arial" w:cs="Arial"/>
          <w:i/>
          <w:iCs/>
          <w:sz w:val="20"/>
          <w:szCs w:val="20"/>
        </w:rPr>
        <w:t>[le titulaire]</w:t>
      </w:r>
      <w:r>
        <w:rPr>
          <w:rFonts w:ascii="Arial" w:hAnsi="Arial" w:cs="Arial"/>
          <w:sz w:val="20"/>
          <w:szCs w:val="20"/>
        </w:rPr>
        <w:t>ne</w:t>
      </w:r>
      <w:r>
        <w:rPr>
          <w:rFonts w:ascii="Arial" w:hAnsi="Arial" w:cs="Arial"/>
          <w:sz w:val="20"/>
          <w:szCs w:val="20"/>
        </w:rPr>
        <w:t xml:space="preserve"> s’estpasacquittédeses obligations,relativesau remboursementdel’avancede démarrage selonlesconditions du marché………….................…….. du …………..................................…….. relatifauxfournitures et services connexes</w:t>
      </w:r>
      <w:r>
        <w:rPr>
          <w:rFonts w:ascii="Arial" w:hAnsi="Arial" w:cs="Arial"/>
          <w:i/>
          <w:iCs/>
          <w:sz w:val="20"/>
          <w:szCs w:val="20"/>
        </w:rPr>
        <w:t>[indiquerl’objetet lesréférence</w:t>
      </w:r>
      <w:r>
        <w:rPr>
          <w:rFonts w:ascii="Arial" w:hAnsi="Arial" w:cs="Arial"/>
          <w:i/>
          <w:iCs/>
          <w:sz w:val="20"/>
          <w:szCs w:val="20"/>
        </w:rPr>
        <w:t>sdel’appeld’offresetlelot,éventuellement]</w:t>
      </w:r>
      <w:r>
        <w:rPr>
          <w:rFonts w:ascii="Arial" w:hAnsi="Arial" w:cs="Arial"/>
          <w:sz w:val="20"/>
          <w:szCs w:val="20"/>
        </w:rPr>
        <w:t>,delasommetotalemaximumcorrespondantàl’avance</w:t>
      </w:r>
      <w:r>
        <w:rPr>
          <w:rFonts w:ascii="Arial" w:hAnsi="Arial" w:cs="Arial"/>
          <w:i/>
          <w:iCs/>
          <w:sz w:val="20"/>
          <w:szCs w:val="20"/>
        </w:rPr>
        <w:t xml:space="preserve">[quarante 40%  et trente 30%(respectivement pour les marchés de fournitures et de services connexes)  ] </w:t>
      </w:r>
      <w:r>
        <w:rPr>
          <w:rFonts w:ascii="Arial" w:hAnsi="Arial" w:cs="Arial"/>
          <w:sz w:val="20"/>
          <w:szCs w:val="20"/>
        </w:rPr>
        <w:t>dumontantToutes TaxesComprisesdumarché</w:t>
      </w:r>
      <w:r>
        <w:rPr>
          <w:rFonts w:ascii="Arial" w:hAnsi="Arial" w:cs="Arial"/>
          <w:sz w:val="20"/>
          <w:szCs w:val="20"/>
        </w:rPr>
        <w:t>n° ………….......................…….., payable dèsla notificationdel’ordrede servicecorrespondant,soit:…………..........….. francsCFA</w:t>
      </w:r>
    </w:p>
    <w:p w:rsidR="003A7DB3" w:rsidRDefault="000960B1">
      <w:pPr>
        <w:widowControl w:val="0"/>
        <w:tabs>
          <w:tab w:val="left" w:pos="6420"/>
        </w:tabs>
        <w:autoSpaceDE w:val="0"/>
        <w:ind w:right="-20"/>
        <w:jc w:val="both"/>
        <w:rPr>
          <w:rFonts w:ascii="Arial" w:hAnsi="Arial" w:cs="Arial"/>
          <w:sz w:val="20"/>
          <w:szCs w:val="20"/>
        </w:rPr>
      </w:pPr>
      <w:r>
        <w:rPr>
          <w:rFonts w:ascii="Arial" w:hAnsi="Arial" w:cs="Arial"/>
          <w:sz w:val="20"/>
          <w:szCs w:val="20"/>
        </w:rPr>
        <w:t>Laprésentegarantieentreraenvigueuretprendraeffetdèsréceptiondespartsrespectivesdecette avancesurlescomptesde …………...............</w:t>
      </w:r>
      <w:r>
        <w:rPr>
          <w:rFonts w:ascii="Arial" w:hAnsi="Arial" w:cs="Arial"/>
          <w:sz w:val="20"/>
          <w:szCs w:val="20"/>
        </w:rPr>
        <w:t>...........……..</w:t>
      </w:r>
      <w:r>
        <w:rPr>
          <w:rFonts w:ascii="Arial" w:hAnsi="Arial" w:cs="Arial"/>
          <w:i/>
          <w:iCs/>
          <w:sz w:val="20"/>
          <w:szCs w:val="20"/>
        </w:rPr>
        <w:t xml:space="preserve">[le titulaire] </w:t>
      </w:r>
      <w:r>
        <w:rPr>
          <w:rFonts w:ascii="Arial" w:hAnsi="Arial" w:cs="Arial"/>
          <w:sz w:val="20"/>
          <w:szCs w:val="20"/>
        </w:rPr>
        <w:t>ouverts auprèsdela banque ………….................……...souslen°…………....................</w:t>
      </w:r>
    </w:p>
    <w:p w:rsidR="003A7DB3" w:rsidRDefault="000960B1">
      <w:pPr>
        <w:widowControl w:val="0"/>
        <w:autoSpaceDE w:val="0"/>
        <w:ind w:right="-20"/>
        <w:jc w:val="both"/>
        <w:rPr>
          <w:rFonts w:ascii="Arial" w:hAnsi="Arial" w:cs="Arial"/>
          <w:sz w:val="20"/>
          <w:szCs w:val="20"/>
        </w:rPr>
      </w:pPr>
      <w:r>
        <w:rPr>
          <w:rFonts w:ascii="Arial" w:hAnsi="Arial" w:cs="Arial"/>
          <w:sz w:val="20"/>
          <w:szCs w:val="20"/>
        </w:rPr>
        <w:t>Elleresteraenvigueurjusqu’auremboursementdel’avanceconformémentàlaprocédurefixéepar leCCAP.Toutefois,lemontantducautionnementseraréduitpropor</w:t>
      </w:r>
      <w:r>
        <w:rPr>
          <w:rFonts w:ascii="Arial" w:hAnsi="Arial" w:cs="Arial"/>
          <w:sz w:val="20"/>
          <w:szCs w:val="20"/>
        </w:rPr>
        <w:t>tionnellementauremboursementde l’avanceaufuretàmesuredesonremboursement.</w:t>
      </w:r>
    </w:p>
    <w:p w:rsidR="003A7DB3" w:rsidRDefault="000960B1">
      <w:pPr>
        <w:widowControl w:val="0"/>
        <w:autoSpaceDE w:val="0"/>
        <w:ind w:right="-20"/>
        <w:jc w:val="both"/>
        <w:rPr>
          <w:rFonts w:ascii="Arial" w:hAnsi="Arial" w:cs="Arial"/>
          <w:sz w:val="20"/>
          <w:szCs w:val="20"/>
        </w:rPr>
      </w:pPr>
      <w:r>
        <w:rPr>
          <w:rFonts w:ascii="Arial" w:hAnsi="Arial" w:cs="Arial"/>
          <w:sz w:val="20"/>
          <w:szCs w:val="20"/>
        </w:rPr>
        <w:t>LaloietlajuridictionapplicablesàlagarantiesontcellesdelaRépubliqueduCameroun.</w:t>
      </w:r>
    </w:p>
    <w:p w:rsidR="003A7DB3" w:rsidRDefault="000960B1">
      <w:pPr>
        <w:widowControl w:val="0"/>
        <w:autoSpaceDE w:val="0"/>
        <w:ind w:right="-20"/>
        <w:jc w:val="center"/>
        <w:rPr>
          <w:rFonts w:ascii="Arial" w:hAnsi="Arial" w:cs="Arial"/>
          <w:sz w:val="20"/>
          <w:szCs w:val="20"/>
        </w:rPr>
      </w:pPr>
      <w:r>
        <w:rPr>
          <w:rFonts w:ascii="Arial" w:hAnsi="Arial" w:cs="Arial"/>
          <w:i/>
          <w:iCs/>
          <w:sz w:val="20"/>
          <w:szCs w:val="20"/>
        </w:rPr>
        <w:t>Signéetauthentifiéparl’organisme financier</w:t>
      </w:r>
    </w:p>
    <w:p w:rsidR="003A7DB3" w:rsidRDefault="000960B1">
      <w:pPr>
        <w:widowControl w:val="0"/>
        <w:autoSpaceDE w:val="0"/>
        <w:ind w:right="-20"/>
        <w:jc w:val="center"/>
        <w:rPr>
          <w:rFonts w:ascii="Arial" w:hAnsi="Arial" w:cs="Arial"/>
          <w:sz w:val="20"/>
          <w:szCs w:val="20"/>
        </w:rPr>
      </w:pPr>
      <w:r>
        <w:rPr>
          <w:rFonts w:ascii="Arial" w:hAnsi="Arial" w:cs="Arial"/>
          <w:i/>
          <w:iCs/>
          <w:sz w:val="20"/>
          <w:szCs w:val="20"/>
        </w:rPr>
        <w:t>à……………..........................……….</w:t>
      </w:r>
      <w:r>
        <w:rPr>
          <w:rFonts w:ascii="Arial" w:hAnsi="Arial" w:cs="Arial"/>
          <w:i/>
          <w:iCs/>
          <w:spacing w:val="-1"/>
          <w:sz w:val="20"/>
          <w:szCs w:val="20"/>
        </w:rPr>
        <w:t>.</w:t>
      </w:r>
      <w:r>
        <w:rPr>
          <w:rFonts w:ascii="Arial" w:hAnsi="Arial" w:cs="Arial"/>
          <w:i/>
          <w:iCs/>
          <w:sz w:val="20"/>
          <w:szCs w:val="20"/>
        </w:rPr>
        <w:t>,le…………….................</w:t>
      </w:r>
      <w:r>
        <w:rPr>
          <w:rFonts w:ascii="Arial" w:hAnsi="Arial" w:cs="Arial"/>
          <w:i/>
          <w:iCs/>
          <w:sz w:val="20"/>
          <w:szCs w:val="20"/>
        </w:rPr>
        <w:t>.........………..</w:t>
      </w:r>
    </w:p>
    <w:p w:rsidR="003A7DB3" w:rsidRDefault="000960B1">
      <w:pPr>
        <w:widowControl w:val="0"/>
        <w:autoSpaceDE w:val="0"/>
        <w:ind w:right="-20"/>
        <w:jc w:val="center"/>
        <w:rPr>
          <w:rFonts w:ascii="Arial" w:hAnsi="Arial" w:cs="Arial"/>
          <w:i/>
          <w:iCs/>
          <w:sz w:val="20"/>
          <w:szCs w:val="20"/>
        </w:rPr>
      </w:pPr>
      <w:r>
        <w:rPr>
          <w:rFonts w:ascii="Arial" w:hAnsi="Arial" w:cs="Arial"/>
          <w:i/>
          <w:iCs/>
          <w:sz w:val="20"/>
          <w:szCs w:val="20"/>
        </w:rPr>
        <w:t>[signaturedel’organisme financier]</w:t>
      </w:r>
    </w:p>
    <w:p w:rsidR="003A7DB3" w:rsidRDefault="003A7DB3">
      <w:pPr>
        <w:widowControl w:val="0"/>
        <w:autoSpaceDE w:val="0"/>
        <w:ind w:right="-20"/>
        <w:jc w:val="center"/>
        <w:rPr>
          <w:rFonts w:ascii="Arial" w:hAnsi="Arial" w:cs="Arial"/>
          <w:i/>
          <w:iCs/>
          <w:sz w:val="20"/>
          <w:szCs w:val="20"/>
        </w:rPr>
      </w:pPr>
    </w:p>
    <w:p w:rsidR="003A7DB3" w:rsidRDefault="000960B1">
      <w:pPr>
        <w:pStyle w:val="DTAOtitre"/>
        <w:spacing w:line="240" w:lineRule="auto"/>
        <w:jc w:val="left"/>
        <w:rPr>
          <w:rFonts w:ascii="Arial" w:hAnsi="Arial" w:cs="Arial"/>
          <w:i/>
          <w:sz w:val="20"/>
          <w:szCs w:val="20"/>
        </w:rPr>
      </w:pPr>
      <w:bookmarkStart w:id="404" w:name="_Toc530309775"/>
      <w:bookmarkStart w:id="405" w:name="_Toc97557133"/>
      <w:r>
        <w:rPr>
          <w:rStyle w:val="DTAOtitreCar"/>
          <w:rFonts w:ascii="Arial" w:hAnsi="Arial" w:cs="Arial"/>
          <w:b/>
          <w:sz w:val="20"/>
          <w:szCs w:val="20"/>
        </w:rPr>
        <w:t>Annexe n°6 : Modèle de cautionnement de bonne exécution en remplacement de</w:t>
      </w:r>
      <w:r>
        <w:rPr>
          <w:rFonts w:ascii="Arial" w:hAnsi="Arial" w:cs="Arial"/>
          <w:spacing w:val="10"/>
          <w:sz w:val="20"/>
          <w:szCs w:val="20"/>
        </w:rPr>
        <w:t xml:space="preserve"> la </w:t>
      </w:r>
      <w:r>
        <w:rPr>
          <w:rFonts w:ascii="Arial" w:hAnsi="Arial" w:cs="Arial"/>
          <w:sz w:val="20"/>
          <w:szCs w:val="20"/>
        </w:rPr>
        <w:t>retenue</w:t>
      </w:r>
      <w:r>
        <w:rPr>
          <w:rFonts w:ascii="Arial" w:hAnsi="Arial" w:cs="Arial"/>
          <w:i/>
          <w:sz w:val="20"/>
          <w:szCs w:val="20"/>
        </w:rPr>
        <w:t xml:space="preserve"> de retenue de garantie</w:t>
      </w:r>
      <w:bookmarkEnd w:id="404"/>
      <w:bookmarkEnd w:id="405"/>
    </w:p>
    <w:p w:rsidR="003A7DB3" w:rsidRDefault="000960B1">
      <w:pPr>
        <w:widowControl w:val="0"/>
        <w:autoSpaceDE w:val="0"/>
        <w:ind w:right="-20"/>
        <w:rPr>
          <w:rFonts w:ascii="Arial" w:hAnsi="Arial" w:cs="Arial"/>
          <w:sz w:val="20"/>
          <w:szCs w:val="20"/>
        </w:rPr>
      </w:pPr>
      <w:r>
        <w:rPr>
          <w:rFonts w:ascii="Arial" w:hAnsi="Arial" w:cs="Arial"/>
          <w:sz w:val="20"/>
          <w:szCs w:val="20"/>
        </w:rPr>
        <w:t>Organisme financier:…………...........................……………………</w:t>
      </w:r>
    </w:p>
    <w:p w:rsidR="003A7DB3" w:rsidRDefault="000960B1">
      <w:pPr>
        <w:widowControl w:val="0"/>
        <w:autoSpaceDE w:val="0"/>
        <w:spacing w:before="12"/>
        <w:ind w:right="-20"/>
        <w:rPr>
          <w:rFonts w:ascii="Arial" w:hAnsi="Arial" w:cs="Arial"/>
          <w:sz w:val="20"/>
          <w:szCs w:val="20"/>
        </w:rPr>
      </w:pPr>
      <w:r>
        <w:rPr>
          <w:rFonts w:ascii="Arial" w:hAnsi="Arial" w:cs="Arial"/>
          <w:sz w:val="20"/>
          <w:szCs w:val="20"/>
        </w:rPr>
        <w:t>RéférenceduCautionnement:N°………….....</w:t>
      </w:r>
      <w:r>
        <w:rPr>
          <w:rFonts w:ascii="Arial" w:hAnsi="Arial" w:cs="Arial"/>
          <w:sz w:val="20"/>
          <w:szCs w:val="20"/>
        </w:rPr>
        <w:t>......................……………………</w:t>
      </w:r>
    </w:p>
    <w:p w:rsidR="003A7DB3" w:rsidRDefault="000960B1">
      <w:pPr>
        <w:widowControl w:val="0"/>
        <w:autoSpaceDE w:val="0"/>
        <w:spacing w:before="12"/>
        <w:ind w:right="-20"/>
        <w:rPr>
          <w:rFonts w:ascii="Arial" w:hAnsi="Arial" w:cs="Arial"/>
          <w:sz w:val="20"/>
          <w:szCs w:val="20"/>
        </w:rPr>
      </w:pPr>
      <w:r>
        <w:rPr>
          <w:rFonts w:ascii="Arial" w:hAnsi="Arial" w:cs="Arial"/>
          <w:sz w:val="20"/>
          <w:szCs w:val="20"/>
        </w:rPr>
        <w:t>Adressée</w:t>
      </w:r>
      <w:r>
        <w:rPr>
          <w:rFonts w:ascii="Arial" w:hAnsi="Arial" w:cs="Arial"/>
          <w:i/>
          <w:iCs/>
          <w:sz w:val="20"/>
          <w:szCs w:val="20"/>
        </w:rPr>
        <w:t>[indiquerleMaîtred’Ouvrage</w:t>
      </w:r>
      <w:r>
        <w:rPr>
          <w:rFonts w:ascii="Arial" w:hAnsi="Arial" w:cs="Arial"/>
          <w:i/>
          <w:sz w:val="20"/>
          <w:szCs w:val="20"/>
        </w:rPr>
        <w:t>ou le Maître d’Ouvrage Délégué</w:t>
      </w:r>
      <w:r>
        <w:rPr>
          <w:rFonts w:ascii="Arial" w:hAnsi="Arial" w:cs="Arial"/>
          <w:i/>
          <w:iCs/>
          <w:sz w:val="20"/>
          <w:szCs w:val="20"/>
        </w:rPr>
        <w:t>]</w:t>
      </w:r>
    </w:p>
    <w:p w:rsidR="003A7DB3" w:rsidRDefault="000960B1">
      <w:pPr>
        <w:widowControl w:val="0"/>
        <w:autoSpaceDE w:val="0"/>
        <w:spacing w:before="50"/>
        <w:ind w:right="-20"/>
        <w:rPr>
          <w:rFonts w:ascii="Arial" w:hAnsi="Arial" w:cs="Arial"/>
          <w:sz w:val="20"/>
          <w:szCs w:val="20"/>
        </w:rPr>
      </w:pPr>
      <w:r>
        <w:rPr>
          <w:rFonts w:ascii="Arial" w:hAnsi="Arial" w:cs="Arial"/>
          <w:i/>
          <w:iCs/>
          <w:sz w:val="20"/>
          <w:szCs w:val="20"/>
        </w:rPr>
        <w:t>[AdresseduMaîtred’Ouvrage</w:t>
      </w:r>
      <w:r>
        <w:rPr>
          <w:rFonts w:ascii="Arial" w:hAnsi="Arial" w:cs="Arial"/>
          <w:sz w:val="20"/>
          <w:szCs w:val="20"/>
        </w:rPr>
        <w:t xml:space="preserve"> ou du Maître d’Ouvrage Délégué</w:t>
      </w:r>
      <w:r>
        <w:rPr>
          <w:rFonts w:ascii="Arial" w:hAnsi="Arial" w:cs="Arial"/>
          <w:i/>
          <w:iCs/>
          <w:sz w:val="20"/>
          <w:szCs w:val="20"/>
        </w:rPr>
        <w:t>]</w:t>
      </w:r>
    </w:p>
    <w:p w:rsidR="003A7DB3" w:rsidRDefault="000960B1">
      <w:pPr>
        <w:widowControl w:val="0"/>
        <w:autoSpaceDE w:val="0"/>
        <w:ind w:right="-20"/>
        <w:rPr>
          <w:rFonts w:ascii="Arial" w:hAnsi="Arial" w:cs="Arial"/>
          <w:sz w:val="20"/>
          <w:szCs w:val="20"/>
        </w:rPr>
      </w:pPr>
      <w:r>
        <w:rPr>
          <w:rFonts w:ascii="Arial" w:hAnsi="Arial" w:cs="Arial"/>
          <w:sz w:val="20"/>
          <w:szCs w:val="20"/>
        </w:rPr>
        <w:lastRenderedPageBreak/>
        <w:t>ci-dessousdésigné«leMaîtred’Ouvrage ou le Maître d’Ouvrage Délégué»</w:t>
      </w:r>
    </w:p>
    <w:p w:rsidR="003A7DB3" w:rsidRDefault="000960B1">
      <w:pPr>
        <w:widowControl w:val="0"/>
        <w:autoSpaceDE w:val="0"/>
        <w:ind w:right="-20"/>
        <w:jc w:val="both"/>
        <w:rPr>
          <w:rFonts w:ascii="Arial" w:hAnsi="Arial" w:cs="Arial"/>
          <w:sz w:val="20"/>
          <w:szCs w:val="20"/>
        </w:rPr>
      </w:pPr>
      <w:r>
        <w:rPr>
          <w:rFonts w:ascii="Arial" w:hAnsi="Arial" w:cs="Arial"/>
          <w:sz w:val="20"/>
          <w:szCs w:val="20"/>
        </w:rPr>
        <w:t>Attendu que…………..................</w:t>
      </w:r>
      <w:r>
        <w:rPr>
          <w:rFonts w:ascii="Arial" w:hAnsi="Arial" w:cs="Arial"/>
          <w:sz w:val="20"/>
          <w:szCs w:val="20"/>
        </w:rPr>
        <w:t>...............................................n</w:t>
      </w:r>
      <w:r>
        <w:rPr>
          <w:rFonts w:ascii="Arial" w:hAnsi="Arial" w:cs="Arial"/>
          <w:i/>
          <w:iCs/>
          <w:sz w:val="20"/>
          <w:szCs w:val="20"/>
        </w:rPr>
        <w:t>ometadressedufournisseur ou du prestataire]</w:t>
      </w:r>
      <w:r>
        <w:rPr>
          <w:rFonts w:ascii="Arial" w:hAnsi="Arial" w:cs="Arial"/>
          <w:sz w:val="20"/>
          <w:szCs w:val="20"/>
        </w:rPr>
        <w:t>,</w:t>
      </w:r>
    </w:p>
    <w:p w:rsidR="003A7DB3" w:rsidRDefault="000960B1">
      <w:pPr>
        <w:widowControl w:val="0"/>
        <w:autoSpaceDE w:val="0"/>
        <w:spacing w:before="12"/>
        <w:ind w:right="-20"/>
        <w:jc w:val="both"/>
        <w:rPr>
          <w:rFonts w:ascii="Arial" w:hAnsi="Arial" w:cs="Arial"/>
          <w:sz w:val="20"/>
          <w:szCs w:val="20"/>
        </w:rPr>
      </w:pPr>
      <w:r>
        <w:rPr>
          <w:rFonts w:ascii="Arial" w:hAnsi="Arial" w:cs="Arial"/>
          <w:sz w:val="20"/>
          <w:szCs w:val="20"/>
        </w:rPr>
        <w:t>ci-dessousdésigné«leFournisseur»,s’estengagé,enexécutiondumarché,livrerles fournitures de[indiquerl’objetdes prestations]</w:t>
      </w:r>
    </w:p>
    <w:p w:rsidR="003A7DB3" w:rsidRDefault="000960B1">
      <w:pPr>
        <w:widowControl w:val="0"/>
        <w:autoSpaceDE w:val="0"/>
        <w:ind w:right="-20"/>
        <w:rPr>
          <w:rFonts w:ascii="Arial" w:hAnsi="Arial" w:cs="Arial"/>
          <w:sz w:val="20"/>
          <w:szCs w:val="20"/>
        </w:rPr>
      </w:pPr>
      <w:r>
        <w:rPr>
          <w:rFonts w:ascii="Arial" w:hAnsi="Arial" w:cs="Arial"/>
          <w:sz w:val="20"/>
          <w:szCs w:val="20"/>
        </w:rPr>
        <w:t>Attenduqu’ileststipulédanslemarchéquela</w:t>
      </w:r>
      <w:r>
        <w:rPr>
          <w:rFonts w:ascii="Arial" w:hAnsi="Arial" w:cs="Arial"/>
          <w:sz w:val="20"/>
          <w:szCs w:val="20"/>
        </w:rPr>
        <w:t>retenuedegarantiefixéeà</w:t>
      </w:r>
      <w:r>
        <w:rPr>
          <w:rFonts w:ascii="Arial" w:hAnsi="Arial" w:cs="Arial"/>
          <w:i/>
          <w:iCs/>
          <w:sz w:val="20"/>
          <w:szCs w:val="20"/>
        </w:rPr>
        <w:t xml:space="preserve">[pourcentageinférieurà10%à préciser] </w:t>
      </w:r>
      <w:r>
        <w:rPr>
          <w:rFonts w:ascii="Arial" w:hAnsi="Arial" w:cs="Arial"/>
          <w:sz w:val="20"/>
          <w:szCs w:val="20"/>
        </w:rPr>
        <w:t>dumontant</w:t>
      </w:r>
      <w:r>
        <w:rPr>
          <w:rFonts w:ascii="Arial" w:hAnsi="Arial" w:cs="Arial"/>
          <w:spacing w:val="7"/>
          <w:sz w:val="20"/>
          <w:szCs w:val="20"/>
        </w:rPr>
        <w:t xml:space="preserve"> TTC </w:t>
      </w:r>
      <w:r>
        <w:rPr>
          <w:rFonts w:ascii="Arial" w:hAnsi="Arial" w:cs="Arial"/>
          <w:sz w:val="20"/>
          <w:szCs w:val="20"/>
        </w:rPr>
        <w:t>dumarchépeutêtreremplacéeparunecautionsolidaire,</w:t>
      </w:r>
    </w:p>
    <w:p w:rsidR="003A7DB3" w:rsidRDefault="000960B1">
      <w:pPr>
        <w:widowControl w:val="0"/>
        <w:autoSpaceDE w:val="0"/>
        <w:ind w:right="-20"/>
        <w:rPr>
          <w:rFonts w:ascii="Arial" w:hAnsi="Arial" w:cs="Arial"/>
          <w:sz w:val="20"/>
          <w:szCs w:val="20"/>
        </w:rPr>
      </w:pPr>
      <w:r>
        <w:rPr>
          <w:rFonts w:ascii="Arial" w:hAnsi="Arial" w:cs="Arial"/>
          <w:sz w:val="20"/>
          <w:szCs w:val="20"/>
        </w:rPr>
        <w:t>AttenduquenousavonsconvenudedonnerauFournisseurcecautionnement,</w:t>
      </w:r>
    </w:p>
    <w:p w:rsidR="003A7DB3" w:rsidRDefault="000960B1">
      <w:pPr>
        <w:widowControl w:val="0"/>
        <w:autoSpaceDE w:val="0"/>
        <w:spacing w:before="12"/>
        <w:ind w:right="-20"/>
        <w:rPr>
          <w:rFonts w:ascii="Arial" w:hAnsi="Arial" w:cs="Arial"/>
          <w:sz w:val="20"/>
          <w:szCs w:val="20"/>
        </w:rPr>
      </w:pPr>
      <w:r>
        <w:rPr>
          <w:rFonts w:ascii="Arial" w:hAnsi="Arial" w:cs="Arial"/>
          <w:sz w:val="20"/>
          <w:szCs w:val="20"/>
        </w:rPr>
        <w:t>Nous,…...........................</w:t>
      </w:r>
      <w:r>
        <w:rPr>
          <w:rFonts w:ascii="Arial" w:hAnsi="Arial" w:cs="Arial"/>
          <w:i/>
          <w:iCs/>
          <w:sz w:val="20"/>
          <w:szCs w:val="20"/>
        </w:rPr>
        <w:t>adresseorganisme financier]</w:t>
      </w:r>
      <w:r>
        <w:rPr>
          <w:rFonts w:ascii="Arial" w:hAnsi="Arial" w:cs="Arial"/>
          <w:sz w:val="20"/>
          <w:szCs w:val="20"/>
        </w:rPr>
        <w:t xml:space="preserve">, </w:t>
      </w:r>
      <w:r>
        <w:rPr>
          <w:rFonts w:ascii="Arial" w:hAnsi="Arial" w:cs="Arial"/>
          <w:sz w:val="20"/>
          <w:szCs w:val="20"/>
        </w:rPr>
        <w:t>représentée par …...........................</w:t>
      </w:r>
      <w:r>
        <w:rPr>
          <w:rFonts w:ascii="Arial" w:hAnsi="Arial" w:cs="Arial"/>
          <w:i/>
          <w:iCs/>
          <w:sz w:val="20"/>
          <w:szCs w:val="20"/>
        </w:rPr>
        <w:t>nomsdessignataires]</w:t>
      </w:r>
      <w:r>
        <w:rPr>
          <w:rFonts w:ascii="Arial" w:hAnsi="Arial" w:cs="Arial"/>
          <w:sz w:val="20"/>
          <w:szCs w:val="20"/>
        </w:rPr>
        <w:t>,etci-dessousdésignée«organisme financier»,</w:t>
      </w:r>
    </w:p>
    <w:p w:rsidR="003A7DB3" w:rsidRDefault="000960B1">
      <w:pPr>
        <w:widowControl w:val="0"/>
        <w:autoSpaceDE w:val="0"/>
        <w:ind w:right="-20"/>
        <w:jc w:val="both"/>
        <w:rPr>
          <w:rFonts w:ascii="Arial" w:hAnsi="Arial" w:cs="Arial"/>
          <w:sz w:val="20"/>
          <w:szCs w:val="20"/>
        </w:rPr>
      </w:pPr>
      <w:r>
        <w:rPr>
          <w:rFonts w:ascii="Arial" w:hAnsi="Arial" w:cs="Arial"/>
          <w:sz w:val="20"/>
          <w:szCs w:val="20"/>
        </w:rPr>
        <w:t>Dèslors,nousaffirmonsparlesprésentesquenousnousportonsgarantsetresponsablesàl’égard duMaîtred’Ouvrage</w:t>
      </w:r>
      <w:r>
        <w:rPr>
          <w:rFonts w:ascii="Arial" w:hAnsi="Arial" w:cs="Arial"/>
          <w:i/>
          <w:iCs/>
          <w:sz w:val="20"/>
          <w:szCs w:val="20"/>
        </w:rPr>
        <w:t xml:space="preserve"> ou du Maître d’Ouvrage Délégué</w:t>
      </w:r>
      <w:r>
        <w:rPr>
          <w:rFonts w:ascii="Arial" w:hAnsi="Arial" w:cs="Arial"/>
          <w:sz w:val="20"/>
          <w:szCs w:val="20"/>
        </w:rPr>
        <w:t>,aunomduFournisse</w:t>
      </w:r>
      <w:r>
        <w:rPr>
          <w:rFonts w:ascii="Arial" w:hAnsi="Arial" w:cs="Arial"/>
          <w:sz w:val="20"/>
          <w:szCs w:val="20"/>
        </w:rPr>
        <w:t xml:space="preserve">ur ou du prestataire,pourunmontantmaximumde…………....................... </w:t>
      </w:r>
      <w:r>
        <w:rPr>
          <w:rFonts w:ascii="Arial" w:hAnsi="Arial" w:cs="Arial"/>
          <w:i/>
          <w:iCs/>
          <w:sz w:val="20"/>
          <w:szCs w:val="20"/>
        </w:rPr>
        <w:t>[enchiffresetenlettres]</w:t>
      </w:r>
      <w:r>
        <w:rPr>
          <w:rFonts w:ascii="Arial" w:hAnsi="Arial" w:cs="Arial"/>
          <w:sz w:val="20"/>
          <w:szCs w:val="20"/>
        </w:rPr>
        <w:t>,correspondantà[pourcentageinférieurà10%àpréciser]dumontantdumarché</w:t>
      </w:r>
      <w:r>
        <w:rPr>
          <w:rFonts w:ascii="Arial" w:hAnsi="Arial" w:cs="Arial"/>
          <w:position w:val="9"/>
          <w:sz w:val="20"/>
          <w:szCs w:val="20"/>
        </w:rPr>
        <w:t>(10)</w:t>
      </w:r>
    </w:p>
    <w:p w:rsidR="003A7DB3" w:rsidRDefault="000960B1">
      <w:pPr>
        <w:widowControl w:val="0"/>
        <w:autoSpaceDE w:val="0"/>
        <w:ind w:right="-20"/>
        <w:jc w:val="both"/>
        <w:rPr>
          <w:rFonts w:ascii="Arial" w:hAnsi="Arial" w:cs="Arial"/>
          <w:sz w:val="20"/>
          <w:szCs w:val="20"/>
        </w:rPr>
      </w:pPr>
      <w:r>
        <w:rPr>
          <w:rFonts w:ascii="Arial" w:hAnsi="Arial" w:cs="Arial"/>
          <w:sz w:val="20"/>
          <w:szCs w:val="20"/>
        </w:rPr>
        <w:t>Et nous nous engageons à payer au Maître d’Ouvrage ou au Maître d’Ouvrage Délégué, dans un</w:t>
      </w:r>
      <w:r>
        <w:rPr>
          <w:rFonts w:ascii="Arial" w:hAnsi="Arial" w:cs="Arial"/>
          <w:sz w:val="20"/>
          <w:szCs w:val="20"/>
        </w:rPr>
        <w:t xml:space="preserve"> délai maximum de huit (08) semaines,sursimpledemandeécritedecelui-cidéclarantqueleFournisseurn’apassatisfaitàses engagementscontractuelsouqu’ilsetrouvedébiteurduMaîtred’Ouvrage ou du Maître d’Ouvrage Déléguéautitredumarchémodifiélecaséchéantparsesavenants</w:t>
      </w:r>
      <w:r>
        <w:rPr>
          <w:rFonts w:ascii="Arial" w:hAnsi="Arial" w:cs="Arial"/>
          <w:sz w:val="20"/>
          <w:szCs w:val="20"/>
        </w:rPr>
        <w:t>,sanspouvoirdifférerlepaiementnisouleverdecontestationpour quelque motif que ce soit, toute (s) somme (s) dans les limites du montant égal à [pourcentage inférieurà10%àpréciser]dumontantcumulédestravauxfigurantdansledécomptedéfinitif,sans queleMaîtred’Ouvr</w:t>
      </w:r>
      <w:r>
        <w:rPr>
          <w:rFonts w:ascii="Arial" w:hAnsi="Arial" w:cs="Arial"/>
          <w:sz w:val="20"/>
          <w:szCs w:val="20"/>
        </w:rPr>
        <w:t>age ou le Maître d’Ouvrage Déléguéaitàprouverouàdonnerlesraisonsnilemotifdesademandedumontant</w:t>
      </w:r>
    </w:p>
    <w:p w:rsidR="003A7DB3" w:rsidRDefault="000960B1">
      <w:pPr>
        <w:widowControl w:val="0"/>
        <w:autoSpaceDE w:val="0"/>
        <w:ind w:right="-20"/>
        <w:rPr>
          <w:rFonts w:ascii="Arial" w:hAnsi="Arial" w:cs="Arial"/>
          <w:sz w:val="20"/>
          <w:szCs w:val="20"/>
        </w:rPr>
      </w:pPr>
      <w:r>
        <w:rPr>
          <w:rFonts w:ascii="Arial" w:hAnsi="Arial" w:cs="Arial"/>
          <w:sz w:val="20"/>
          <w:szCs w:val="20"/>
        </w:rPr>
        <w:t>delasommeindiquéeci-dessus.</w:t>
      </w:r>
    </w:p>
    <w:p w:rsidR="003A7DB3" w:rsidRDefault="000960B1">
      <w:pPr>
        <w:widowControl w:val="0"/>
        <w:autoSpaceDE w:val="0"/>
        <w:ind w:right="-20"/>
        <w:jc w:val="both"/>
        <w:rPr>
          <w:rFonts w:ascii="Arial" w:hAnsi="Arial" w:cs="Arial"/>
          <w:sz w:val="20"/>
          <w:szCs w:val="20"/>
        </w:rPr>
      </w:pPr>
      <w:r>
        <w:rPr>
          <w:rFonts w:ascii="Arial" w:hAnsi="Arial" w:cs="Arial"/>
          <w:sz w:val="20"/>
          <w:szCs w:val="20"/>
        </w:rPr>
        <w:t>Nousconvenonsqu’aucunchangementouadditifouaucuneautremodificationaumarchénenous libérerad’uneobligationquelconquenousincombantenvertud</w:t>
      </w:r>
      <w:r>
        <w:rPr>
          <w:rFonts w:ascii="Arial" w:hAnsi="Arial" w:cs="Arial"/>
          <w:sz w:val="20"/>
          <w:szCs w:val="20"/>
        </w:rPr>
        <w:t>elaprésentegarantieetnousdérogeonsparlaprésenteàlanotificationdetoutemodification,additifouchangement.</w:t>
      </w:r>
    </w:p>
    <w:p w:rsidR="003A7DB3" w:rsidRDefault="000960B1">
      <w:pPr>
        <w:widowControl w:val="0"/>
        <w:autoSpaceDE w:val="0"/>
        <w:ind w:right="-20"/>
        <w:jc w:val="both"/>
        <w:rPr>
          <w:rFonts w:ascii="Arial" w:hAnsi="Arial" w:cs="Arial"/>
          <w:sz w:val="20"/>
          <w:szCs w:val="20"/>
        </w:rPr>
      </w:pPr>
      <w:r>
        <w:rPr>
          <w:rFonts w:ascii="Arial" w:hAnsi="Arial" w:cs="Arial"/>
          <w:sz w:val="20"/>
          <w:szCs w:val="20"/>
        </w:rPr>
        <w:t>Laprésentegarantieentreenvigueurdèssasignature.Elleseralibéréedansundélaidetrente(30) joursàcompterdeladatederéceptiondéfinitivedestravaux,etsurmainlevée</w:t>
      </w:r>
      <w:r>
        <w:rPr>
          <w:rFonts w:ascii="Arial" w:hAnsi="Arial" w:cs="Arial"/>
          <w:sz w:val="20"/>
          <w:szCs w:val="20"/>
        </w:rPr>
        <w:t>délivréeparleMaître d’Ouvrage ou au Maître d’Ouvrage Délégué.</w:t>
      </w:r>
    </w:p>
    <w:p w:rsidR="003A7DB3" w:rsidRDefault="000960B1">
      <w:pPr>
        <w:widowControl w:val="0"/>
        <w:autoSpaceDE w:val="0"/>
        <w:ind w:right="-20"/>
        <w:rPr>
          <w:rFonts w:ascii="Arial" w:hAnsi="Arial" w:cs="Arial"/>
          <w:sz w:val="20"/>
          <w:szCs w:val="20"/>
        </w:rPr>
      </w:pPr>
      <w:r>
        <w:rPr>
          <w:rFonts w:ascii="Arial" w:hAnsi="Arial" w:cs="Arial"/>
          <w:sz w:val="20"/>
          <w:szCs w:val="20"/>
        </w:rPr>
        <w:t>ToutedemandedepaiementformuléeparleMaîtred’Ouvrage ou le Maître d’Ouvrage Déléguéautitredelaprésentegarantiedevra êtrefaiteparlettrerecommandéeavecaccuséderéception,parvenueàlabanquependantlapér</w:t>
      </w:r>
      <w:r>
        <w:rPr>
          <w:rFonts w:ascii="Arial" w:hAnsi="Arial" w:cs="Arial"/>
          <w:sz w:val="20"/>
          <w:szCs w:val="20"/>
        </w:rPr>
        <w:t>iodedevaliditéduprésentengagement.</w:t>
      </w:r>
    </w:p>
    <w:p w:rsidR="003A7DB3" w:rsidRDefault="000960B1">
      <w:pPr>
        <w:widowControl w:val="0"/>
        <w:autoSpaceDE w:val="0"/>
        <w:ind w:right="-20"/>
        <w:jc w:val="both"/>
        <w:rPr>
          <w:rFonts w:ascii="Arial" w:hAnsi="Arial" w:cs="Arial"/>
          <w:sz w:val="20"/>
          <w:szCs w:val="20"/>
        </w:rPr>
      </w:pPr>
      <w:r>
        <w:rPr>
          <w:rFonts w:ascii="Arial" w:hAnsi="Arial" w:cs="Arial"/>
          <w:sz w:val="20"/>
          <w:szCs w:val="20"/>
        </w:rPr>
        <w:t>Laprésentecautionestsoumisepoursoninterprétationetsonexécutionaudroitcamerounais.Les tribunaux camerounais seront seuls compétentspour statuersur toutce qui concerne leprésent engagementetsessuites.</w:t>
      </w:r>
    </w:p>
    <w:p w:rsidR="003A7DB3" w:rsidRDefault="000960B1">
      <w:pPr>
        <w:widowControl w:val="0"/>
        <w:autoSpaceDE w:val="0"/>
        <w:ind w:left="5040" w:right="-20"/>
        <w:jc w:val="both"/>
        <w:rPr>
          <w:rFonts w:ascii="Arial" w:hAnsi="Arial" w:cs="Arial"/>
          <w:sz w:val="20"/>
          <w:szCs w:val="20"/>
        </w:rPr>
      </w:pPr>
      <w:r>
        <w:rPr>
          <w:rFonts w:ascii="Arial" w:hAnsi="Arial" w:cs="Arial"/>
          <w:i/>
          <w:iCs/>
          <w:sz w:val="20"/>
          <w:szCs w:val="20"/>
        </w:rPr>
        <w:t>Signéetauthentifiéparl</w:t>
      </w:r>
      <w:r>
        <w:rPr>
          <w:rFonts w:ascii="Arial" w:hAnsi="Arial" w:cs="Arial"/>
          <w:i/>
          <w:iCs/>
          <w:sz w:val="20"/>
          <w:szCs w:val="20"/>
        </w:rPr>
        <w:t>’organisme financier</w:t>
      </w:r>
    </w:p>
    <w:p w:rsidR="003A7DB3" w:rsidRDefault="000960B1">
      <w:pPr>
        <w:widowControl w:val="0"/>
        <w:autoSpaceDE w:val="0"/>
        <w:ind w:left="5613" w:right="-20"/>
        <w:rPr>
          <w:rFonts w:ascii="Arial" w:hAnsi="Arial" w:cs="Arial"/>
          <w:sz w:val="20"/>
          <w:szCs w:val="20"/>
        </w:rPr>
      </w:pPr>
      <w:r>
        <w:rPr>
          <w:rFonts w:ascii="Arial" w:hAnsi="Arial" w:cs="Arial"/>
          <w:i/>
          <w:iCs/>
          <w:sz w:val="20"/>
          <w:szCs w:val="20"/>
        </w:rPr>
        <w:t>à……………</w:t>
      </w:r>
      <w:r>
        <w:rPr>
          <w:rFonts w:ascii="Arial" w:hAnsi="Arial" w:cs="Arial"/>
          <w:i/>
          <w:iCs/>
          <w:spacing w:val="-1"/>
          <w:sz w:val="20"/>
          <w:szCs w:val="20"/>
        </w:rPr>
        <w:t>.</w:t>
      </w:r>
      <w:r>
        <w:rPr>
          <w:rFonts w:ascii="Arial" w:hAnsi="Arial" w:cs="Arial"/>
          <w:i/>
          <w:iCs/>
          <w:sz w:val="20"/>
          <w:szCs w:val="20"/>
        </w:rPr>
        <w:t>,le</w:t>
      </w:r>
      <w:r>
        <w:rPr>
          <w:rFonts w:ascii="Arial" w:hAnsi="Arial" w:cs="Arial"/>
          <w:i/>
          <w:iCs/>
          <w:spacing w:val="7"/>
          <w:sz w:val="20"/>
          <w:szCs w:val="20"/>
        </w:rPr>
        <w:t xml:space="preserve"> …………………</w:t>
      </w:r>
    </w:p>
    <w:p w:rsidR="003A7DB3" w:rsidRDefault="003A7DB3">
      <w:pPr>
        <w:widowControl w:val="0"/>
        <w:tabs>
          <w:tab w:val="left" w:pos="993"/>
          <w:tab w:val="left" w:pos="4536"/>
        </w:tabs>
        <w:autoSpaceDE w:val="0"/>
        <w:ind w:left="5613" w:right="-20"/>
        <w:rPr>
          <w:rFonts w:ascii="Arial" w:hAnsi="Arial" w:cs="Arial"/>
          <w:i/>
          <w:iCs/>
          <w:sz w:val="20"/>
          <w:szCs w:val="20"/>
        </w:rPr>
      </w:pPr>
    </w:p>
    <w:p w:rsidR="003A7DB3" w:rsidRDefault="000960B1">
      <w:pPr>
        <w:widowControl w:val="0"/>
        <w:tabs>
          <w:tab w:val="left" w:pos="993"/>
          <w:tab w:val="left" w:pos="4536"/>
        </w:tabs>
        <w:autoSpaceDE w:val="0"/>
        <w:ind w:left="5613" w:right="-20"/>
        <w:rPr>
          <w:rFonts w:ascii="Arial" w:hAnsi="Arial" w:cs="Arial"/>
          <w:sz w:val="20"/>
          <w:szCs w:val="20"/>
        </w:rPr>
      </w:pPr>
      <w:r>
        <w:rPr>
          <w:rFonts w:ascii="Arial" w:hAnsi="Arial" w:cs="Arial"/>
          <w:i/>
          <w:iCs/>
          <w:sz w:val="20"/>
          <w:szCs w:val="20"/>
        </w:rPr>
        <w:t>.[signaturedel’Organisme financier]</w:t>
      </w:r>
    </w:p>
    <w:p w:rsidR="003A7DB3" w:rsidRDefault="000960B1">
      <w:pPr>
        <w:widowControl w:val="0"/>
        <w:autoSpaceDE w:val="0"/>
        <w:spacing w:before="94"/>
        <w:ind w:right="-20"/>
        <w:rPr>
          <w:rStyle w:val="DTAOtitreCar"/>
          <w:rFonts w:ascii="Arial" w:hAnsi="Arial" w:cs="Arial"/>
          <w:b w:val="0"/>
          <w:bCs w:val="0"/>
          <w:i/>
          <w:iCs/>
          <w:caps w:val="0"/>
          <w:spacing w:val="0"/>
          <w:w w:val="98"/>
          <w:position w:val="0"/>
          <w:sz w:val="20"/>
          <w:szCs w:val="20"/>
        </w:rPr>
      </w:pPr>
      <w:r>
        <w:rPr>
          <w:rFonts w:ascii="Arial" w:hAnsi="Arial" w:cs="Arial"/>
          <w:i/>
          <w:iCs/>
          <w:w w:val="98"/>
          <w:position w:val="9"/>
          <w:sz w:val="20"/>
          <w:szCs w:val="20"/>
        </w:rPr>
        <w:lastRenderedPageBreak/>
        <w:t xml:space="preserve">(10) </w:t>
      </w:r>
      <w:r>
        <w:rPr>
          <w:rFonts w:ascii="Arial" w:hAnsi="Arial" w:cs="Arial"/>
          <w:i/>
          <w:iCs/>
          <w:w w:val="98"/>
          <w:sz w:val="20"/>
          <w:szCs w:val="20"/>
        </w:rPr>
        <w:t>Casoùlacautionestétablieunefoisaudémarragedestravauxetcouvrelatotalitédelagarantie,soit10%dumarché.</w:t>
      </w:r>
      <w:bookmarkStart w:id="406" w:name="_Toc157617479"/>
      <w:bookmarkStart w:id="407" w:name="_Toc97557134"/>
      <w:bookmarkStart w:id="408" w:name="_Toc530309776"/>
    </w:p>
    <w:p w:rsidR="003A7DB3" w:rsidRDefault="000960B1">
      <w:pPr>
        <w:suppressAutoHyphens w:val="0"/>
        <w:autoSpaceDN/>
        <w:textAlignment w:val="auto"/>
        <w:rPr>
          <w:rFonts w:ascii="Arial" w:hAnsi="Arial" w:cs="Arial"/>
          <w:i/>
          <w:iCs/>
          <w:w w:val="98"/>
          <w:sz w:val="20"/>
          <w:szCs w:val="20"/>
        </w:rPr>
      </w:pPr>
      <w:r>
        <w:rPr>
          <w:rStyle w:val="DTAOtitreCar"/>
          <w:rFonts w:ascii="Arial" w:hAnsi="Arial" w:cs="Arial"/>
          <w:sz w:val="20"/>
          <w:szCs w:val="20"/>
        </w:rPr>
        <w:t>Annexe n°7 : </w:t>
      </w:r>
      <w:r>
        <w:rPr>
          <w:rFonts w:ascii="Arial" w:hAnsi="Arial" w:cs="Arial"/>
          <w:b/>
          <w:bCs/>
          <w:caps/>
          <w:spacing w:val="36"/>
          <w:w w:val="80"/>
          <w:position w:val="-1"/>
          <w:sz w:val="20"/>
          <w:szCs w:val="20"/>
        </w:rPr>
        <w:t>Lettredesoumissiondelapropositiontechnique</w:t>
      </w:r>
      <w:bookmarkEnd w:id="406"/>
    </w:p>
    <w:p w:rsidR="003A7DB3" w:rsidRDefault="000960B1">
      <w:pPr>
        <w:widowControl w:val="0"/>
        <w:autoSpaceDE w:val="0"/>
        <w:adjustRightInd w:val="0"/>
        <w:spacing w:after="60" w:line="360" w:lineRule="auto"/>
        <w:ind w:left="8027" w:right="-20"/>
        <w:rPr>
          <w:rFonts w:ascii="Arial" w:hAnsi="Arial" w:cs="Arial"/>
          <w:sz w:val="20"/>
          <w:szCs w:val="20"/>
        </w:rPr>
      </w:pPr>
      <w:r>
        <w:rPr>
          <w:rFonts w:ascii="Arial" w:hAnsi="Arial" w:cs="Arial"/>
          <w:i/>
          <w:iCs/>
          <w:sz w:val="20"/>
          <w:szCs w:val="20"/>
        </w:rPr>
        <w:t>[Lieu,date]</w:t>
      </w:r>
    </w:p>
    <w:p w:rsidR="003A7DB3" w:rsidRDefault="003A7DB3">
      <w:pPr>
        <w:widowControl w:val="0"/>
        <w:autoSpaceDE w:val="0"/>
        <w:adjustRightInd w:val="0"/>
        <w:spacing w:after="60" w:line="360" w:lineRule="auto"/>
        <w:rPr>
          <w:rFonts w:ascii="Arial" w:hAnsi="Arial" w:cs="Arial"/>
          <w:sz w:val="20"/>
          <w:szCs w:val="20"/>
        </w:rPr>
      </w:pPr>
    </w:p>
    <w:p w:rsidR="003A7DB3" w:rsidRDefault="000960B1">
      <w:pPr>
        <w:widowControl w:val="0"/>
        <w:autoSpaceDE w:val="0"/>
        <w:adjustRightInd w:val="0"/>
        <w:spacing w:after="60" w:line="360" w:lineRule="auto"/>
        <w:ind w:left="107" w:right="-20"/>
        <w:rPr>
          <w:rFonts w:ascii="Arial" w:hAnsi="Arial" w:cs="Arial"/>
          <w:sz w:val="20"/>
          <w:szCs w:val="20"/>
        </w:rPr>
      </w:pPr>
      <w:r>
        <w:rPr>
          <w:rFonts w:ascii="Arial" w:hAnsi="Arial" w:cs="Arial"/>
          <w:sz w:val="20"/>
          <w:szCs w:val="20"/>
        </w:rPr>
        <w:t>À:</w:t>
      </w:r>
      <w:r>
        <w:rPr>
          <w:rFonts w:ascii="Arial" w:hAnsi="Arial" w:cs="Arial"/>
          <w:i/>
          <w:iCs/>
          <w:sz w:val="20"/>
          <w:szCs w:val="20"/>
        </w:rPr>
        <w:t>[Nometadresse</w:t>
      </w:r>
      <w:r>
        <w:rPr>
          <w:rFonts w:ascii="Arial" w:hAnsi="Arial" w:cs="Arial"/>
          <w:i/>
          <w:iCs/>
          <w:spacing w:val="6"/>
          <w:sz w:val="20"/>
          <w:szCs w:val="20"/>
        </w:rPr>
        <w:t xml:space="preserve"> du maître d’ouvrage </w:t>
      </w:r>
    </w:p>
    <w:p w:rsidR="003A7DB3" w:rsidRDefault="003A7DB3">
      <w:pPr>
        <w:widowControl w:val="0"/>
        <w:autoSpaceDE w:val="0"/>
        <w:adjustRightInd w:val="0"/>
        <w:spacing w:after="60" w:line="360" w:lineRule="auto"/>
        <w:rPr>
          <w:rFonts w:ascii="Arial" w:hAnsi="Arial" w:cs="Arial"/>
          <w:sz w:val="20"/>
          <w:szCs w:val="20"/>
        </w:rPr>
      </w:pPr>
    </w:p>
    <w:p w:rsidR="003A7DB3" w:rsidRDefault="000960B1">
      <w:pPr>
        <w:widowControl w:val="0"/>
        <w:autoSpaceDE w:val="0"/>
        <w:adjustRightInd w:val="0"/>
        <w:spacing w:after="60" w:line="360" w:lineRule="auto"/>
        <w:ind w:left="107" w:right="-20"/>
        <w:rPr>
          <w:rFonts w:ascii="Arial" w:hAnsi="Arial" w:cs="Arial"/>
          <w:sz w:val="20"/>
          <w:szCs w:val="20"/>
        </w:rPr>
      </w:pPr>
      <w:r>
        <w:rPr>
          <w:rFonts w:ascii="Arial" w:hAnsi="Arial" w:cs="Arial"/>
          <w:sz w:val="20"/>
          <w:szCs w:val="20"/>
        </w:rPr>
        <w:t>Madame/Monsieur,</w:t>
      </w:r>
    </w:p>
    <w:p w:rsidR="003A7DB3" w:rsidRDefault="003A7DB3">
      <w:pPr>
        <w:widowControl w:val="0"/>
        <w:autoSpaceDE w:val="0"/>
        <w:adjustRightInd w:val="0"/>
        <w:spacing w:after="60" w:line="360" w:lineRule="auto"/>
        <w:rPr>
          <w:rFonts w:ascii="Arial" w:hAnsi="Arial" w:cs="Arial"/>
          <w:sz w:val="20"/>
          <w:szCs w:val="20"/>
        </w:rPr>
      </w:pPr>
    </w:p>
    <w:p w:rsidR="003A7DB3" w:rsidRDefault="000960B1">
      <w:pPr>
        <w:widowControl w:val="0"/>
        <w:autoSpaceDE w:val="0"/>
        <w:adjustRightInd w:val="0"/>
        <w:spacing w:after="60" w:line="360" w:lineRule="auto"/>
        <w:ind w:left="107" w:right="81"/>
        <w:jc w:val="both"/>
        <w:rPr>
          <w:rFonts w:ascii="Arial" w:hAnsi="Arial" w:cs="Arial"/>
          <w:sz w:val="20"/>
          <w:szCs w:val="20"/>
        </w:rPr>
      </w:pPr>
      <w:r>
        <w:rPr>
          <w:rFonts w:ascii="Arial" w:hAnsi="Arial" w:cs="Arial"/>
          <w:sz w:val="20"/>
          <w:szCs w:val="20"/>
        </w:rPr>
        <w:t>Nous,soussignés, [titre à préciser],avonsl’honneur, conformément à votre DAO N° …..du…..relatif à…….., de vous soumettre ci-joint, notre proposition technique pour la fourniture objet dudit DAO.</w:t>
      </w:r>
    </w:p>
    <w:p w:rsidR="003A7DB3" w:rsidRDefault="000960B1">
      <w:pPr>
        <w:widowControl w:val="0"/>
        <w:autoSpaceDE w:val="0"/>
        <w:adjustRightInd w:val="0"/>
        <w:spacing w:after="60" w:line="360" w:lineRule="auto"/>
        <w:ind w:left="107" w:right="81"/>
        <w:jc w:val="both"/>
        <w:rPr>
          <w:rFonts w:ascii="Arial" w:hAnsi="Arial" w:cs="Arial"/>
          <w:sz w:val="20"/>
          <w:szCs w:val="20"/>
        </w:rPr>
      </w:pPr>
      <w:r>
        <w:rPr>
          <w:rFonts w:ascii="Arial" w:hAnsi="Arial" w:cs="Arial"/>
          <w:sz w:val="20"/>
          <w:szCs w:val="20"/>
        </w:rPr>
        <w:t xml:space="preserve">Au cas </w:t>
      </w:r>
      <w:r>
        <w:rPr>
          <w:rFonts w:ascii="Arial" w:hAnsi="Arial" w:cs="Arial"/>
          <w:sz w:val="20"/>
          <w:szCs w:val="20"/>
        </w:rPr>
        <w:t>où cette proposition retiendrait votre attention, nous sommes entièrement disposés, sur la base du personnel proposé à entamer des négociations pour la meilleure conduite du projet.</w:t>
      </w:r>
    </w:p>
    <w:p w:rsidR="003A7DB3" w:rsidRDefault="000960B1">
      <w:pPr>
        <w:widowControl w:val="0"/>
        <w:autoSpaceDE w:val="0"/>
        <w:adjustRightInd w:val="0"/>
        <w:spacing w:after="60" w:line="360" w:lineRule="auto"/>
        <w:ind w:left="107" w:right="81"/>
        <w:jc w:val="both"/>
        <w:rPr>
          <w:rFonts w:ascii="Arial" w:hAnsi="Arial" w:cs="Arial"/>
          <w:sz w:val="20"/>
          <w:szCs w:val="20"/>
        </w:rPr>
      </w:pPr>
      <w:r>
        <w:rPr>
          <w:rFonts w:ascii="Arial" w:hAnsi="Arial" w:cs="Arial"/>
          <w:sz w:val="20"/>
          <w:szCs w:val="20"/>
        </w:rPr>
        <w:t>Aussi, prenons-nous un ferme engagement pour le respect scrupuleux du cont</w:t>
      </w:r>
      <w:r>
        <w:rPr>
          <w:rFonts w:ascii="Arial" w:hAnsi="Arial" w:cs="Arial"/>
          <w:sz w:val="20"/>
          <w:szCs w:val="20"/>
        </w:rPr>
        <w:t>enu de ladite proposition technique, sous réserve des modifications éventuelles qui résulteraient des négociations du contrat.</w:t>
      </w:r>
    </w:p>
    <w:p w:rsidR="003A7DB3" w:rsidRDefault="000960B1">
      <w:pPr>
        <w:widowControl w:val="0"/>
        <w:autoSpaceDE w:val="0"/>
        <w:adjustRightInd w:val="0"/>
        <w:spacing w:after="60" w:line="360" w:lineRule="auto"/>
        <w:ind w:left="107" w:right="81"/>
        <w:jc w:val="both"/>
        <w:rPr>
          <w:rFonts w:ascii="Arial" w:hAnsi="Arial" w:cs="Arial"/>
          <w:sz w:val="20"/>
          <w:szCs w:val="20"/>
        </w:rPr>
      </w:pPr>
      <w:r>
        <w:rPr>
          <w:rFonts w:ascii="Arial" w:hAnsi="Arial" w:cs="Arial"/>
          <w:sz w:val="20"/>
          <w:szCs w:val="20"/>
        </w:rPr>
        <w:t>Veuillezagréer,Madame/Monsieur……………..,l’expression de notre parfaiteconsidération./-</w:t>
      </w:r>
    </w:p>
    <w:p w:rsidR="003A7DB3" w:rsidRDefault="003A7DB3">
      <w:pPr>
        <w:widowControl w:val="0"/>
        <w:autoSpaceDE w:val="0"/>
        <w:adjustRightInd w:val="0"/>
        <w:spacing w:after="60" w:line="360" w:lineRule="auto"/>
        <w:rPr>
          <w:rFonts w:ascii="Arial" w:hAnsi="Arial" w:cs="Arial"/>
          <w:sz w:val="20"/>
          <w:szCs w:val="20"/>
        </w:rPr>
      </w:pPr>
    </w:p>
    <w:p w:rsidR="003A7DB3" w:rsidRDefault="000960B1">
      <w:pPr>
        <w:widowControl w:val="0"/>
        <w:autoSpaceDE w:val="0"/>
        <w:adjustRightInd w:val="0"/>
        <w:spacing w:after="60" w:line="360" w:lineRule="auto"/>
        <w:ind w:left="4049" w:right="2834" w:hanging="457"/>
        <w:rPr>
          <w:rFonts w:ascii="Arial" w:hAnsi="Arial" w:cs="Arial"/>
          <w:sz w:val="20"/>
          <w:szCs w:val="20"/>
        </w:rPr>
      </w:pPr>
      <w:r>
        <w:rPr>
          <w:rFonts w:ascii="Arial" w:hAnsi="Arial" w:cs="Arial"/>
          <w:sz w:val="20"/>
          <w:szCs w:val="20"/>
        </w:rPr>
        <w:t>Signaturedureprésentanthabilité: Nomettitre</w:t>
      </w:r>
      <w:r>
        <w:rPr>
          <w:rFonts w:ascii="Arial" w:hAnsi="Arial" w:cs="Arial"/>
          <w:sz w:val="20"/>
          <w:szCs w:val="20"/>
        </w:rPr>
        <w:t>dusignataire:</w:t>
      </w:r>
    </w:p>
    <w:p w:rsidR="003A7DB3" w:rsidRDefault="000960B1">
      <w:pPr>
        <w:widowControl w:val="0"/>
        <w:autoSpaceDE w:val="0"/>
        <w:spacing w:line="360" w:lineRule="auto"/>
        <w:jc w:val="both"/>
        <w:rPr>
          <w:rFonts w:ascii="Arial" w:hAnsi="Arial" w:cs="Arial"/>
          <w:sz w:val="20"/>
          <w:szCs w:val="20"/>
        </w:rPr>
      </w:pPr>
      <w:r>
        <w:rPr>
          <w:rFonts w:ascii="Arial" w:hAnsi="Arial" w:cs="Arial"/>
          <w:sz w:val="20"/>
          <w:szCs w:val="20"/>
        </w:rPr>
        <w:t>NomduCandidat: Adresse</w:t>
      </w:r>
    </w:p>
    <w:p w:rsidR="003A7DB3" w:rsidRDefault="003A7DB3">
      <w:pPr>
        <w:widowControl w:val="0"/>
        <w:autoSpaceDE w:val="0"/>
        <w:spacing w:line="360" w:lineRule="auto"/>
        <w:jc w:val="both"/>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3A7DB3">
      <w:pPr>
        <w:pStyle w:val="DTAOtitre"/>
        <w:rPr>
          <w:rFonts w:ascii="Arial" w:hAnsi="Arial" w:cs="Arial"/>
          <w:sz w:val="20"/>
          <w:szCs w:val="20"/>
        </w:rPr>
      </w:pPr>
    </w:p>
    <w:p w:rsidR="003A7DB3" w:rsidRDefault="000960B1">
      <w:pPr>
        <w:pStyle w:val="DTAOtitre"/>
        <w:rPr>
          <w:rFonts w:ascii="Arial" w:hAnsi="Arial" w:cs="Arial"/>
          <w:sz w:val="20"/>
          <w:szCs w:val="20"/>
        </w:rPr>
      </w:pPr>
      <w:r>
        <w:rPr>
          <w:rFonts w:ascii="Arial" w:hAnsi="Arial" w:cs="Arial"/>
          <w:sz w:val="20"/>
          <w:szCs w:val="20"/>
        </w:rPr>
        <w:t>Annexe n° 8 : MODELE DE Cadre du planning</w:t>
      </w:r>
      <w:bookmarkEnd w:id="407"/>
      <w:bookmarkEnd w:id="408"/>
    </w:p>
    <w:p w:rsidR="003A7DB3" w:rsidRDefault="000960B1">
      <w:pPr>
        <w:widowControl w:val="0"/>
        <w:autoSpaceDE w:val="0"/>
        <w:spacing w:before="120" w:after="120" w:line="360" w:lineRule="auto"/>
        <w:ind w:right="-6"/>
        <w:rPr>
          <w:rFonts w:ascii="Arial" w:hAnsi="Arial" w:cs="Arial"/>
          <w:b/>
          <w:bCs/>
          <w:caps/>
          <w:color w:val="000000" w:themeColor="text1"/>
          <w:spacing w:val="36"/>
          <w:w w:val="80"/>
          <w:position w:val="-1"/>
          <w:sz w:val="20"/>
          <w:szCs w:val="20"/>
        </w:rPr>
      </w:pPr>
      <w:bookmarkStart w:id="409" w:name="_Toc156825461"/>
      <w:bookmarkStart w:id="410" w:name="_Toc156826483"/>
      <w:bookmarkStart w:id="411" w:name="_Toc156855437"/>
      <w:bookmarkStart w:id="412" w:name="_Toc156853937"/>
      <w:bookmarkStart w:id="413" w:name="_Toc156822793"/>
      <w:bookmarkStart w:id="414" w:name="_Toc156822352"/>
      <w:bookmarkStart w:id="415" w:name="_Hlk163136133"/>
      <w:r>
        <w:rPr>
          <w:rFonts w:ascii="Arial" w:hAnsi="Arial" w:cs="Arial"/>
          <w:b/>
          <w:bCs/>
          <w:caps/>
          <w:color w:val="000000" w:themeColor="text1"/>
          <w:spacing w:val="36"/>
          <w:w w:val="80"/>
          <w:position w:val="-1"/>
          <w:sz w:val="20"/>
          <w:szCs w:val="20"/>
        </w:rPr>
        <w:t>CALENDRIER des activités (programme de travail)</w:t>
      </w:r>
      <w:bookmarkEnd w:id="409"/>
      <w:bookmarkEnd w:id="410"/>
      <w:bookmarkEnd w:id="411"/>
      <w:bookmarkEnd w:id="412"/>
      <w:bookmarkEnd w:id="413"/>
      <w:bookmarkEnd w:id="414"/>
    </w:p>
    <w:p w:rsidR="003A7DB3" w:rsidRDefault="000960B1">
      <w:pPr>
        <w:widowControl w:val="0"/>
        <w:autoSpaceDE w:val="0"/>
        <w:adjustRightInd w:val="0"/>
        <w:spacing w:before="60" w:after="60" w:line="360" w:lineRule="auto"/>
        <w:ind w:left="127" w:right="-20"/>
        <w:rPr>
          <w:rFonts w:ascii="Arial" w:hAnsi="Arial" w:cs="Arial"/>
          <w:sz w:val="20"/>
          <w:szCs w:val="20"/>
        </w:rPr>
      </w:pPr>
      <w:r>
        <w:rPr>
          <w:rFonts w:ascii="Arial" w:hAnsi="Arial" w:cs="Arial"/>
          <w:b/>
          <w:bCs/>
          <w:sz w:val="20"/>
          <w:szCs w:val="20"/>
        </w:rPr>
        <w:t>A. Préciserlanaturedel’activité</w:t>
      </w:r>
    </w:p>
    <w:p w:rsidR="003A7DB3" w:rsidRDefault="003A7DB3">
      <w:pPr>
        <w:widowControl w:val="0"/>
        <w:autoSpaceDE w:val="0"/>
        <w:adjustRightInd w:val="0"/>
        <w:spacing w:before="60" w:after="60" w:line="360" w:lineRule="auto"/>
        <w:ind w:left="142"/>
        <w:rPr>
          <w:rFonts w:ascii="Arial" w:hAnsi="Arial" w:cs="Arial"/>
          <w:sz w:val="20"/>
          <w:szCs w:val="20"/>
        </w:rPr>
      </w:pPr>
    </w:p>
    <w:tbl>
      <w:tblPr>
        <w:tblW w:w="10239" w:type="dxa"/>
        <w:jc w:val="center"/>
        <w:tblLayout w:type="fixed"/>
        <w:tblCellMar>
          <w:left w:w="0" w:type="dxa"/>
          <w:right w:w="0" w:type="dxa"/>
        </w:tblCellMar>
        <w:tblLook w:val="04A0"/>
      </w:tblPr>
      <w:tblGrid>
        <w:gridCol w:w="4369"/>
        <w:gridCol w:w="407"/>
        <w:gridCol w:w="406"/>
        <w:gridCol w:w="407"/>
        <w:gridCol w:w="407"/>
        <w:gridCol w:w="406"/>
        <w:gridCol w:w="407"/>
        <w:gridCol w:w="407"/>
        <w:gridCol w:w="406"/>
        <w:gridCol w:w="407"/>
        <w:gridCol w:w="407"/>
        <w:gridCol w:w="406"/>
        <w:gridCol w:w="407"/>
        <w:gridCol w:w="990"/>
      </w:tblGrid>
      <w:tr w:rsidR="003A7DB3">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5870" w:type="dxa"/>
            <w:gridSpan w:val="13"/>
            <w:tcBorders>
              <w:top w:val="single" w:sz="4" w:space="0" w:color="221F1F"/>
              <w:left w:val="single" w:sz="4" w:space="0" w:color="221F1F"/>
              <w:bottom w:val="single" w:sz="4" w:space="0" w:color="221F1F"/>
              <w:right w:val="single" w:sz="4" w:space="0" w:color="221F1F"/>
            </w:tcBorders>
          </w:tcPr>
          <w:p w:rsidR="003A7DB3" w:rsidRDefault="000960B1">
            <w:pPr>
              <w:widowControl w:val="0"/>
              <w:autoSpaceDE w:val="0"/>
              <w:adjustRightInd w:val="0"/>
              <w:spacing w:before="60" w:after="60" w:line="360" w:lineRule="auto"/>
              <w:ind w:left="985" w:right="-20"/>
              <w:rPr>
                <w:rFonts w:ascii="Arial" w:hAnsi="Arial" w:cs="Arial"/>
                <w:sz w:val="20"/>
                <w:szCs w:val="20"/>
              </w:rPr>
            </w:pPr>
            <w:r>
              <w:rPr>
                <w:rFonts w:ascii="Arial" w:hAnsi="Arial" w:cs="Arial"/>
                <w:i/>
                <w:iCs/>
                <w:sz w:val="20"/>
                <w:szCs w:val="20"/>
              </w:rPr>
              <w:t>[Mois ou semainesàcompterdudébutdelamission]</w:t>
            </w:r>
          </w:p>
        </w:tc>
      </w:tr>
      <w:tr w:rsidR="003A7DB3">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112" w:right="-20"/>
              <w:rPr>
                <w:rFonts w:ascii="Arial" w:hAnsi="Arial" w:cs="Arial"/>
                <w:sz w:val="20"/>
                <w:szCs w:val="20"/>
              </w:rPr>
            </w:pPr>
            <w:r>
              <w:rPr>
                <w:rFonts w:ascii="Arial" w:hAnsi="Arial" w:cs="Arial"/>
                <w:position w:val="-9"/>
                <w:sz w:val="20"/>
                <w:szCs w:val="20"/>
              </w:rPr>
              <w:t>1</w:t>
            </w:r>
            <w:r>
              <w:rPr>
                <w:rFonts w:ascii="Arial" w:hAnsi="Arial" w:cs="Arial"/>
                <w:sz w:val="20"/>
                <w:szCs w:val="20"/>
              </w:rPr>
              <w:t>er</w:t>
            </w: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145" w:right="-20"/>
              <w:rPr>
                <w:rFonts w:ascii="Arial" w:hAnsi="Arial" w:cs="Arial"/>
                <w:sz w:val="20"/>
                <w:szCs w:val="20"/>
              </w:rPr>
            </w:pPr>
            <w:r>
              <w:rPr>
                <w:rFonts w:ascii="Arial" w:hAnsi="Arial" w:cs="Arial"/>
                <w:position w:val="-9"/>
                <w:sz w:val="20"/>
                <w:szCs w:val="20"/>
              </w:rPr>
              <w:t>2</w:t>
            </w:r>
            <w:r>
              <w:rPr>
                <w:rFonts w:ascii="Arial" w:hAnsi="Arial" w:cs="Arial"/>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79" w:right="-20"/>
              <w:rPr>
                <w:rFonts w:ascii="Arial" w:hAnsi="Arial" w:cs="Arial"/>
                <w:sz w:val="20"/>
                <w:szCs w:val="20"/>
              </w:rPr>
            </w:pPr>
            <w:r>
              <w:rPr>
                <w:rFonts w:ascii="Arial" w:hAnsi="Arial" w:cs="Arial"/>
                <w:position w:val="-9"/>
                <w:sz w:val="20"/>
                <w:szCs w:val="20"/>
              </w:rPr>
              <w:t>3</w:t>
            </w:r>
            <w:r>
              <w:rPr>
                <w:rFonts w:ascii="Arial" w:hAnsi="Arial" w:cs="Arial"/>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82" w:right="-20"/>
              <w:rPr>
                <w:rFonts w:ascii="Arial" w:hAnsi="Arial" w:cs="Arial"/>
                <w:sz w:val="20"/>
                <w:szCs w:val="20"/>
              </w:rPr>
            </w:pPr>
            <w:r>
              <w:rPr>
                <w:rFonts w:ascii="Arial" w:hAnsi="Arial" w:cs="Arial"/>
                <w:position w:val="-9"/>
                <w:sz w:val="20"/>
                <w:szCs w:val="20"/>
              </w:rPr>
              <w:t>4</w:t>
            </w:r>
            <w:r>
              <w:rPr>
                <w:rFonts w:ascii="Arial" w:hAnsi="Arial" w:cs="Arial"/>
                <w:sz w:val="20"/>
                <w:szCs w:val="20"/>
              </w:rPr>
              <w:t>e</w:t>
            </w: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65" w:right="-20"/>
              <w:rPr>
                <w:rFonts w:ascii="Arial" w:hAnsi="Arial" w:cs="Arial"/>
                <w:sz w:val="20"/>
                <w:szCs w:val="20"/>
              </w:rPr>
            </w:pPr>
            <w:r>
              <w:rPr>
                <w:rFonts w:ascii="Arial" w:hAnsi="Arial" w:cs="Arial"/>
                <w:position w:val="-9"/>
                <w:sz w:val="20"/>
                <w:szCs w:val="20"/>
              </w:rPr>
              <w:t>5</w:t>
            </w:r>
            <w:r>
              <w:rPr>
                <w:rFonts w:ascii="Arial" w:hAnsi="Arial" w:cs="Arial"/>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109" w:right="-20"/>
              <w:rPr>
                <w:rFonts w:ascii="Arial" w:hAnsi="Arial" w:cs="Arial"/>
                <w:sz w:val="20"/>
                <w:szCs w:val="20"/>
              </w:rPr>
            </w:pPr>
            <w:r>
              <w:rPr>
                <w:rFonts w:ascii="Arial" w:hAnsi="Arial" w:cs="Arial"/>
                <w:position w:val="-9"/>
                <w:sz w:val="20"/>
                <w:szCs w:val="20"/>
              </w:rPr>
              <w:t>6</w:t>
            </w:r>
            <w:r>
              <w:rPr>
                <w:rFonts w:ascii="Arial" w:hAnsi="Arial" w:cs="Arial"/>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82" w:right="-20"/>
              <w:rPr>
                <w:rFonts w:ascii="Arial" w:hAnsi="Arial" w:cs="Arial"/>
                <w:sz w:val="20"/>
                <w:szCs w:val="20"/>
              </w:rPr>
            </w:pPr>
            <w:r>
              <w:rPr>
                <w:rFonts w:ascii="Arial" w:hAnsi="Arial" w:cs="Arial"/>
                <w:position w:val="-9"/>
                <w:sz w:val="20"/>
                <w:szCs w:val="20"/>
              </w:rPr>
              <w:t>7</w:t>
            </w:r>
            <w:r>
              <w:rPr>
                <w:rFonts w:ascii="Arial" w:hAnsi="Arial" w:cs="Arial"/>
                <w:sz w:val="20"/>
                <w:szCs w:val="20"/>
              </w:rPr>
              <w:t>e</w:t>
            </w: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95" w:right="-20"/>
              <w:rPr>
                <w:rFonts w:ascii="Arial" w:hAnsi="Arial" w:cs="Arial"/>
                <w:sz w:val="20"/>
                <w:szCs w:val="20"/>
              </w:rPr>
            </w:pPr>
            <w:r>
              <w:rPr>
                <w:rFonts w:ascii="Arial" w:hAnsi="Arial" w:cs="Arial"/>
                <w:position w:val="-9"/>
                <w:sz w:val="20"/>
                <w:szCs w:val="20"/>
              </w:rPr>
              <w:t>8</w:t>
            </w:r>
            <w:r>
              <w:rPr>
                <w:rFonts w:ascii="Arial" w:hAnsi="Arial" w:cs="Arial"/>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99" w:right="-20"/>
              <w:rPr>
                <w:rFonts w:ascii="Arial" w:hAnsi="Arial" w:cs="Arial"/>
                <w:sz w:val="20"/>
                <w:szCs w:val="20"/>
              </w:rPr>
            </w:pPr>
            <w:r>
              <w:rPr>
                <w:rFonts w:ascii="Arial" w:hAnsi="Arial" w:cs="Arial"/>
                <w:position w:val="-9"/>
                <w:sz w:val="20"/>
                <w:szCs w:val="20"/>
              </w:rPr>
              <w:t>9</w:t>
            </w:r>
            <w:r>
              <w:rPr>
                <w:rFonts w:ascii="Arial" w:hAnsi="Arial" w:cs="Arial"/>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35" w:right="-20"/>
              <w:rPr>
                <w:rFonts w:ascii="Arial" w:hAnsi="Arial" w:cs="Arial"/>
                <w:sz w:val="20"/>
                <w:szCs w:val="20"/>
              </w:rPr>
            </w:pPr>
            <w:r>
              <w:rPr>
                <w:rFonts w:ascii="Arial" w:hAnsi="Arial" w:cs="Arial"/>
                <w:sz w:val="20"/>
                <w:szCs w:val="20"/>
              </w:rPr>
              <w:t>10</w:t>
            </w:r>
            <w:r>
              <w:rPr>
                <w:rFonts w:ascii="Arial" w:hAnsi="Arial" w:cs="Arial"/>
                <w:position w:val="9"/>
                <w:sz w:val="20"/>
                <w:szCs w:val="20"/>
              </w:rPr>
              <w:t>e</w:t>
            </w: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59" w:right="-25"/>
              <w:rPr>
                <w:rFonts w:ascii="Arial" w:hAnsi="Arial" w:cs="Arial"/>
                <w:sz w:val="20"/>
                <w:szCs w:val="20"/>
              </w:rPr>
            </w:pPr>
            <w:r>
              <w:rPr>
                <w:rFonts w:ascii="Arial" w:hAnsi="Arial" w:cs="Arial"/>
                <w:sz w:val="20"/>
                <w:szCs w:val="20"/>
              </w:rPr>
              <w:t>11</w:t>
            </w:r>
            <w:r>
              <w:rPr>
                <w:rFonts w:ascii="Arial" w:hAnsi="Arial" w:cs="Arial"/>
                <w:position w:val="9"/>
                <w:sz w:val="20"/>
                <w:szCs w:val="20"/>
              </w:rPr>
              <w:t>e</w:t>
            </w: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29" w:right="-20"/>
              <w:rPr>
                <w:rFonts w:ascii="Arial" w:hAnsi="Arial" w:cs="Arial"/>
                <w:sz w:val="20"/>
                <w:szCs w:val="20"/>
              </w:rPr>
            </w:pPr>
            <w:r>
              <w:rPr>
                <w:rFonts w:ascii="Arial" w:hAnsi="Arial" w:cs="Arial"/>
                <w:sz w:val="20"/>
                <w:szCs w:val="20"/>
              </w:rPr>
              <w:t>12</w:t>
            </w:r>
            <w:r>
              <w:rPr>
                <w:rFonts w:ascii="Arial" w:hAnsi="Arial" w:cs="Arial"/>
                <w:position w:val="9"/>
                <w:sz w:val="20"/>
                <w:szCs w:val="20"/>
              </w:rPr>
              <w:t>e</w:t>
            </w:r>
          </w:p>
        </w:tc>
        <w:tc>
          <w:tcPr>
            <w:tcW w:w="990"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20" w:right="-20"/>
              <w:rPr>
                <w:rFonts w:ascii="Arial" w:hAnsi="Arial" w:cs="Arial"/>
                <w:sz w:val="20"/>
                <w:szCs w:val="20"/>
              </w:rPr>
            </w:pPr>
            <w:r>
              <w:rPr>
                <w:rFonts w:ascii="Arial" w:hAnsi="Arial" w:cs="Arial"/>
                <w:sz w:val="20"/>
                <w:szCs w:val="20"/>
              </w:rPr>
              <w:t>Activité</w:t>
            </w:r>
            <w:r>
              <w:rPr>
                <w:rFonts w:ascii="Arial" w:hAnsi="Arial" w:cs="Arial"/>
                <w:i/>
                <w:iCs/>
                <w:position w:val="1"/>
                <w:sz w:val="20"/>
                <w:szCs w:val="20"/>
              </w:rPr>
              <w:t>(tâche)</w:t>
            </w: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990"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990"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990"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990"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6"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40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990"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bl>
    <w:p w:rsidR="003A7DB3" w:rsidRDefault="003A7DB3">
      <w:pPr>
        <w:widowControl w:val="0"/>
        <w:autoSpaceDE w:val="0"/>
        <w:adjustRightInd w:val="0"/>
        <w:spacing w:before="60" w:after="60" w:line="360" w:lineRule="auto"/>
        <w:rPr>
          <w:rFonts w:ascii="Arial" w:hAnsi="Arial" w:cs="Arial"/>
          <w:sz w:val="20"/>
          <w:szCs w:val="20"/>
        </w:rPr>
      </w:pPr>
    </w:p>
    <w:p w:rsidR="003A7DB3" w:rsidRDefault="000960B1">
      <w:pPr>
        <w:widowControl w:val="0"/>
        <w:autoSpaceDE w:val="0"/>
        <w:adjustRightInd w:val="0"/>
        <w:spacing w:before="60" w:after="60" w:line="360" w:lineRule="auto"/>
        <w:ind w:left="127" w:right="-20"/>
        <w:rPr>
          <w:rFonts w:ascii="Arial" w:hAnsi="Arial" w:cs="Arial"/>
          <w:sz w:val="20"/>
          <w:szCs w:val="20"/>
        </w:rPr>
      </w:pPr>
      <w:r>
        <w:rPr>
          <w:rFonts w:ascii="Arial" w:hAnsi="Arial" w:cs="Arial"/>
          <w:b/>
          <w:bCs/>
          <w:sz w:val="20"/>
          <w:szCs w:val="20"/>
        </w:rPr>
        <w:t>B. Achèvementetsoumissiondesrapports</w:t>
      </w:r>
    </w:p>
    <w:p w:rsidR="003A7DB3" w:rsidRDefault="003A7DB3">
      <w:pPr>
        <w:widowControl w:val="0"/>
        <w:autoSpaceDE w:val="0"/>
        <w:adjustRightInd w:val="0"/>
        <w:spacing w:before="60" w:after="60" w:line="360" w:lineRule="auto"/>
        <w:rPr>
          <w:rFonts w:ascii="Arial" w:hAnsi="Arial" w:cs="Arial"/>
          <w:sz w:val="20"/>
          <w:szCs w:val="20"/>
        </w:rPr>
      </w:pPr>
    </w:p>
    <w:tbl>
      <w:tblPr>
        <w:tblW w:w="10099" w:type="dxa"/>
        <w:tblInd w:w="112" w:type="dxa"/>
        <w:tblLayout w:type="fixed"/>
        <w:tblCellMar>
          <w:left w:w="0" w:type="dxa"/>
          <w:right w:w="0" w:type="dxa"/>
        </w:tblCellMar>
        <w:tblLook w:val="04A0"/>
      </w:tblPr>
      <w:tblGrid>
        <w:gridCol w:w="4502"/>
        <w:gridCol w:w="5597"/>
      </w:tblGrid>
      <w:tr w:rsidR="003A7DB3">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3A7DB3" w:rsidRDefault="000960B1">
            <w:pPr>
              <w:widowControl w:val="0"/>
              <w:autoSpaceDE w:val="0"/>
              <w:adjustRightInd w:val="0"/>
              <w:spacing w:before="60" w:after="60" w:line="360" w:lineRule="auto"/>
              <w:ind w:left="587" w:right="-20"/>
              <w:rPr>
                <w:rFonts w:ascii="Arial" w:hAnsi="Arial" w:cs="Arial"/>
                <w:sz w:val="20"/>
                <w:szCs w:val="20"/>
              </w:rPr>
            </w:pPr>
            <w:r>
              <w:rPr>
                <w:rFonts w:ascii="Arial" w:hAnsi="Arial" w:cs="Arial"/>
                <w:sz w:val="20"/>
                <w:szCs w:val="20"/>
              </w:rPr>
              <w:t>Rapports</w:t>
            </w:r>
          </w:p>
        </w:tc>
        <w:tc>
          <w:tcPr>
            <w:tcW w:w="5597" w:type="dxa"/>
            <w:tcBorders>
              <w:top w:val="single" w:sz="4" w:space="0" w:color="221F1F"/>
              <w:left w:val="single" w:sz="4" w:space="0" w:color="221F1F"/>
              <w:bottom w:val="single" w:sz="4" w:space="0" w:color="221F1F"/>
              <w:right w:val="single" w:sz="4" w:space="0" w:color="221F1F"/>
            </w:tcBorders>
          </w:tcPr>
          <w:p w:rsidR="003A7DB3" w:rsidRDefault="000960B1">
            <w:pPr>
              <w:widowControl w:val="0"/>
              <w:autoSpaceDE w:val="0"/>
              <w:adjustRightInd w:val="0"/>
              <w:spacing w:before="60" w:after="60" w:line="360" w:lineRule="auto"/>
              <w:ind w:left="257" w:right="-20"/>
              <w:rPr>
                <w:rFonts w:ascii="Arial" w:hAnsi="Arial" w:cs="Arial"/>
                <w:sz w:val="20"/>
                <w:szCs w:val="20"/>
              </w:rPr>
            </w:pPr>
            <w:r>
              <w:rPr>
                <w:rFonts w:ascii="Arial" w:hAnsi="Arial" w:cs="Arial"/>
                <w:sz w:val="20"/>
                <w:szCs w:val="20"/>
              </w:rPr>
              <w:t>Date</w:t>
            </w:r>
          </w:p>
        </w:tc>
      </w:tr>
      <w:tr w:rsidR="003A7DB3">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3A7DB3" w:rsidRDefault="000960B1">
            <w:pPr>
              <w:widowControl w:val="0"/>
              <w:autoSpaceDE w:val="0"/>
              <w:adjustRightInd w:val="0"/>
              <w:spacing w:before="60" w:after="60" w:line="360" w:lineRule="auto"/>
              <w:ind w:left="587" w:right="-20"/>
              <w:rPr>
                <w:rFonts w:ascii="Arial" w:hAnsi="Arial" w:cs="Arial"/>
                <w:sz w:val="20"/>
                <w:szCs w:val="20"/>
              </w:rPr>
            </w:pPr>
            <w:r>
              <w:rPr>
                <w:rFonts w:ascii="Arial" w:hAnsi="Arial" w:cs="Arial"/>
                <w:sz w:val="20"/>
                <w:szCs w:val="20"/>
              </w:rPr>
              <w:t>1.Rapportinitial</w:t>
            </w:r>
          </w:p>
        </w:tc>
        <w:tc>
          <w:tcPr>
            <w:tcW w:w="559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3A7DB3" w:rsidRDefault="000960B1">
            <w:pPr>
              <w:widowControl w:val="0"/>
              <w:autoSpaceDE w:val="0"/>
              <w:adjustRightInd w:val="0"/>
              <w:spacing w:before="60" w:after="60" w:line="360" w:lineRule="auto"/>
              <w:ind w:left="947" w:right="1032" w:hanging="399"/>
              <w:jc w:val="center"/>
              <w:rPr>
                <w:rFonts w:ascii="Arial" w:hAnsi="Arial" w:cs="Arial"/>
                <w:sz w:val="20"/>
                <w:szCs w:val="20"/>
              </w:rPr>
            </w:pPr>
            <w:r>
              <w:rPr>
                <w:rFonts w:ascii="Arial" w:hAnsi="Arial" w:cs="Arial"/>
                <w:sz w:val="20"/>
                <w:szCs w:val="20"/>
              </w:rPr>
              <w:t>2.Rapportsd’avancement a.Premierrapport d’avancement</w:t>
            </w:r>
          </w:p>
          <w:p w:rsidR="003A7DB3" w:rsidRDefault="000960B1">
            <w:pPr>
              <w:widowControl w:val="0"/>
              <w:autoSpaceDE w:val="0"/>
              <w:adjustRightInd w:val="0"/>
              <w:spacing w:before="60" w:after="60" w:line="360" w:lineRule="auto"/>
              <w:ind w:left="1513" w:right="1005" w:hanging="293"/>
              <w:rPr>
                <w:rFonts w:ascii="Arial" w:hAnsi="Arial" w:cs="Arial"/>
                <w:sz w:val="20"/>
                <w:szCs w:val="20"/>
              </w:rPr>
            </w:pPr>
            <w:r>
              <w:rPr>
                <w:rFonts w:ascii="Arial" w:hAnsi="Arial" w:cs="Arial"/>
                <w:sz w:val="20"/>
                <w:szCs w:val="20"/>
              </w:rPr>
              <w:t xml:space="preserve">b.Deuxièmerapport </w:t>
            </w:r>
            <w:r>
              <w:rPr>
                <w:rFonts w:ascii="Arial" w:hAnsi="Arial" w:cs="Arial"/>
                <w:sz w:val="20"/>
                <w:szCs w:val="20"/>
              </w:rPr>
              <w:t>d’avancement</w:t>
            </w:r>
          </w:p>
        </w:tc>
        <w:tc>
          <w:tcPr>
            <w:tcW w:w="559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3A7DB3" w:rsidRDefault="000960B1">
            <w:pPr>
              <w:widowControl w:val="0"/>
              <w:autoSpaceDE w:val="0"/>
              <w:adjustRightInd w:val="0"/>
              <w:spacing w:before="60" w:after="60" w:line="360" w:lineRule="auto"/>
              <w:ind w:left="587" w:right="-20"/>
              <w:rPr>
                <w:rFonts w:ascii="Arial" w:hAnsi="Arial" w:cs="Arial"/>
                <w:sz w:val="20"/>
                <w:szCs w:val="20"/>
              </w:rPr>
            </w:pPr>
            <w:r>
              <w:rPr>
                <w:rFonts w:ascii="Arial" w:hAnsi="Arial" w:cs="Arial"/>
                <w:sz w:val="20"/>
                <w:szCs w:val="20"/>
              </w:rPr>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3A7DB3" w:rsidRDefault="000960B1">
            <w:pPr>
              <w:widowControl w:val="0"/>
              <w:autoSpaceDE w:val="0"/>
              <w:adjustRightInd w:val="0"/>
              <w:spacing w:before="60" w:after="60" w:line="360" w:lineRule="auto"/>
              <w:ind w:left="587" w:right="-20"/>
              <w:rPr>
                <w:rFonts w:ascii="Arial" w:hAnsi="Arial" w:cs="Arial"/>
                <w:sz w:val="20"/>
                <w:szCs w:val="20"/>
              </w:rPr>
            </w:pPr>
            <w:r>
              <w:rPr>
                <w:rFonts w:ascii="Arial" w:hAnsi="Arial" w:cs="Arial"/>
                <w:sz w:val="20"/>
                <w:szCs w:val="20"/>
              </w:rPr>
              <w:t>4.Rapportfinal</w:t>
            </w:r>
          </w:p>
        </w:tc>
        <w:tc>
          <w:tcPr>
            <w:tcW w:w="559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bl>
    <w:p w:rsidR="003A7DB3" w:rsidRDefault="000960B1">
      <w:pPr>
        <w:widowControl w:val="0"/>
        <w:autoSpaceDE w:val="0"/>
        <w:spacing w:before="120" w:after="120" w:line="360" w:lineRule="auto"/>
        <w:ind w:right="-6"/>
        <w:rPr>
          <w:rFonts w:ascii="Arial" w:hAnsi="Arial" w:cs="Arial"/>
          <w:sz w:val="20"/>
          <w:szCs w:val="20"/>
        </w:rPr>
      </w:pPr>
      <w:r>
        <w:rPr>
          <w:rFonts w:ascii="Arial" w:hAnsi="Arial" w:cs="Arial"/>
          <w:b/>
          <w:bCs/>
          <w:caps/>
          <w:color w:val="000000" w:themeColor="text1"/>
          <w:spacing w:val="36"/>
          <w:w w:val="80"/>
          <w:position w:val="-1"/>
          <w:sz w:val="20"/>
          <w:szCs w:val="20"/>
        </w:rPr>
        <w:lastRenderedPageBreak/>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3A7DB3">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3A7DB3" w:rsidRDefault="000960B1">
            <w:pPr>
              <w:spacing w:before="60" w:after="60" w:line="360" w:lineRule="auto"/>
              <w:jc w:val="center"/>
              <w:outlineLvl w:val="2"/>
              <w:rPr>
                <w:rFonts w:ascii="Arial" w:hAnsi="Arial" w:cs="Arial"/>
                <w:bCs/>
                <w:sz w:val="20"/>
                <w:szCs w:val="20"/>
              </w:rPr>
            </w:pPr>
            <w:bookmarkStart w:id="416" w:name="_Toc72514644"/>
            <w:bookmarkStart w:id="417" w:name="_Toc64435224"/>
            <w:bookmarkStart w:id="418" w:name="_Toc72513346"/>
            <w:bookmarkStart w:id="419" w:name="_Toc64435414"/>
            <w:bookmarkStart w:id="420" w:name="_Toc156822349"/>
            <w:bookmarkStart w:id="421" w:name="_Toc64435604"/>
            <w:bookmarkStart w:id="422" w:name="_Toc156822790"/>
            <w:bookmarkStart w:id="423" w:name="_Toc156826480"/>
            <w:bookmarkStart w:id="424" w:name="_Toc156853934"/>
            <w:bookmarkStart w:id="425" w:name="_Toc156855434"/>
            <w:bookmarkStart w:id="426" w:name="_Toc72513664"/>
            <w:bookmarkStart w:id="427" w:name="_Toc72515058"/>
            <w:bookmarkStart w:id="428" w:name="_Toc72514823"/>
            <w:bookmarkStart w:id="429" w:name="_Toc156825458"/>
            <w:r>
              <w:rPr>
                <w:rFonts w:ascii="Arial" w:hAnsi="Arial" w:cs="Arial"/>
                <w:b/>
                <w:bCs/>
                <w:sz w:val="20"/>
                <w:szCs w:val="20"/>
              </w:rPr>
              <w:t>N°</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tc>
        <w:tc>
          <w:tcPr>
            <w:tcW w:w="1425" w:type="dxa"/>
            <w:tcBorders>
              <w:top w:val="double" w:sz="4" w:space="0" w:color="auto"/>
              <w:left w:val="single" w:sz="6" w:space="0" w:color="auto"/>
              <w:right w:val="single" w:sz="6" w:space="0" w:color="auto"/>
            </w:tcBorders>
            <w:vAlign w:val="center"/>
          </w:tcPr>
          <w:p w:rsidR="003A7DB3" w:rsidRDefault="003A7DB3">
            <w:pPr>
              <w:spacing w:before="60" w:after="60" w:line="360" w:lineRule="auto"/>
              <w:jc w:val="center"/>
              <w:rPr>
                <w:rFonts w:ascii="Arial" w:hAnsi="Arial" w:cs="Arial"/>
                <w:b/>
                <w:sz w:val="20"/>
                <w:szCs w:val="20"/>
                <w:lang w:val="en-GB"/>
              </w:rPr>
            </w:pPr>
          </w:p>
          <w:p w:rsidR="003A7DB3" w:rsidRDefault="003A7DB3">
            <w:pPr>
              <w:spacing w:before="60" w:after="60" w:line="360" w:lineRule="auto"/>
              <w:jc w:val="center"/>
              <w:rPr>
                <w:rFonts w:ascii="Arial" w:hAnsi="Arial" w:cs="Arial"/>
                <w:b/>
                <w:sz w:val="20"/>
                <w:szCs w:val="20"/>
                <w:lang w:val="en-GB"/>
              </w:rPr>
            </w:pPr>
          </w:p>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3A7DB3" w:rsidRDefault="003A7DB3">
            <w:pPr>
              <w:spacing w:before="60" w:after="60" w:line="360" w:lineRule="auto"/>
              <w:jc w:val="center"/>
              <w:rPr>
                <w:rFonts w:ascii="Arial" w:hAnsi="Arial" w:cs="Arial"/>
                <w:sz w:val="20"/>
                <w:szCs w:val="20"/>
                <w:lang w:val="en-GB"/>
              </w:rPr>
            </w:pPr>
          </w:p>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3A7DB3" w:rsidRDefault="000960B1">
            <w:pPr>
              <w:keepNext/>
              <w:spacing w:before="60" w:after="60" w:line="360" w:lineRule="auto"/>
              <w:jc w:val="center"/>
              <w:outlineLvl w:val="2"/>
              <w:rPr>
                <w:rFonts w:ascii="Arial" w:hAnsi="Arial" w:cs="Arial"/>
                <w:b/>
                <w:bCs/>
                <w:sz w:val="20"/>
                <w:szCs w:val="20"/>
              </w:rPr>
            </w:pPr>
            <w:bookmarkStart w:id="430" w:name="_Toc64435415"/>
            <w:bookmarkStart w:id="431" w:name="_Toc64435225"/>
            <w:bookmarkStart w:id="432" w:name="_Toc64435605"/>
            <w:bookmarkStart w:id="433" w:name="_Toc156822791"/>
            <w:bookmarkStart w:id="434" w:name="_Toc156822350"/>
            <w:bookmarkStart w:id="435" w:name="_Toc72515059"/>
            <w:bookmarkStart w:id="436" w:name="_Toc72514824"/>
            <w:bookmarkStart w:id="437" w:name="_Toc72513665"/>
            <w:bookmarkStart w:id="438" w:name="_Toc156825459"/>
            <w:bookmarkStart w:id="439" w:name="_Toc156826481"/>
            <w:bookmarkStart w:id="440" w:name="_Toc156855435"/>
            <w:bookmarkStart w:id="441" w:name="_Toc156853935"/>
            <w:bookmarkStart w:id="442" w:name="_Toc72513347"/>
            <w:bookmarkStart w:id="443" w:name="_Toc72514645"/>
            <w:r>
              <w:rPr>
                <w:rFonts w:ascii="Arial" w:hAnsi="Arial" w:cs="Arial"/>
                <w:b/>
                <w:bCs/>
                <w:sz w:val="20"/>
                <w:szCs w:val="20"/>
              </w:rPr>
              <w:t>Personnel (sous forme de graphique à barres)</w:t>
            </w:r>
            <w:bookmarkEnd w:id="430"/>
            <w:bookmarkEnd w:id="431"/>
            <w:bookmarkEnd w:id="432"/>
            <w:r>
              <w:rPr>
                <w:rFonts w:ascii="Arial" w:hAnsi="Arial" w:cs="Arial"/>
                <w:b/>
                <w:bCs/>
                <w:sz w:val="20"/>
                <w:szCs w:val="20"/>
                <w:vertAlign w:val="superscript"/>
              </w:rPr>
              <w:t>2</w:t>
            </w:r>
            <w:bookmarkEnd w:id="433"/>
            <w:bookmarkEnd w:id="434"/>
            <w:bookmarkEnd w:id="435"/>
            <w:bookmarkEnd w:id="436"/>
            <w:bookmarkEnd w:id="437"/>
            <w:bookmarkEnd w:id="438"/>
            <w:bookmarkEnd w:id="439"/>
            <w:bookmarkEnd w:id="440"/>
            <w:bookmarkEnd w:id="441"/>
            <w:bookmarkEnd w:id="442"/>
            <w:bookmarkEnd w:id="443"/>
          </w:p>
        </w:tc>
        <w:tc>
          <w:tcPr>
            <w:tcW w:w="1869" w:type="dxa"/>
            <w:gridSpan w:val="4"/>
            <w:tcBorders>
              <w:top w:val="double" w:sz="4" w:space="0" w:color="auto"/>
              <w:bottom w:val="single" w:sz="6" w:space="0" w:color="auto"/>
              <w:right w:val="double" w:sz="4" w:space="0" w:color="auto"/>
            </w:tcBorders>
            <w:vAlign w:val="center"/>
          </w:tcPr>
          <w:p w:rsidR="003A7DB3" w:rsidRDefault="000960B1">
            <w:pPr>
              <w:keepNext/>
              <w:spacing w:before="60" w:after="60" w:line="360" w:lineRule="auto"/>
              <w:jc w:val="center"/>
              <w:outlineLvl w:val="2"/>
              <w:rPr>
                <w:rFonts w:ascii="Arial" w:hAnsi="Arial" w:cs="Arial"/>
                <w:bCs/>
                <w:sz w:val="20"/>
                <w:szCs w:val="20"/>
              </w:rPr>
            </w:pPr>
            <w:bookmarkStart w:id="444" w:name="_Toc156855436"/>
            <w:bookmarkStart w:id="445" w:name="_Toc156826482"/>
            <w:bookmarkStart w:id="446" w:name="_Toc64435416"/>
            <w:bookmarkStart w:id="447" w:name="_Toc156822351"/>
            <w:bookmarkStart w:id="448" w:name="_Toc72515060"/>
            <w:bookmarkStart w:id="449" w:name="_Toc156822792"/>
            <w:bookmarkStart w:id="450" w:name="_Toc156825460"/>
            <w:bookmarkStart w:id="451" w:name="_Toc72513666"/>
            <w:bookmarkStart w:id="452" w:name="_Toc72514825"/>
            <w:bookmarkStart w:id="453" w:name="_Toc72513348"/>
            <w:bookmarkStart w:id="454" w:name="_Toc64435226"/>
            <w:bookmarkStart w:id="455" w:name="_Toc64435606"/>
            <w:bookmarkStart w:id="456" w:name="_Toc156853936"/>
            <w:bookmarkStart w:id="457" w:name="_Toc72514646"/>
            <w:r>
              <w:rPr>
                <w:rFonts w:ascii="Arial" w:hAnsi="Arial" w:cs="Arial"/>
                <w:b/>
                <w:bCs/>
                <w:sz w:val="20"/>
                <w:szCs w:val="20"/>
              </w:rPr>
              <w:t>Total personnel/mois</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tc>
      </w:tr>
      <w:tr w:rsidR="003A7DB3">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3A7DB3" w:rsidRDefault="003A7DB3">
            <w:pPr>
              <w:spacing w:before="60" w:after="60" w:line="360" w:lineRule="auto"/>
              <w:jc w:val="center"/>
              <w:rPr>
                <w:rFonts w:ascii="Arial" w:hAnsi="Arial" w:cs="Arial"/>
                <w:b/>
                <w:sz w:val="20"/>
                <w:szCs w:val="20"/>
                <w:lang w:val="en-GB"/>
              </w:rPr>
            </w:pPr>
          </w:p>
        </w:tc>
        <w:tc>
          <w:tcPr>
            <w:tcW w:w="1425" w:type="dxa"/>
            <w:tcBorders>
              <w:left w:val="single" w:sz="6" w:space="0" w:color="auto"/>
              <w:bottom w:val="single" w:sz="12" w:space="0" w:color="auto"/>
              <w:right w:val="single" w:sz="6" w:space="0" w:color="auto"/>
            </w:tcBorders>
          </w:tcPr>
          <w:p w:rsidR="003A7DB3" w:rsidRDefault="003A7DB3">
            <w:pPr>
              <w:spacing w:before="60" w:after="60" w:line="360" w:lineRule="auto"/>
              <w:jc w:val="center"/>
              <w:rPr>
                <w:rFonts w:ascii="Arial" w:hAnsi="Arial" w:cs="Arial"/>
                <w:b/>
                <w:sz w:val="20"/>
                <w:szCs w:val="20"/>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3A7DB3" w:rsidRDefault="003A7DB3">
            <w:pPr>
              <w:spacing w:before="60" w:after="60" w:line="360" w:lineRule="auto"/>
              <w:jc w:val="center"/>
              <w:rPr>
                <w:rFonts w:ascii="Arial" w:hAnsi="Arial" w:cs="Arial"/>
                <w:b/>
                <w:sz w:val="20"/>
                <w:szCs w:val="20"/>
                <w:lang w:val="en-GB"/>
              </w:rPr>
            </w:pPr>
          </w:p>
        </w:tc>
        <w:tc>
          <w:tcPr>
            <w:tcW w:w="882" w:type="dxa"/>
            <w:tcBorders>
              <w:top w:val="single" w:sz="6" w:space="0" w:color="auto"/>
              <w:bottom w:val="single" w:sz="12"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footnoteReference w:customMarkFollows="1" w:id="2"/>
              <w:t>1</w:t>
            </w:r>
          </w:p>
        </w:tc>
        <w:tc>
          <w:tcPr>
            <w:tcW w:w="475" w:type="dxa"/>
            <w:tcBorders>
              <w:top w:val="single" w:sz="6" w:space="0" w:color="auto"/>
              <w:left w:val="single" w:sz="6" w:space="0" w:color="auto"/>
              <w:bottom w:val="single" w:sz="12" w:space="0" w:color="auto"/>
              <w:right w:val="single" w:sz="6"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2</w:t>
            </w:r>
          </w:p>
        </w:tc>
        <w:tc>
          <w:tcPr>
            <w:tcW w:w="475" w:type="dxa"/>
            <w:tcBorders>
              <w:top w:val="single" w:sz="6" w:space="0" w:color="auto"/>
              <w:bottom w:val="single" w:sz="12"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4</w:t>
            </w:r>
          </w:p>
        </w:tc>
        <w:tc>
          <w:tcPr>
            <w:tcW w:w="475" w:type="dxa"/>
            <w:tcBorders>
              <w:top w:val="single" w:sz="6" w:space="0" w:color="auto"/>
              <w:bottom w:val="single" w:sz="12"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6</w:t>
            </w:r>
          </w:p>
        </w:tc>
        <w:tc>
          <w:tcPr>
            <w:tcW w:w="475" w:type="dxa"/>
            <w:tcBorders>
              <w:top w:val="single" w:sz="6" w:space="0" w:color="auto"/>
              <w:bottom w:val="single" w:sz="12"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8</w:t>
            </w:r>
          </w:p>
        </w:tc>
        <w:tc>
          <w:tcPr>
            <w:tcW w:w="475" w:type="dxa"/>
            <w:tcBorders>
              <w:top w:val="single" w:sz="6" w:space="0" w:color="auto"/>
              <w:bottom w:val="single" w:sz="12"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10</w:t>
            </w:r>
          </w:p>
        </w:tc>
        <w:tc>
          <w:tcPr>
            <w:tcW w:w="475" w:type="dxa"/>
            <w:tcBorders>
              <w:top w:val="single" w:sz="6" w:space="0" w:color="auto"/>
              <w:bottom w:val="single" w:sz="12" w:space="0" w:color="auto"/>
              <w:right w:val="single" w:sz="6"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11</w:t>
            </w:r>
          </w:p>
        </w:tc>
        <w:tc>
          <w:tcPr>
            <w:tcW w:w="475" w:type="dxa"/>
            <w:tcBorders>
              <w:top w:val="single" w:sz="6" w:space="0" w:color="auto"/>
              <w:left w:val="single" w:sz="6" w:space="0" w:color="auto"/>
              <w:bottom w:val="single" w:sz="12"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n</w:t>
            </w:r>
          </w:p>
        </w:tc>
        <w:tc>
          <w:tcPr>
            <w:tcW w:w="618" w:type="dxa"/>
            <w:gridSpan w:val="2"/>
            <w:tcBorders>
              <w:top w:val="single" w:sz="6" w:space="0" w:color="auto"/>
              <w:bottom w:val="single" w:sz="12" w:space="0" w:color="auto"/>
              <w:right w:val="single" w:sz="6"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Terrain</w:t>
            </w:r>
            <w:r>
              <w:rPr>
                <w:rFonts w:ascii="Arial" w:hAnsi="Arial" w:cs="Arial"/>
                <w:b/>
                <w:sz w:val="20"/>
                <w:szCs w:val="20"/>
                <w:vertAlign w:val="superscript"/>
                <w:lang w:val="en-GB"/>
              </w:rPr>
              <w:t>3</w:t>
            </w:r>
          </w:p>
        </w:tc>
        <w:tc>
          <w:tcPr>
            <w:tcW w:w="618" w:type="dxa"/>
            <w:tcBorders>
              <w:top w:val="single" w:sz="6" w:space="0" w:color="auto"/>
              <w:left w:val="single" w:sz="6" w:space="0" w:color="auto"/>
              <w:bottom w:val="single" w:sz="12" w:space="0" w:color="auto"/>
              <w:right w:val="double" w:sz="4" w:space="0" w:color="auto"/>
            </w:tcBorders>
            <w:vAlign w:val="center"/>
          </w:tcPr>
          <w:p w:rsidR="003A7DB3" w:rsidRDefault="000960B1">
            <w:pPr>
              <w:spacing w:before="60" w:after="60" w:line="360" w:lineRule="auto"/>
              <w:jc w:val="center"/>
              <w:rPr>
                <w:rFonts w:ascii="Arial" w:hAnsi="Arial" w:cs="Arial"/>
                <w:b/>
                <w:sz w:val="20"/>
                <w:szCs w:val="20"/>
                <w:lang w:val="en-GB"/>
              </w:rPr>
            </w:pPr>
            <w:r>
              <w:rPr>
                <w:rFonts w:ascii="Arial" w:hAnsi="Arial" w:cs="Arial"/>
                <w:b/>
                <w:sz w:val="20"/>
                <w:szCs w:val="20"/>
                <w:lang w:val="en-GB"/>
              </w:rPr>
              <w:t>Total</w:t>
            </w:r>
          </w:p>
        </w:tc>
      </w:tr>
      <w:tr w:rsidR="003A7DB3">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3A7DB3" w:rsidRDefault="000960B1">
            <w:pPr>
              <w:spacing w:before="60" w:after="60" w:line="360" w:lineRule="auto"/>
              <w:rPr>
                <w:rFonts w:ascii="Arial" w:hAnsi="Arial" w:cs="Arial"/>
                <w:sz w:val="20"/>
                <w:szCs w:val="20"/>
                <w:lang w:val="en-GB"/>
              </w:rPr>
            </w:pPr>
            <w:r>
              <w:rPr>
                <w:rFonts w:ascii="Arial" w:hAnsi="Arial" w:cs="Arial"/>
                <w:b/>
                <w:sz w:val="20"/>
                <w:szCs w:val="20"/>
                <w:lang w:val="en-GB"/>
              </w:rPr>
              <w:footnoteReference w:customMarkFollows="1" w:id="3"/>
              <w:t>Personnel</w:t>
            </w:r>
          </w:p>
        </w:tc>
      </w:tr>
      <w:tr w:rsidR="003A7DB3">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3A7DB3" w:rsidRDefault="000960B1">
            <w:pPr>
              <w:spacing w:before="60" w:after="60" w:line="360" w:lineRule="auto"/>
              <w:jc w:val="center"/>
              <w:rPr>
                <w:rFonts w:ascii="Arial" w:hAnsi="Arial" w:cs="Arial"/>
                <w:sz w:val="20"/>
                <w:szCs w:val="20"/>
                <w:lang w:val="en-GB"/>
              </w:rPr>
            </w:pPr>
            <w:r>
              <w:rPr>
                <w:rFonts w:ascii="Arial" w:hAnsi="Arial" w:cs="Arial"/>
                <w:sz w:val="20"/>
                <w:szCs w:val="20"/>
                <w:lang w:val="en-GB"/>
              </w:rPr>
              <w:t>1</w:t>
            </w:r>
          </w:p>
        </w:tc>
        <w:tc>
          <w:tcPr>
            <w:tcW w:w="1425" w:type="dxa"/>
            <w:tcBorders>
              <w:top w:val="single" w:sz="6" w:space="0" w:color="auto"/>
              <w:left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1018" w:type="dxa"/>
            <w:vMerge w:val="restart"/>
            <w:tcBorders>
              <w:top w:val="single" w:sz="6" w:space="0" w:color="auto"/>
              <w:left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3A7DB3" w:rsidRDefault="000960B1">
            <w:pPr>
              <w:spacing w:before="60" w:after="60" w:line="360" w:lineRule="auto"/>
              <w:rPr>
                <w:rFonts w:ascii="Arial" w:hAnsi="Arial" w:cs="Arial"/>
                <w:sz w:val="20"/>
                <w:szCs w:val="20"/>
                <w:lang w:val="en-GB"/>
              </w:rPr>
            </w:pPr>
            <w:r>
              <w:rPr>
                <w:rFonts w:ascii="Arial" w:hAnsi="Arial" w:cs="Arial"/>
                <w:sz w:val="20"/>
                <w:szCs w:val="20"/>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80"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3A7DB3" w:rsidRDefault="003A7DB3">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nil"/>
              <w:right w:val="double" w:sz="4" w:space="0" w:color="auto"/>
            </w:tcBorders>
            <w:vAlign w:val="center"/>
          </w:tcPr>
          <w:p w:rsidR="003A7DB3" w:rsidRDefault="003A7DB3">
            <w:pPr>
              <w:spacing w:before="60" w:after="60" w:line="360" w:lineRule="auto"/>
              <w:rPr>
                <w:rFonts w:ascii="Arial" w:hAnsi="Arial" w:cs="Arial"/>
                <w:sz w:val="20"/>
                <w:szCs w:val="20"/>
                <w:lang w:val="en-GB"/>
              </w:rPr>
            </w:pPr>
          </w:p>
        </w:tc>
      </w:tr>
      <w:tr w:rsidR="003A7DB3">
        <w:trPr>
          <w:gridAfter w:val="1"/>
          <w:wAfter w:w="30" w:type="dxa"/>
          <w:cantSplit/>
          <w:trHeight w:val="165"/>
          <w:jc w:val="center"/>
        </w:trPr>
        <w:tc>
          <w:tcPr>
            <w:tcW w:w="377" w:type="dxa"/>
            <w:vMerge/>
            <w:tcBorders>
              <w:left w:val="double" w:sz="4" w:space="0" w:color="auto"/>
              <w:right w:val="single" w:sz="6" w:space="0" w:color="auto"/>
            </w:tcBorders>
            <w:vAlign w:val="center"/>
          </w:tcPr>
          <w:p w:rsidR="003A7DB3" w:rsidRDefault="003A7DB3">
            <w:pPr>
              <w:spacing w:before="60" w:after="60" w:line="360" w:lineRule="auto"/>
              <w:jc w:val="center"/>
              <w:rPr>
                <w:rFonts w:ascii="Arial" w:hAnsi="Arial" w:cs="Arial"/>
                <w:sz w:val="20"/>
                <w:szCs w:val="20"/>
                <w:lang w:val="en-GB"/>
              </w:rPr>
            </w:pPr>
          </w:p>
        </w:tc>
        <w:tc>
          <w:tcPr>
            <w:tcW w:w="1425" w:type="dxa"/>
            <w:tcBorders>
              <w:left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1018" w:type="dxa"/>
            <w:vMerge/>
            <w:tcBorders>
              <w:left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3A7DB3" w:rsidRDefault="000960B1">
            <w:pPr>
              <w:spacing w:before="60" w:after="60" w:line="360" w:lineRule="auto"/>
              <w:rPr>
                <w:rFonts w:ascii="Arial" w:hAnsi="Arial" w:cs="Arial"/>
                <w:sz w:val="20"/>
                <w:szCs w:val="20"/>
                <w:lang w:val="en-GB"/>
              </w:rPr>
            </w:pPr>
            <w:r>
              <w:rPr>
                <w:rFonts w:ascii="Arial" w:hAnsi="Arial" w:cs="Arial"/>
                <w:sz w:val="20"/>
                <w:szCs w:val="20"/>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80"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3A7DB3" w:rsidRDefault="003A7DB3">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618" w:type="dxa"/>
            <w:tcBorders>
              <w:top w:val="nil"/>
              <w:left w:val="single" w:sz="6" w:space="0" w:color="auto"/>
              <w:right w:val="double" w:sz="4" w:space="0" w:color="auto"/>
            </w:tcBorders>
            <w:vAlign w:val="center"/>
          </w:tcPr>
          <w:p w:rsidR="003A7DB3" w:rsidRDefault="003A7DB3">
            <w:pPr>
              <w:spacing w:before="60" w:after="60" w:line="360" w:lineRule="auto"/>
              <w:rPr>
                <w:rFonts w:ascii="Arial" w:hAnsi="Arial" w:cs="Arial"/>
                <w:sz w:val="20"/>
                <w:szCs w:val="20"/>
                <w:lang w:val="en-GB"/>
              </w:rPr>
            </w:pPr>
          </w:p>
        </w:tc>
      </w:tr>
      <w:tr w:rsidR="003A7DB3">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3A7DB3" w:rsidRDefault="000960B1">
            <w:pPr>
              <w:spacing w:before="60" w:after="60" w:line="360" w:lineRule="auto"/>
              <w:jc w:val="center"/>
              <w:rPr>
                <w:rFonts w:ascii="Arial" w:hAnsi="Arial" w:cs="Arial"/>
                <w:sz w:val="20"/>
                <w:szCs w:val="20"/>
                <w:lang w:val="en-GB"/>
              </w:rPr>
            </w:pPr>
            <w:r>
              <w:rPr>
                <w:rFonts w:ascii="Arial" w:hAnsi="Arial" w:cs="Arial"/>
                <w:sz w:val="20"/>
                <w:szCs w:val="20"/>
                <w:lang w:val="en-GB"/>
              </w:rPr>
              <w:t>2</w:t>
            </w:r>
          </w:p>
        </w:tc>
        <w:tc>
          <w:tcPr>
            <w:tcW w:w="1425" w:type="dxa"/>
            <w:tcBorders>
              <w:top w:val="single" w:sz="6" w:space="0" w:color="auto"/>
              <w:left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1018" w:type="dxa"/>
            <w:vMerge w:val="restart"/>
            <w:tcBorders>
              <w:top w:val="single" w:sz="6" w:space="0" w:color="auto"/>
              <w:left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882"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80"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3A7DB3" w:rsidRDefault="003A7DB3">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nil"/>
              <w:right w:val="double" w:sz="4" w:space="0" w:color="auto"/>
            </w:tcBorders>
            <w:vAlign w:val="center"/>
          </w:tcPr>
          <w:p w:rsidR="003A7DB3" w:rsidRDefault="003A7DB3">
            <w:pPr>
              <w:spacing w:before="60" w:after="60" w:line="360" w:lineRule="auto"/>
              <w:rPr>
                <w:rFonts w:ascii="Arial" w:hAnsi="Arial" w:cs="Arial"/>
                <w:sz w:val="20"/>
                <w:szCs w:val="20"/>
                <w:lang w:val="en-GB"/>
              </w:rPr>
            </w:pPr>
          </w:p>
        </w:tc>
      </w:tr>
      <w:tr w:rsidR="003A7DB3">
        <w:trPr>
          <w:gridAfter w:val="1"/>
          <w:wAfter w:w="30" w:type="dxa"/>
          <w:cantSplit/>
          <w:trHeight w:val="165"/>
          <w:jc w:val="center"/>
        </w:trPr>
        <w:tc>
          <w:tcPr>
            <w:tcW w:w="377" w:type="dxa"/>
            <w:vMerge/>
            <w:tcBorders>
              <w:left w:val="double" w:sz="4" w:space="0" w:color="auto"/>
              <w:right w:val="single" w:sz="6" w:space="0" w:color="auto"/>
            </w:tcBorders>
            <w:vAlign w:val="center"/>
          </w:tcPr>
          <w:p w:rsidR="003A7DB3" w:rsidRDefault="003A7DB3">
            <w:pPr>
              <w:spacing w:before="60" w:after="60" w:line="360" w:lineRule="auto"/>
              <w:jc w:val="center"/>
              <w:rPr>
                <w:rFonts w:ascii="Arial" w:hAnsi="Arial" w:cs="Arial"/>
                <w:sz w:val="20"/>
                <w:szCs w:val="20"/>
                <w:lang w:val="en-GB"/>
              </w:rPr>
            </w:pPr>
          </w:p>
        </w:tc>
        <w:tc>
          <w:tcPr>
            <w:tcW w:w="1425" w:type="dxa"/>
            <w:tcBorders>
              <w:left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1018" w:type="dxa"/>
            <w:vMerge/>
            <w:tcBorders>
              <w:left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882"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80" w:type="dxa"/>
            <w:tcBorders>
              <w:top w:val="dashSmallGap" w:sz="4"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3A7DB3" w:rsidRDefault="003A7DB3">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618" w:type="dxa"/>
            <w:tcBorders>
              <w:top w:val="nil"/>
              <w:left w:val="single" w:sz="6" w:space="0" w:color="auto"/>
              <w:right w:val="double" w:sz="4" w:space="0" w:color="auto"/>
            </w:tcBorders>
            <w:vAlign w:val="center"/>
          </w:tcPr>
          <w:p w:rsidR="003A7DB3" w:rsidRDefault="003A7DB3">
            <w:pPr>
              <w:spacing w:before="60" w:after="60" w:line="360" w:lineRule="auto"/>
              <w:rPr>
                <w:rFonts w:ascii="Arial" w:hAnsi="Arial" w:cs="Arial"/>
                <w:sz w:val="20"/>
                <w:szCs w:val="20"/>
                <w:lang w:val="en-GB"/>
              </w:rPr>
            </w:pPr>
          </w:p>
        </w:tc>
      </w:tr>
      <w:tr w:rsidR="003A7DB3">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3A7DB3" w:rsidRDefault="000960B1">
            <w:pPr>
              <w:spacing w:before="60" w:after="60" w:line="360" w:lineRule="auto"/>
              <w:jc w:val="center"/>
              <w:rPr>
                <w:rFonts w:ascii="Arial" w:hAnsi="Arial" w:cs="Arial"/>
                <w:sz w:val="20"/>
                <w:szCs w:val="20"/>
                <w:lang w:val="en-GB"/>
              </w:rPr>
            </w:pPr>
            <w:r>
              <w:rPr>
                <w:rFonts w:ascii="Arial" w:hAnsi="Arial" w:cs="Arial"/>
                <w:sz w:val="20"/>
                <w:szCs w:val="20"/>
                <w:lang w:val="en-GB"/>
              </w:rPr>
              <w:t>n</w:t>
            </w:r>
          </w:p>
        </w:tc>
        <w:tc>
          <w:tcPr>
            <w:tcW w:w="1425" w:type="dxa"/>
            <w:tcBorders>
              <w:top w:val="single" w:sz="6" w:space="0" w:color="auto"/>
              <w:left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1018" w:type="dxa"/>
            <w:vMerge w:val="restart"/>
            <w:tcBorders>
              <w:top w:val="single" w:sz="6" w:space="0" w:color="auto"/>
              <w:left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882"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80" w:type="dxa"/>
            <w:tcBorders>
              <w:top w:val="single" w:sz="6" w:space="0" w:color="auto"/>
              <w:left w:val="single" w:sz="6" w:space="0" w:color="auto"/>
              <w:bottom w:val="dashSmallGap"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3A7DB3" w:rsidRDefault="003A7DB3">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nil"/>
              <w:right w:val="double" w:sz="4" w:space="0" w:color="auto"/>
            </w:tcBorders>
            <w:vAlign w:val="center"/>
          </w:tcPr>
          <w:p w:rsidR="003A7DB3" w:rsidRDefault="003A7DB3">
            <w:pPr>
              <w:spacing w:before="60" w:after="60" w:line="360" w:lineRule="auto"/>
              <w:rPr>
                <w:rFonts w:ascii="Arial" w:hAnsi="Arial" w:cs="Arial"/>
                <w:sz w:val="20"/>
                <w:szCs w:val="20"/>
                <w:lang w:val="en-GB"/>
              </w:rPr>
            </w:pPr>
          </w:p>
        </w:tc>
      </w:tr>
      <w:tr w:rsidR="003A7DB3">
        <w:trPr>
          <w:gridAfter w:val="1"/>
          <w:wAfter w:w="30" w:type="dxa"/>
          <w:cantSplit/>
          <w:trHeight w:val="165"/>
          <w:jc w:val="center"/>
        </w:trPr>
        <w:tc>
          <w:tcPr>
            <w:tcW w:w="377" w:type="dxa"/>
            <w:vMerge/>
            <w:tcBorders>
              <w:left w:val="double" w:sz="4" w:space="0" w:color="auto"/>
              <w:right w:val="single" w:sz="6" w:space="0" w:color="auto"/>
            </w:tcBorders>
            <w:vAlign w:val="center"/>
          </w:tcPr>
          <w:p w:rsidR="003A7DB3" w:rsidRDefault="003A7DB3">
            <w:pPr>
              <w:spacing w:before="60" w:after="60" w:line="360" w:lineRule="auto"/>
              <w:jc w:val="center"/>
              <w:rPr>
                <w:rFonts w:ascii="Arial" w:hAnsi="Arial" w:cs="Arial"/>
                <w:sz w:val="20"/>
                <w:szCs w:val="20"/>
                <w:lang w:val="en-GB"/>
              </w:rPr>
            </w:pPr>
          </w:p>
        </w:tc>
        <w:tc>
          <w:tcPr>
            <w:tcW w:w="1425" w:type="dxa"/>
            <w:tcBorders>
              <w:left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1018" w:type="dxa"/>
            <w:vMerge/>
            <w:tcBorders>
              <w:left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882" w:type="dxa"/>
            <w:tcBorders>
              <w:top w:val="dashSmallGap" w:sz="4" w:space="0" w:color="auto"/>
              <w:left w:val="single" w:sz="6" w:space="0" w:color="auto"/>
              <w:bottom w:val="dotted"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75" w:type="dxa"/>
            <w:tcBorders>
              <w:top w:val="dashSmallGap" w:sz="4" w:space="0" w:color="auto"/>
              <w:left w:val="single" w:sz="6" w:space="0" w:color="auto"/>
              <w:bottom w:val="dotted"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480" w:type="dxa"/>
            <w:tcBorders>
              <w:top w:val="dashSmallGap" w:sz="4" w:space="0" w:color="auto"/>
              <w:left w:val="single" w:sz="6" w:space="0" w:color="auto"/>
              <w:bottom w:val="dotted" w:sz="4"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3A7DB3" w:rsidRDefault="003A7DB3">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618" w:type="dxa"/>
            <w:tcBorders>
              <w:top w:val="nil"/>
              <w:left w:val="single" w:sz="6" w:space="0" w:color="auto"/>
              <w:right w:val="double" w:sz="4" w:space="0" w:color="auto"/>
            </w:tcBorders>
            <w:vAlign w:val="center"/>
          </w:tcPr>
          <w:p w:rsidR="003A7DB3" w:rsidRDefault="003A7DB3">
            <w:pPr>
              <w:spacing w:before="60" w:after="60" w:line="360" w:lineRule="auto"/>
              <w:rPr>
                <w:rFonts w:ascii="Arial" w:hAnsi="Arial" w:cs="Arial"/>
                <w:sz w:val="20"/>
                <w:szCs w:val="20"/>
                <w:lang w:val="en-GB"/>
              </w:rPr>
            </w:pPr>
          </w:p>
        </w:tc>
      </w:tr>
      <w:tr w:rsidR="003A7DB3">
        <w:trPr>
          <w:gridAfter w:val="1"/>
          <w:wAfter w:w="30" w:type="dxa"/>
          <w:cantSplit/>
          <w:trHeight w:val="326"/>
          <w:jc w:val="center"/>
        </w:trPr>
        <w:tc>
          <w:tcPr>
            <w:tcW w:w="377" w:type="dxa"/>
            <w:tcBorders>
              <w:top w:val="single" w:sz="6" w:space="0" w:color="auto"/>
              <w:left w:val="double" w:sz="4" w:space="0" w:color="auto"/>
              <w:bottom w:val="nil"/>
              <w:right w:val="nil"/>
            </w:tcBorders>
          </w:tcPr>
          <w:p w:rsidR="003A7DB3" w:rsidRDefault="003A7DB3">
            <w:pPr>
              <w:spacing w:before="60" w:after="60" w:line="360" w:lineRule="auto"/>
              <w:rPr>
                <w:rFonts w:ascii="Arial" w:hAnsi="Arial" w:cs="Arial"/>
                <w:sz w:val="20"/>
                <w:szCs w:val="20"/>
                <w:lang w:val="en-GB"/>
              </w:rPr>
            </w:pPr>
          </w:p>
        </w:tc>
        <w:tc>
          <w:tcPr>
            <w:tcW w:w="1425" w:type="dxa"/>
            <w:tcBorders>
              <w:top w:val="single" w:sz="6" w:space="0" w:color="auto"/>
              <w:left w:val="nil"/>
              <w:bottom w:val="nil"/>
              <w:right w:val="nil"/>
            </w:tcBorders>
          </w:tcPr>
          <w:p w:rsidR="003A7DB3" w:rsidRDefault="003A7DB3">
            <w:pPr>
              <w:spacing w:before="60" w:after="60" w:line="360" w:lineRule="auto"/>
              <w:rPr>
                <w:rFonts w:ascii="Arial" w:hAnsi="Arial" w:cs="Arial"/>
                <w:sz w:val="20"/>
                <w:szCs w:val="20"/>
                <w:lang w:val="en-GB"/>
              </w:rPr>
            </w:pPr>
          </w:p>
        </w:tc>
        <w:tc>
          <w:tcPr>
            <w:tcW w:w="1018" w:type="dxa"/>
            <w:tcBorders>
              <w:top w:val="single" w:sz="6" w:space="0" w:color="auto"/>
              <w:left w:val="nil"/>
              <w:bottom w:val="nil"/>
              <w:right w:val="nil"/>
            </w:tcBorders>
          </w:tcPr>
          <w:p w:rsidR="003A7DB3" w:rsidRDefault="003A7DB3">
            <w:pPr>
              <w:spacing w:before="60" w:after="60" w:line="360" w:lineRule="auto"/>
              <w:rPr>
                <w:rFonts w:ascii="Arial" w:hAnsi="Arial" w:cs="Arial"/>
                <w:sz w:val="20"/>
                <w:szCs w:val="20"/>
                <w:lang w:val="en-GB"/>
              </w:rPr>
            </w:pPr>
          </w:p>
        </w:tc>
        <w:tc>
          <w:tcPr>
            <w:tcW w:w="882" w:type="dxa"/>
            <w:tcBorders>
              <w:top w:val="single" w:sz="6" w:space="0" w:color="auto"/>
              <w:left w:val="nil"/>
              <w:bottom w:val="nil"/>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nil"/>
              <w:bottom w:val="nil"/>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single" w:sz="6" w:space="0" w:color="auto"/>
              <w:left w:val="nil"/>
              <w:bottom w:val="nil"/>
            </w:tcBorders>
          </w:tcPr>
          <w:p w:rsidR="003A7DB3" w:rsidRDefault="003A7DB3">
            <w:pPr>
              <w:spacing w:before="60" w:after="60" w:line="360" w:lineRule="auto"/>
              <w:rPr>
                <w:rFonts w:ascii="Arial" w:hAnsi="Arial" w:cs="Arial"/>
                <w:sz w:val="20"/>
                <w:szCs w:val="20"/>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3A7DB3" w:rsidRDefault="000960B1">
            <w:pPr>
              <w:spacing w:before="60" w:after="60" w:line="360" w:lineRule="auto"/>
              <w:rPr>
                <w:rFonts w:ascii="Arial" w:hAnsi="Arial" w:cs="Arial"/>
                <w:sz w:val="20"/>
                <w:szCs w:val="20"/>
              </w:rPr>
            </w:pPr>
            <w:r>
              <w:rPr>
                <w:rFonts w:ascii="Arial" w:hAnsi="Arial" w:cs="Arial"/>
                <w:b/>
                <w:sz w:val="20"/>
                <w:szCs w:val="20"/>
                <w:lang w:val="en-GB"/>
              </w:rPr>
              <w:t>Total partiel</w:t>
            </w:r>
          </w:p>
        </w:tc>
        <w:tc>
          <w:tcPr>
            <w:tcW w:w="618" w:type="dxa"/>
            <w:gridSpan w:val="2"/>
            <w:tcBorders>
              <w:top w:val="single" w:sz="6" w:space="0" w:color="auto"/>
              <w:bottom w:val="single" w:sz="6" w:space="0" w:color="auto"/>
              <w:right w:val="single" w:sz="6" w:space="0" w:color="auto"/>
            </w:tcBorders>
          </w:tcPr>
          <w:p w:rsidR="003A7DB3" w:rsidRDefault="003A7DB3">
            <w:pPr>
              <w:keepNext/>
              <w:keepLines/>
              <w:spacing w:before="60" w:after="60" w:line="360" w:lineRule="auto"/>
              <w:outlineLvl w:val="5"/>
              <w:rPr>
                <w:rFonts w:ascii="Arial" w:hAnsi="Arial" w:cs="Arial"/>
                <w:i/>
                <w:iCs/>
                <w:sz w:val="20"/>
                <w:szCs w:val="20"/>
              </w:rPr>
            </w:pPr>
          </w:p>
        </w:tc>
        <w:tc>
          <w:tcPr>
            <w:tcW w:w="618" w:type="dxa"/>
            <w:tcBorders>
              <w:top w:val="single" w:sz="6" w:space="0" w:color="auto"/>
              <w:left w:val="single" w:sz="6" w:space="0" w:color="auto"/>
              <w:bottom w:val="single" w:sz="6" w:space="0" w:color="auto"/>
              <w:right w:val="single" w:sz="6" w:space="0" w:color="auto"/>
            </w:tcBorders>
          </w:tcPr>
          <w:p w:rsidR="003A7DB3" w:rsidRDefault="003A7DB3">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3A7DB3" w:rsidRDefault="003A7DB3">
            <w:pPr>
              <w:spacing w:before="60" w:after="60" w:line="360" w:lineRule="auto"/>
              <w:rPr>
                <w:rFonts w:ascii="Arial" w:hAnsi="Arial" w:cs="Arial"/>
                <w:sz w:val="20"/>
                <w:szCs w:val="20"/>
                <w:lang w:val="en-GB"/>
              </w:rPr>
            </w:pPr>
          </w:p>
        </w:tc>
      </w:tr>
      <w:tr w:rsidR="003A7DB3">
        <w:trPr>
          <w:gridAfter w:val="1"/>
          <w:wAfter w:w="30" w:type="dxa"/>
          <w:cantSplit/>
          <w:trHeight w:val="326"/>
          <w:jc w:val="center"/>
        </w:trPr>
        <w:tc>
          <w:tcPr>
            <w:tcW w:w="377" w:type="dxa"/>
            <w:tcBorders>
              <w:top w:val="nil"/>
              <w:left w:val="double" w:sz="4" w:space="0" w:color="auto"/>
              <w:bottom w:val="double" w:sz="4" w:space="0" w:color="auto"/>
              <w:right w:val="nil"/>
            </w:tcBorders>
          </w:tcPr>
          <w:p w:rsidR="003A7DB3" w:rsidRDefault="003A7DB3">
            <w:pPr>
              <w:spacing w:before="60" w:after="60" w:line="360" w:lineRule="auto"/>
              <w:rPr>
                <w:rFonts w:ascii="Arial" w:hAnsi="Arial" w:cs="Arial"/>
                <w:sz w:val="20"/>
                <w:szCs w:val="20"/>
                <w:lang w:val="en-GB"/>
              </w:rPr>
            </w:pPr>
          </w:p>
        </w:tc>
        <w:tc>
          <w:tcPr>
            <w:tcW w:w="1425" w:type="dxa"/>
            <w:tcBorders>
              <w:top w:val="nil"/>
              <w:left w:val="nil"/>
              <w:bottom w:val="double" w:sz="4" w:space="0" w:color="auto"/>
              <w:right w:val="nil"/>
            </w:tcBorders>
          </w:tcPr>
          <w:p w:rsidR="003A7DB3" w:rsidRDefault="003A7DB3">
            <w:pPr>
              <w:spacing w:before="60" w:after="60" w:line="360" w:lineRule="auto"/>
              <w:rPr>
                <w:rFonts w:ascii="Arial" w:hAnsi="Arial" w:cs="Arial"/>
                <w:sz w:val="20"/>
                <w:szCs w:val="20"/>
                <w:lang w:val="en-GB"/>
              </w:rPr>
            </w:pPr>
          </w:p>
        </w:tc>
        <w:tc>
          <w:tcPr>
            <w:tcW w:w="1018" w:type="dxa"/>
            <w:tcBorders>
              <w:top w:val="nil"/>
              <w:left w:val="nil"/>
              <w:bottom w:val="double" w:sz="4" w:space="0" w:color="auto"/>
              <w:right w:val="nil"/>
            </w:tcBorders>
          </w:tcPr>
          <w:p w:rsidR="003A7DB3" w:rsidRDefault="003A7DB3">
            <w:pPr>
              <w:spacing w:before="60" w:after="60" w:line="360" w:lineRule="auto"/>
              <w:rPr>
                <w:rFonts w:ascii="Arial" w:hAnsi="Arial" w:cs="Arial"/>
                <w:sz w:val="20"/>
                <w:szCs w:val="20"/>
                <w:lang w:val="en-GB"/>
              </w:rPr>
            </w:pPr>
          </w:p>
        </w:tc>
        <w:tc>
          <w:tcPr>
            <w:tcW w:w="882" w:type="dxa"/>
            <w:tcBorders>
              <w:top w:val="nil"/>
              <w:left w:val="nil"/>
              <w:bottom w:val="double" w:sz="4" w:space="0" w:color="auto"/>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nil"/>
              <w:left w:val="nil"/>
              <w:bottom w:val="double" w:sz="4" w:space="0" w:color="auto"/>
              <w:right w:val="nil"/>
            </w:tcBorders>
          </w:tcPr>
          <w:p w:rsidR="003A7DB3" w:rsidRDefault="003A7DB3">
            <w:pPr>
              <w:spacing w:before="60" w:after="60" w:line="360" w:lineRule="auto"/>
              <w:rPr>
                <w:rFonts w:ascii="Arial" w:hAnsi="Arial" w:cs="Arial"/>
                <w:sz w:val="20"/>
                <w:szCs w:val="20"/>
                <w:lang w:val="en-GB"/>
              </w:rPr>
            </w:pPr>
          </w:p>
        </w:tc>
        <w:tc>
          <w:tcPr>
            <w:tcW w:w="475" w:type="dxa"/>
            <w:tcBorders>
              <w:top w:val="nil"/>
              <w:left w:val="nil"/>
              <w:bottom w:val="double" w:sz="4" w:space="0" w:color="auto"/>
            </w:tcBorders>
          </w:tcPr>
          <w:p w:rsidR="003A7DB3" w:rsidRDefault="003A7DB3">
            <w:pPr>
              <w:spacing w:before="60" w:after="60" w:line="360" w:lineRule="auto"/>
              <w:rPr>
                <w:rFonts w:ascii="Arial" w:hAnsi="Arial" w:cs="Arial"/>
                <w:sz w:val="20"/>
                <w:szCs w:val="20"/>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3A7DB3" w:rsidRDefault="000960B1">
            <w:pPr>
              <w:spacing w:before="60" w:after="60" w:line="360" w:lineRule="auto"/>
              <w:rPr>
                <w:rFonts w:ascii="Arial" w:hAnsi="Arial" w:cs="Arial"/>
                <w:b/>
                <w:sz w:val="20"/>
                <w:szCs w:val="20"/>
                <w:lang w:val="en-GB"/>
              </w:rPr>
            </w:pPr>
            <w:r>
              <w:rPr>
                <w:rFonts w:ascii="Arial" w:hAnsi="Arial" w:cs="Arial"/>
                <w:b/>
                <w:sz w:val="20"/>
                <w:szCs w:val="20"/>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3A7DB3" w:rsidRDefault="003A7DB3">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3A7DB3" w:rsidRDefault="003A7DB3">
            <w:pPr>
              <w:spacing w:before="60" w:after="60" w:line="360" w:lineRule="auto"/>
              <w:rPr>
                <w:rFonts w:ascii="Arial" w:hAnsi="Arial" w:cs="Arial"/>
                <w:sz w:val="20"/>
                <w:szCs w:val="20"/>
                <w:lang w:val="en-GB"/>
              </w:rPr>
            </w:pPr>
          </w:p>
        </w:tc>
        <w:tc>
          <w:tcPr>
            <w:tcW w:w="618" w:type="dxa"/>
            <w:tcBorders>
              <w:top w:val="single" w:sz="6" w:space="0" w:color="auto"/>
              <w:left w:val="single" w:sz="6" w:space="0" w:color="auto"/>
              <w:bottom w:val="double" w:sz="4" w:space="0" w:color="auto"/>
              <w:right w:val="double" w:sz="4" w:space="0" w:color="auto"/>
            </w:tcBorders>
          </w:tcPr>
          <w:p w:rsidR="003A7DB3" w:rsidRDefault="003A7DB3">
            <w:pPr>
              <w:spacing w:before="60" w:after="60" w:line="360" w:lineRule="auto"/>
              <w:rPr>
                <w:rFonts w:ascii="Arial" w:hAnsi="Arial" w:cs="Arial"/>
                <w:sz w:val="20"/>
                <w:szCs w:val="20"/>
                <w:lang w:val="en-GB"/>
              </w:rPr>
            </w:pPr>
          </w:p>
        </w:tc>
      </w:tr>
    </w:tbl>
    <w:p w:rsidR="003A7DB3" w:rsidRDefault="000960B1">
      <w:pPr>
        <w:widowControl w:val="0"/>
        <w:tabs>
          <w:tab w:val="left" w:pos="4540"/>
        </w:tabs>
        <w:autoSpaceDE w:val="0"/>
        <w:adjustRightInd w:val="0"/>
        <w:spacing w:before="60" w:line="360" w:lineRule="auto"/>
        <w:ind w:left="127" w:right="-20"/>
        <w:rPr>
          <w:rFonts w:ascii="Arial" w:hAnsi="Arial" w:cs="Arial"/>
          <w:sz w:val="20"/>
          <w:szCs w:val="20"/>
        </w:rPr>
      </w:pPr>
      <w:r>
        <w:rPr>
          <w:rFonts w:ascii="Arial" w:hAnsi="Arial" w:cs="Arial"/>
          <w:sz w:val="20"/>
          <w:szCs w:val="20"/>
        </w:rPr>
        <w:t>Rapportsàfournir:</w:t>
      </w:r>
      <w:r>
        <w:rPr>
          <w:rFonts w:ascii="Arial" w:hAnsi="Arial" w:cs="Arial"/>
          <w:sz w:val="20"/>
          <w:szCs w:val="20"/>
          <w:u w:val="single"/>
        </w:rPr>
        <w:tab/>
      </w:r>
    </w:p>
    <w:p w:rsidR="003A7DB3" w:rsidRDefault="003A7DB3">
      <w:pPr>
        <w:widowControl w:val="0"/>
        <w:autoSpaceDE w:val="0"/>
        <w:adjustRightInd w:val="0"/>
        <w:spacing w:before="60" w:line="360" w:lineRule="auto"/>
        <w:ind w:left="127" w:right="-20"/>
        <w:rPr>
          <w:rFonts w:ascii="Arial" w:hAnsi="Arial" w:cs="Arial"/>
          <w:sz w:val="20"/>
          <w:szCs w:val="20"/>
        </w:rPr>
      </w:pPr>
      <w:r>
        <w:rPr>
          <w:rFonts w:ascii="Arial" w:hAnsi="Arial" w:cs="Arial"/>
          <w:sz w:val="20"/>
          <w:szCs w:val="20"/>
        </w:rPr>
        <w:pict>
          <v:shape id="Freeform 323" o:spid="_x0000_s1027" style="position:absolute;left:0;text-align:left;margin-left:173.3pt;margin-top:9.35pt;width:113.45pt;height:0;z-index:-251649024;mso-position-horizontal-relative:page" coordsize="2269,1" o:spt="100" o:gfxdata="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kyKXtdkAAAAJAQAADwAAAAAAAAABACAA&#10;AAAiAAAAZHJzL2Rvd25yZXYueG1sUEsBAhQAFAAAAAgAh07iQIBKz0B+AgAAfAUAAA4AAAAAAAAA&#10;AQAgAAAAKAEAAGRycy9lMm9Eb2MueG1sUEsFBgAAAAAGAAYAWQEAABgGAAAAAAAA&#10;" adj="0,,0" path="m,l2269,e" filled="f" strokecolor="#221f1f" strokeweight=".5pt">
            <v:stroke joinstyle="round"/>
            <v:formulas/>
            <v:path o:connecttype="segments" o:connectlocs="0,0;914917525,0" o:connectangles="0,0"/>
            <w10:wrap anchorx="page"/>
          </v:shape>
        </w:pict>
      </w:r>
      <w:r w:rsidR="000960B1">
        <w:rPr>
          <w:rFonts w:ascii="Arial" w:hAnsi="Arial" w:cs="Arial"/>
          <w:sz w:val="20"/>
          <w:szCs w:val="20"/>
        </w:rPr>
        <w:t>Duréedesactivités:</w:t>
      </w:r>
    </w:p>
    <w:p w:rsidR="003A7DB3" w:rsidRDefault="000960B1">
      <w:pPr>
        <w:widowControl w:val="0"/>
        <w:autoSpaceDE w:val="0"/>
        <w:adjustRightInd w:val="0"/>
        <w:spacing w:before="60" w:after="60" w:line="360" w:lineRule="auto"/>
        <w:ind w:left="5887" w:right="-20"/>
        <w:rPr>
          <w:rFonts w:ascii="Arial" w:hAnsi="Arial" w:cs="Arial"/>
          <w:sz w:val="20"/>
          <w:szCs w:val="20"/>
        </w:rPr>
      </w:pPr>
      <w:r>
        <w:rPr>
          <w:rFonts w:ascii="Arial" w:hAnsi="Arial" w:cs="Arial"/>
          <w:sz w:val="20"/>
          <w:szCs w:val="20"/>
        </w:rPr>
        <w:t>Signature:</w:t>
      </w:r>
      <w:r>
        <w:rPr>
          <w:rFonts w:ascii="Arial" w:hAnsi="Arial" w:cs="Arial"/>
          <w:i/>
          <w:iCs/>
          <w:sz w:val="20"/>
          <w:szCs w:val="20"/>
        </w:rPr>
        <w:t>(Représentanthabilité)</w:t>
      </w:r>
    </w:p>
    <w:p w:rsidR="003A7DB3" w:rsidRDefault="000960B1">
      <w:pPr>
        <w:widowControl w:val="0"/>
        <w:autoSpaceDE w:val="0"/>
        <w:adjustRightInd w:val="0"/>
        <w:spacing w:before="60" w:after="60" w:line="360" w:lineRule="auto"/>
        <w:ind w:left="5887" w:right="-20"/>
        <w:rPr>
          <w:rFonts w:ascii="Arial" w:hAnsi="Arial" w:cs="Arial"/>
          <w:sz w:val="20"/>
          <w:szCs w:val="20"/>
        </w:rPr>
      </w:pPr>
      <w:r>
        <w:rPr>
          <w:rFonts w:ascii="Arial" w:hAnsi="Arial" w:cs="Arial"/>
          <w:sz w:val="20"/>
          <w:szCs w:val="20"/>
        </w:rPr>
        <w:t>Nom:………………………………</w:t>
      </w:r>
    </w:p>
    <w:p w:rsidR="003A7DB3" w:rsidRDefault="000960B1">
      <w:pPr>
        <w:widowControl w:val="0"/>
        <w:autoSpaceDE w:val="0"/>
        <w:adjustRightInd w:val="0"/>
        <w:spacing w:before="60" w:after="60" w:line="360" w:lineRule="auto"/>
        <w:ind w:left="5887" w:right="-20"/>
        <w:rPr>
          <w:rFonts w:ascii="Arial" w:hAnsi="Arial" w:cs="Arial"/>
          <w:sz w:val="20"/>
          <w:szCs w:val="20"/>
          <w:u w:val="single"/>
        </w:rPr>
      </w:pPr>
      <w:r>
        <w:rPr>
          <w:rFonts w:ascii="Arial" w:hAnsi="Arial" w:cs="Arial"/>
          <w:sz w:val="20"/>
          <w:szCs w:val="20"/>
        </w:rPr>
        <w:t>Titre:</w:t>
      </w:r>
      <w:r>
        <w:rPr>
          <w:rFonts w:ascii="Arial" w:hAnsi="Arial" w:cs="Arial"/>
          <w:sz w:val="20"/>
          <w:szCs w:val="20"/>
          <w:u w:val="single"/>
        </w:rPr>
        <w:tab/>
        <w:t>………………………</w:t>
      </w:r>
    </w:p>
    <w:p w:rsidR="003A7DB3" w:rsidRDefault="000960B1">
      <w:pPr>
        <w:widowControl w:val="0"/>
        <w:autoSpaceDE w:val="0"/>
        <w:adjustRightInd w:val="0"/>
        <w:spacing w:before="60" w:after="60" w:line="360" w:lineRule="auto"/>
        <w:ind w:left="5887" w:right="-20"/>
        <w:rPr>
          <w:rFonts w:ascii="Arial" w:hAnsi="Arial" w:cs="Arial"/>
          <w:sz w:val="20"/>
          <w:szCs w:val="20"/>
          <w:u w:val="single"/>
        </w:rPr>
        <w:sectPr w:rsidR="003A7DB3">
          <w:headerReference w:type="even" r:id="rId17"/>
          <w:headerReference w:type="default" r:id="rId18"/>
          <w:pgSz w:w="12240" w:h="15840"/>
          <w:pgMar w:top="1417" w:right="1417" w:bottom="1417" w:left="1417" w:header="720" w:footer="720" w:gutter="0"/>
          <w:cols w:space="720"/>
          <w:titlePg/>
          <w:docGrid w:linePitch="326"/>
        </w:sectPr>
      </w:pPr>
      <w:r>
        <w:rPr>
          <w:rFonts w:ascii="Arial" w:hAnsi="Arial" w:cs="Arial"/>
          <w:sz w:val="20"/>
          <w:szCs w:val="20"/>
        </w:rPr>
        <w:t>Adresse:</w:t>
      </w:r>
      <w:r>
        <w:rPr>
          <w:rFonts w:ascii="Arial" w:hAnsi="Arial" w:cs="Arial"/>
          <w:sz w:val="20"/>
          <w:szCs w:val="20"/>
          <w:u w:val="single"/>
        </w:rPr>
        <w:tab/>
        <w:t>………………………</w:t>
      </w:r>
    </w:p>
    <w:bookmarkEnd w:id="415"/>
    <w:p w:rsidR="003A7DB3" w:rsidRDefault="000960B1">
      <w:pPr>
        <w:widowControl w:val="0"/>
        <w:autoSpaceDE w:val="0"/>
        <w:spacing w:before="240" w:after="240" w:line="360" w:lineRule="auto"/>
        <w:ind w:right="-6"/>
        <w:rPr>
          <w:rFonts w:ascii="Arial" w:hAnsi="Arial" w:cs="Arial"/>
          <w:b/>
          <w:bCs/>
          <w:caps/>
          <w:spacing w:val="36"/>
          <w:w w:val="80"/>
          <w:position w:val="-1"/>
          <w:sz w:val="20"/>
          <w:szCs w:val="20"/>
        </w:rPr>
      </w:pPr>
      <w:r>
        <w:rPr>
          <w:rFonts w:ascii="Arial" w:hAnsi="Arial" w:cs="Arial"/>
          <w:b/>
          <w:bCs/>
          <w:caps/>
          <w:spacing w:val="36"/>
          <w:w w:val="80"/>
          <w:position w:val="-1"/>
          <w:sz w:val="20"/>
          <w:szCs w:val="20"/>
        </w:rPr>
        <w:lastRenderedPageBreak/>
        <w:t xml:space="preserve">Annexen°9 : Modèle de liste du personnel à mobiliser </w:t>
      </w:r>
    </w:p>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e</w:t>
      </w:r>
      <w:r>
        <w:rPr>
          <w:rFonts w:ascii="Arial" w:hAnsi="Arial" w:cs="Arial"/>
          <w:b/>
          <w:bCs/>
          <w:sz w:val="20"/>
          <w:szCs w:val="20"/>
        </w:rPr>
        <w:t>1.Personneltechnique clé /degestion</w:t>
      </w:r>
    </w:p>
    <w:p w:rsidR="003A7DB3" w:rsidRDefault="003A7DB3">
      <w:pPr>
        <w:widowControl w:val="0"/>
        <w:autoSpaceDE w:val="0"/>
        <w:adjustRightInd w:val="0"/>
        <w:spacing w:before="60" w:after="60" w:line="360" w:lineRule="auto"/>
        <w:rPr>
          <w:rFonts w:ascii="Arial" w:hAnsi="Arial" w:cs="Arial"/>
          <w:sz w:val="20"/>
          <w:szCs w:val="20"/>
        </w:rPr>
      </w:pPr>
    </w:p>
    <w:tbl>
      <w:tblPr>
        <w:tblW w:w="11006" w:type="dxa"/>
        <w:tblInd w:w="-572" w:type="dxa"/>
        <w:tblLayout w:type="fixed"/>
        <w:tblCellMar>
          <w:left w:w="0" w:type="dxa"/>
          <w:right w:w="0" w:type="dxa"/>
        </w:tblCellMar>
        <w:tblLook w:val="04A0"/>
      </w:tblPr>
      <w:tblGrid>
        <w:gridCol w:w="3302"/>
        <w:gridCol w:w="1345"/>
        <w:gridCol w:w="1345"/>
        <w:gridCol w:w="1345"/>
        <w:gridCol w:w="1877"/>
        <w:gridCol w:w="1792"/>
      </w:tblGrid>
      <w:tr w:rsidR="003A7DB3">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A7DB3" w:rsidRDefault="000960B1">
            <w:pPr>
              <w:widowControl w:val="0"/>
              <w:tabs>
                <w:tab w:val="left" w:pos="3295"/>
              </w:tabs>
              <w:autoSpaceDE w:val="0"/>
              <w:adjustRightInd w:val="0"/>
              <w:spacing w:before="60" w:after="60" w:line="360" w:lineRule="auto"/>
              <w:ind w:left="1156" w:right="993"/>
              <w:jc w:val="center"/>
              <w:rPr>
                <w:rFonts w:ascii="Arial" w:hAnsi="Arial" w:cs="Arial"/>
                <w:sz w:val="20"/>
                <w:szCs w:val="20"/>
              </w:rPr>
            </w:pPr>
            <w:bookmarkStart w:id="458" w:name="_Hlk163136065"/>
            <w:r>
              <w:rPr>
                <w:rFonts w:ascii="Arial" w:hAnsi="Arial" w:cs="Arial"/>
                <w:b/>
                <w:bCs/>
                <w:sz w:val="20"/>
                <w:szCs w:val="20"/>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A7DB3" w:rsidRDefault="000960B1">
            <w:pPr>
              <w:widowControl w:val="0"/>
              <w:tabs>
                <w:tab w:val="left" w:pos="3295"/>
              </w:tabs>
              <w:autoSpaceDE w:val="0"/>
              <w:adjustRightInd w:val="0"/>
              <w:spacing w:before="60" w:after="60" w:line="360" w:lineRule="auto"/>
              <w:ind w:right="283"/>
              <w:jc w:val="center"/>
              <w:rPr>
                <w:rFonts w:ascii="Arial" w:hAnsi="Arial" w:cs="Arial"/>
                <w:b/>
                <w:bCs/>
                <w:sz w:val="20"/>
                <w:szCs w:val="20"/>
              </w:rPr>
            </w:pPr>
            <w:r>
              <w:rPr>
                <w:rFonts w:ascii="Arial" w:hAnsi="Arial" w:cs="Arial"/>
                <w:b/>
                <w:bCs/>
                <w:sz w:val="20"/>
                <w:szCs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A7DB3" w:rsidRDefault="000960B1">
            <w:pPr>
              <w:widowControl w:val="0"/>
              <w:tabs>
                <w:tab w:val="left" w:pos="3295"/>
              </w:tabs>
              <w:autoSpaceDE w:val="0"/>
              <w:adjustRightInd w:val="0"/>
              <w:spacing w:before="60" w:after="60" w:line="360" w:lineRule="auto"/>
              <w:ind w:right="283"/>
              <w:jc w:val="center"/>
              <w:rPr>
                <w:rFonts w:ascii="Arial" w:hAnsi="Arial" w:cs="Arial"/>
                <w:sz w:val="20"/>
                <w:szCs w:val="20"/>
              </w:rPr>
            </w:pPr>
            <w:r>
              <w:rPr>
                <w:rFonts w:ascii="Arial" w:hAnsi="Arial" w:cs="Arial"/>
                <w:b/>
                <w:bCs/>
                <w:sz w:val="20"/>
                <w:szCs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A7DB3" w:rsidRDefault="000960B1">
            <w:pPr>
              <w:widowControl w:val="0"/>
              <w:autoSpaceDE w:val="0"/>
              <w:adjustRightInd w:val="0"/>
              <w:spacing w:before="60" w:after="60" w:line="360" w:lineRule="auto"/>
              <w:ind w:right="-20"/>
              <w:jc w:val="center"/>
              <w:rPr>
                <w:rFonts w:ascii="Arial" w:hAnsi="Arial" w:cs="Arial"/>
                <w:b/>
                <w:bCs/>
                <w:sz w:val="20"/>
                <w:szCs w:val="20"/>
              </w:rPr>
            </w:pPr>
            <w:r>
              <w:rPr>
                <w:rFonts w:ascii="Arial" w:hAnsi="Arial" w:cs="Arial"/>
                <w:b/>
                <w:bCs/>
                <w:sz w:val="20"/>
                <w:szCs w:val="20"/>
              </w:rPr>
              <w:t>Années</w:t>
            </w:r>
          </w:p>
          <w:p w:rsidR="003A7DB3" w:rsidRDefault="000960B1">
            <w:pPr>
              <w:widowControl w:val="0"/>
              <w:autoSpaceDE w:val="0"/>
              <w:adjustRightInd w:val="0"/>
              <w:spacing w:before="60" w:after="60" w:line="360" w:lineRule="auto"/>
              <w:ind w:right="-20"/>
              <w:jc w:val="center"/>
              <w:rPr>
                <w:rFonts w:ascii="Arial" w:hAnsi="Arial" w:cs="Arial"/>
                <w:b/>
                <w:bCs/>
                <w:sz w:val="20"/>
                <w:szCs w:val="20"/>
              </w:rPr>
            </w:pPr>
            <w:r>
              <w:rPr>
                <w:rFonts w:ascii="Arial" w:hAnsi="Arial" w:cs="Arial"/>
                <w:b/>
                <w:bCs/>
                <w:sz w:val="20"/>
                <w:szCs w:val="20"/>
              </w:rPr>
              <w:t xml:space="preserve"> D’expérience</w:t>
            </w:r>
          </w:p>
          <w:p w:rsidR="003A7DB3" w:rsidRDefault="000960B1">
            <w:pPr>
              <w:widowControl w:val="0"/>
              <w:autoSpaceDE w:val="0"/>
              <w:adjustRightInd w:val="0"/>
              <w:spacing w:before="60" w:after="60" w:line="360" w:lineRule="auto"/>
              <w:ind w:right="-20"/>
              <w:jc w:val="center"/>
              <w:rPr>
                <w:rFonts w:ascii="Arial" w:hAnsi="Arial" w:cs="Arial"/>
                <w:b/>
                <w:bCs/>
                <w:sz w:val="20"/>
                <w:szCs w:val="20"/>
              </w:rPr>
            </w:pPr>
            <w:r>
              <w:rPr>
                <w:rFonts w:ascii="Arial" w:hAnsi="Arial" w:cs="Arial"/>
                <w:b/>
                <w:bCs/>
                <w:sz w:val="20"/>
                <w:szCs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A7DB3" w:rsidRDefault="000960B1">
            <w:pPr>
              <w:widowControl w:val="0"/>
              <w:autoSpaceDE w:val="0"/>
              <w:adjustRightInd w:val="0"/>
              <w:ind w:right="-20"/>
              <w:jc w:val="center"/>
              <w:rPr>
                <w:rFonts w:ascii="Arial" w:hAnsi="Arial" w:cs="Arial"/>
                <w:b/>
                <w:bCs/>
                <w:sz w:val="20"/>
                <w:szCs w:val="20"/>
              </w:rPr>
            </w:pPr>
            <w:r>
              <w:rPr>
                <w:rFonts w:ascii="Arial" w:hAnsi="Arial" w:cs="Arial"/>
                <w:b/>
                <w:bCs/>
                <w:sz w:val="20"/>
                <w:szCs w:val="20"/>
              </w:rPr>
              <w:t xml:space="preserve">Années </w:t>
            </w:r>
            <w:r>
              <w:rPr>
                <w:rFonts w:ascii="Arial" w:hAnsi="Arial" w:cs="Arial"/>
                <w:b/>
                <w:bCs/>
                <w:sz w:val="20"/>
                <w:szCs w:val="20"/>
              </w:rPr>
              <w:t>d’Expérience Spécifique</w:t>
            </w:r>
          </w:p>
          <w:p w:rsidR="003A7DB3" w:rsidRDefault="000960B1">
            <w:pPr>
              <w:widowControl w:val="0"/>
              <w:autoSpaceDE w:val="0"/>
              <w:adjustRightInd w:val="0"/>
              <w:ind w:right="-20"/>
              <w:jc w:val="center"/>
              <w:rPr>
                <w:rFonts w:ascii="Arial" w:hAnsi="Arial" w:cs="Arial"/>
                <w:b/>
                <w:bCs/>
                <w:sz w:val="20"/>
                <w:szCs w:val="20"/>
              </w:rPr>
            </w:pPr>
            <w:r>
              <w:rPr>
                <w:rFonts w:ascii="Arial" w:hAnsi="Arial" w:cs="Arial"/>
                <w:b/>
                <w:bCs/>
                <w:sz w:val="20"/>
                <w:szCs w:val="20"/>
              </w:rPr>
              <w:t>En</w:t>
            </w:r>
          </w:p>
          <w:p w:rsidR="003A7DB3" w:rsidRDefault="000960B1">
            <w:pPr>
              <w:widowControl w:val="0"/>
              <w:autoSpaceDE w:val="0"/>
              <w:adjustRightInd w:val="0"/>
              <w:ind w:right="-20"/>
              <w:jc w:val="center"/>
              <w:rPr>
                <w:rFonts w:ascii="Arial" w:hAnsi="Arial" w:cs="Arial"/>
                <w:b/>
                <w:bCs/>
                <w:sz w:val="20"/>
                <w:szCs w:val="20"/>
              </w:rPr>
            </w:pPr>
            <w:r>
              <w:rPr>
                <w:rFonts w:ascii="Arial" w:hAnsi="Arial" w:cs="Arial"/>
                <w:b/>
                <w:bCs/>
                <w:sz w:val="20"/>
                <w:szCs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3A7DB3" w:rsidRDefault="000960B1">
            <w:pPr>
              <w:widowControl w:val="0"/>
              <w:autoSpaceDE w:val="0"/>
              <w:adjustRightInd w:val="0"/>
              <w:spacing w:before="60" w:after="60" w:line="360" w:lineRule="auto"/>
              <w:ind w:left="572" w:right="-20" w:hanging="595"/>
              <w:jc w:val="both"/>
              <w:rPr>
                <w:rFonts w:ascii="Arial" w:hAnsi="Arial" w:cs="Arial"/>
                <w:b/>
                <w:bCs/>
                <w:sz w:val="20"/>
                <w:szCs w:val="20"/>
              </w:rPr>
            </w:pPr>
            <w:r>
              <w:rPr>
                <w:rFonts w:ascii="Arial" w:hAnsi="Arial" w:cs="Arial"/>
                <w:b/>
                <w:bCs/>
                <w:sz w:val="20"/>
                <w:szCs w:val="20"/>
              </w:rPr>
              <w:t xml:space="preserve">    Poste ou fonction </w:t>
            </w:r>
          </w:p>
          <w:p w:rsidR="003A7DB3" w:rsidRDefault="000960B1">
            <w:pPr>
              <w:widowControl w:val="0"/>
              <w:autoSpaceDE w:val="0"/>
              <w:adjustRightInd w:val="0"/>
              <w:spacing w:before="60" w:after="60" w:line="360" w:lineRule="auto"/>
              <w:ind w:left="878" w:right="-20" w:hanging="595"/>
              <w:jc w:val="both"/>
              <w:rPr>
                <w:rFonts w:ascii="Arial" w:hAnsi="Arial" w:cs="Arial"/>
                <w:b/>
                <w:bCs/>
                <w:sz w:val="20"/>
                <w:szCs w:val="20"/>
              </w:rPr>
            </w:pPr>
            <w:r>
              <w:rPr>
                <w:rFonts w:ascii="Arial" w:hAnsi="Arial" w:cs="Arial"/>
                <w:b/>
                <w:bCs/>
                <w:sz w:val="20"/>
                <w:szCs w:val="20"/>
              </w:rPr>
              <w:t>Occupé (e) pour</w:t>
            </w:r>
          </w:p>
          <w:p w:rsidR="003A7DB3" w:rsidRDefault="000960B1">
            <w:pPr>
              <w:widowControl w:val="0"/>
              <w:autoSpaceDE w:val="0"/>
              <w:adjustRightInd w:val="0"/>
              <w:spacing w:before="60" w:after="60" w:line="360" w:lineRule="auto"/>
              <w:ind w:left="878" w:right="-20" w:hanging="595"/>
              <w:jc w:val="both"/>
              <w:rPr>
                <w:rFonts w:ascii="Arial" w:hAnsi="Arial" w:cs="Arial"/>
                <w:b/>
                <w:bCs/>
                <w:sz w:val="20"/>
                <w:szCs w:val="20"/>
              </w:rPr>
            </w:pPr>
            <w:r>
              <w:rPr>
                <w:rFonts w:ascii="Arial" w:hAnsi="Arial" w:cs="Arial"/>
                <w:b/>
                <w:bCs/>
                <w:sz w:val="20"/>
                <w:szCs w:val="20"/>
              </w:rPr>
              <w:t xml:space="preserve">Chaque projet </w:t>
            </w:r>
          </w:p>
          <w:p w:rsidR="003A7DB3" w:rsidRDefault="003A7DB3">
            <w:pPr>
              <w:widowControl w:val="0"/>
              <w:autoSpaceDE w:val="0"/>
              <w:adjustRightInd w:val="0"/>
              <w:spacing w:before="60" w:after="60" w:line="360" w:lineRule="auto"/>
              <w:ind w:left="878" w:right="-20" w:hanging="595"/>
              <w:jc w:val="center"/>
              <w:rPr>
                <w:rFonts w:ascii="Arial" w:hAnsi="Arial" w:cs="Arial"/>
                <w:sz w:val="20"/>
                <w:szCs w:val="20"/>
              </w:rPr>
            </w:pPr>
          </w:p>
        </w:tc>
      </w:tr>
      <w:tr w:rsidR="003A7DB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87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792"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87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792"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87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792"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87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792"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87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792"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tr w:rsidR="003A7DB3">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345"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877"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c>
          <w:tcPr>
            <w:tcW w:w="1792" w:type="dxa"/>
            <w:tcBorders>
              <w:top w:val="single" w:sz="4" w:space="0" w:color="221F1F"/>
              <w:left w:val="single" w:sz="4" w:space="0" w:color="221F1F"/>
              <w:bottom w:val="single" w:sz="4" w:space="0" w:color="221F1F"/>
              <w:right w:val="single" w:sz="4" w:space="0" w:color="221F1F"/>
            </w:tcBorders>
          </w:tcPr>
          <w:p w:rsidR="003A7DB3" w:rsidRDefault="003A7DB3">
            <w:pPr>
              <w:widowControl w:val="0"/>
              <w:autoSpaceDE w:val="0"/>
              <w:adjustRightInd w:val="0"/>
              <w:spacing w:before="60" w:after="60" w:line="360" w:lineRule="auto"/>
              <w:rPr>
                <w:rFonts w:ascii="Arial" w:hAnsi="Arial" w:cs="Arial"/>
                <w:sz w:val="20"/>
                <w:szCs w:val="20"/>
              </w:rPr>
            </w:pPr>
          </w:p>
        </w:tc>
      </w:tr>
      <w:bookmarkEnd w:id="458"/>
    </w:tbl>
    <w:p w:rsidR="003A7DB3" w:rsidRDefault="003A7DB3">
      <w:pPr>
        <w:widowControl w:val="0"/>
        <w:autoSpaceDE w:val="0"/>
        <w:spacing w:after="60" w:line="360" w:lineRule="auto"/>
        <w:rPr>
          <w:rFonts w:ascii="Arial" w:hAnsi="Arial" w:cs="Arial"/>
          <w:sz w:val="20"/>
          <w:szCs w:val="20"/>
        </w:rPr>
      </w:pPr>
    </w:p>
    <w:p w:rsidR="003A7DB3" w:rsidRDefault="003A7DB3">
      <w:pPr>
        <w:widowControl w:val="0"/>
        <w:autoSpaceDE w:val="0"/>
        <w:spacing w:after="60" w:line="360" w:lineRule="auto"/>
        <w:jc w:val="both"/>
        <w:rPr>
          <w:rFonts w:ascii="Arial" w:hAnsi="Arial" w:cs="Arial"/>
          <w:sz w:val="20"/>
          <w:szCs w:val="20"/>
        </w:rPr>
      </w:pPr>
    </w:p>
    <w:p w:rsidR="003A7DB3" w:rsidRDefault="000960B1">
      <w:pPr>
        <w:widowControl w:val="0"/>
        <w:numPr>
          <w:ilvl w:val="0"/>
          <w:numId w:val="114"/>
        </w:numPr>
        <w:autoSpaceDE w:val="0"/>
        <w:spacing w:after="60" w:line="360" w:lineRule="auto"/>
        <w:jc w:val="both"/>
        <w:rPr>
          <w:rFonts w:ascii="Arial" w:hAnsi="Arial" w:cs="Arial"/>
          <w:sz w:val="20"/>
          <w:szCs w:val="20"/>
        </w:rPr>
      </w:pPr>
      <w:r>
        <w:rPr>
          <w:rFonts w:ascii="Arial" w:hAnsi="Arial" w:cs="Arial"/>
          <w:sz w:val="20"/>
          <w:szCs w:val="20"/>
        </w:rPr>
        <w:t xml:space="preserve">Personnel d’appui (siège et local) </w:t>
      </w:r>
    </w:p>
    <w:p w:rsidR="003A7DB3" w:rsidRDefault="003A7DB3">
      <w:pPr>
        <w:widowControl w:val="0"/>
        <w:autoSpaceDE w:val="0"/>
        <w:spacing w:after="60" w:line="360" w:lineRule="auto"/>
        <w:jc w:val="both"/>
        <w:rPr>
          <w:rFonts w:ascii="Arial" w:hAnsi="Arial" w:cs="Arial"/>
          <w:sz w:val="20"/>
          <w:szCs w:val="20"/>
        </w:rPr>
      </w:pPr>
    </w:p>
    <w:tbl>
      <w:tblPr>
        <w:tblStyle w:val="Grilledutableau"/>
        <w:tblW w:w="9402" w:type="dxa"/>
        <w:tblLayout w:type="fixed"/>
        <w:tblLook w:val="04A0"/>
      </w:tblPr>
      <w:tblGrid>
        <w:gridCol w:w="1988"/>
        <w:gridCol w:w="1771"/>
        <w:gridCol w:w="1881"/>
        <w:gridCol w:w="1881"/>
        <w:gridCol w:w="1881"/>
      </w:tblGrid>
      <w:tr w:rsidR="003A7DB3">
        <w:trPr>
          <w:trHeight w:val="491"/>
        </w:trPr>
        <w:tc>
          <w:tcPr>
            <w:tcW w:w="1988" w:type="dxa"/>
            <w:shd w:val="clear" w:color="auto" w:fill="E7E6E6"/>
          </w:tcPr>
          <w:p w:rsidR="003A7DB3" w:rsidRDefault="000960B1">
            <w:pPr>
              <w:widowControl w:val="0"/>
              <w:autoSpaceDE w:val="0"/>
              <w:spacing w:after="60" w:line="360" w:lineRule="auto"/>
              <w:jc w:val="both"/>
              <w:rPr>
                <w:rFonts w:ascii="Arial" w:hAnsi="Arial" w:cs="Arial"/>
                <w:sz w:val="20"/>
                <w:szCs w:val="20"/>
              </w:rPr>
            </w:pPr>
            <w:bookmarkStart w:id="459" w:name="_Hlk163136080"/>
            <w:r>
              <w:rPr>
                <w:rFonts w:ascii="Arial" w:hAnsi="Arial" w:cs="Arial"/>
                <w:sz w:val="20"/>
                <w:szCs w:val="20"/>
              </w:rPr>
              <w:t xml:space="preserve">Nom </w:t>
            </w:r>
          </w:p>
        </w:tc>
        <w:tc>
          <w:tcPr>
            <w:tcW w:w="1771" w:type="dxa"/>
            <w:shd w:val="clear" w:color="auto" w:fill="E7E6E6"/>
          </w:tcPr>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Spécialisation  </w:t>
            </w:r>
          </w:p>
        </w:tc>
        <w:tc>
          <w:tcPr>
            <w:tcW w:w="1881" w:type="dxa"/>
            <w:shd w:val="clear" w:color="auto" w:fill="E7E6E6"/>
          </w:tcPr>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Poste</w:t>
            </w:r>
          </w:p>
        </w:tc>
        <w:tc>
          <w:tcPr>
            <w:tcW w:w="1881" w:type="dxa"/>
            <w:shd w:val="clear" w:color="auto" w:fill="E7E6E6"/>
          </w:tcPr>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 xml:space="preserve"> Année d’Expérience </w:t>
            </w:r>
          </w:p>
        </w:tc>
        <w:tc>
          <w:tcPr>
            <w:tcW w:w="1881" w:type="dxa"/>
            <w:shd w:val="clear" w:color="auto" w:fill="E7E6E6"/>
          </w:tcPr>
          <w:p w:rsidR="003A7DB3" w:rsidRDefault="000960B1">
            <w:pPr>
              <w:widowControl w:val="0"/>
              <w:autoSpaceDE w:val="0"/>
              <w:spacing w:after="60" w:line="360" w:lineRule="auto"/>
              <w:jc w:val="both"/>
              <w:rPr>
                <w:rFonts w:ascii="Arial" w:hAnsi="Arial" w:cs="Arial"/>
                <w:sz w:val="20"/>
                <w:szCs w:val="20"/>
              </w:rPr>
            </w:pPr>
            <w:r>
              <w:rPr>
                <w:rFonts w:ascii="Arial" w:hAnsi="Arial" w:cs="Arial"/>
                <w:sz w:val="20"/>
                <w:szCs w:val="20"/>
              </w:rPr>
              <w:t>Attributions</w:t>
            </w:r>
          </w:p>
        </w:tc>
      </w:tr>
      <w:tr w:rsidR="003A7DB3">
        <w:trPr>
          <w:trHeight w:val="503"/>
        </w:trPr>
        <w:tc>
          <w:tcPr>
            <w:tcW w:w="1988" w:type="dxa"/>
          </w:tcPr>
          <w:p w:rsidR="003A7DB3" w:rsidRDefault="003A7DB3">
            <w:pPr>
              <w:widowControl w:val="0"/>
              <w:autoSpaceDE w:val="0"/>
              <w:spacing w:after="60" w:line="360" w:lineRule="auto"/>
              <w:jc w:val="both"/>
              <w:rPr>
                <w:rFonts w:ascii="Arial" w:hAnsi="Arial" w:cs="Arial"/>
                <w:sz w:val="20"/>
                <w:szCs w:val="20"/>
              </w:rPr>
            </w:pPr>
          </w:p>
        </w:tc>
        <w:tc>
          <w:tcPr>
            <w:tcW w:w="1771" w:type="dxa"/>
          </w:tcPr>
          <w:p w:rsidR="003A7DB3" w:rsidRDefault="003A7DB3">
            <w:pPr>
              <w:widowControl w:val="0"/>
              <w:autoSpaceDE w:val="0"/>
              <w:spacing w:after="60" w:line="360" w:lineRule="auto"/>
              <w:jc w:val="both"/>
              <w:rPr>
                <w:rFonts w:ascii="Arial" w:hAnsi="Arial" w:cs="Arial"/>
                <w:sz w:val="20"/>
                <w:szCs w:val="20"/>
              </w:rPr>
            </w:pPr>
          </w:p>
        </w:tc>
        <w:tc>
          <w:tcPr>
            <w:tcW w:w="1881" w:type="dxa"/>
          </w:tcPr>
          <w:p w:rsidR="003A7DB3" w:rsidRDefault="003A7DB3">
            <w:pPr>
              <w:widowControl w:val="0"/>
              <w:autoSpaceDE w:val="0"/>
              <w:spacing w:after="60" w:line="360" w:lineRule="auto"/>
              <w:jc w:val="both"/>
              <w:rPr>
                <w:rFonts w:ascii="Arial" w:hAnsi="Arial" w:cs="Arial"/>
                <w:sz w:val="20"/>
                <w:szCs w:val="20"/>
              </w:rPr>
            </w:pPr>
          </w:p>
        </w:tc>
        <w:tc>
          <w:tcPr>
            <w:tcW w:w="1881" w:type="dxa"/>
          </w:tcPr>
          <w:p w:rsidR="003A7DB3" w:rsidRDefault="003A7DB3">
            <w:pPr>
              <w:widowControl w:val="0"/>
              <w:autoSpaceDE w:val="0"/>
              <w:spacing w:after="60" w:line="360" w:lineRule="auto"/>
              <w:jc w:val="both"/>
              <w:rPr>
                <w:rFonts w:ascii="Arial" w:hAnsi="Arial" w:cs="Arial"/>
                <w:sz w:val="20"/>
                <w:szCs w:val="20"/>
              </w:rPr>
            </w:pPr>
          </w:p>
        </w:tc>
        <w:tc>
          <w:tcPr>
            <w:tcW w:w="1881" w:type="dxa"/>
          </w:tcPr>
          <w:p w:rsidR="003A7DB3" w:rsidRDefault="003A7DB3">
            <w:pPr>
              <w:widowControl w:val="0"/>
              <w:autoSpaceDE w:val="0"/>
              <w:spacing w:after="60" w:line="360" w:lineRule="auto"/>
              <w:jc w:val="both"/>
              <w:rPr>
                <w:rFonts w:ascii="Arial" w:hAnsi="Arial" w:cs="Arial"/>
                <w:sz w:val="20"/>
                <w:szCs w:val="20"/>
              </w:rPr>
            </w:pPr>
          </w:p>
        </w:tc>
      </w:tr>
      <w:tr w:rsidR="003A7DB3">
        <w:trPr>
          <w:trHeight w:val="491"/>
        </w:trPr>
        <w:tc>
          <w:tcPr>
            <w:tcW w:w="1988" w:type="dxa"/>
          </w:tcPr>
          <w:p w:rsidR="003A7DB3" w:rsidRDefault="003A7DB3">
            <w:pPr>
              <w:widowControl w:val="0"/>
              <w:autoSpaceDE w:val="0"/>
              <w:spacing w:after="60" w:line="360" w:lineRule="auto"/>
              <w:jc w:val="both"/>
              <w:rPr>
                <w:rFonts w:ascii="Arial" w:hAnsi="Arial" w:cs="Arial"/>
                <w:sz w:val="20"/>
                <w:szCs w:val="20"/>
              </w:rPr>
            </w:pPr>
          </w:p>
        </w:tc>
        <w:tc>
          <w:tcPr>
            <w:tcW w:w="1771" w:type="dxa"/>
          </w:tcPr>
          <w:p w:rsidR="003A7DB3" w:rsidRDefault="003A7DB3">
            <w:pPr>
              <w:widowControl w:val="0"/>
              <w:autoSpaceDE w:val="0"/>
              <w:spacing w:after="60" w:line="360" w:lineRule="auto"/>
              <w:jc w:val="both"/>
              <w:rPr>
                <w:rFonts w:ascii="Arial" w:hAnsi="Arial" w:cs="Arial"/>
                <w:sz w:val="20"/>
                <w:szCs w:val="20"/>
              </w:rPr>
            </w:pPr>
          </w:p>
        </w:tc>
        <w:tc>
          <w:tcPr>
            <w:tcW w:w="1881" w:type="dxa"/>
          </w:tcPr>
          <w:p w:rsidR="003A7DB3" w:rsidRDefault="003A7DB3">
            <w:pPr>
              <w:widowControl w:val="0"/>
              <w:autoSpaceDE w:val="0"/>
              <w:spacing w:after="60" w:line="360" w:lineRule="auto"/>
              <w:jc w:val="both"/>
              <w:rPr>
                <w:rFonts w:ascii="Arial" w:hAnsi="Arial" w:cs="Arial"/>
                <w:sz w:val="20"/>
                <w:szCs w:val="20"/>
              </w:rPr>
            </w:pPr>
          </w:p>
        </w:tc>
        <w:tc>
          <w:tcPr>
            <w:tcW w:w="1881" w:type="dxa"/>
          </w:tcPr>
          <w:p w:rsidR="003A7DB3" w:rsidRDefault="003A7DB3">
            <w:pPr>
              <w:widowControl w:val="0"/>
              <w:autoSpaceDE w:val="0"/>
              <w:spacing w:after="60" w:line="360" w:lineRule="auto"/>
              <w:jc w:val="both"/>
              <w:rPr>
                <w:rFonts w:ascii="Arial" w:hAnsi="Arial" w:cs="Arial"/>
                <w:sz w:val="20"/>
                <w:szCs w:val="20"/>
              </w:rPr>
            </w:pPr>
          </w:p>
        </w:tc>
        <w:tc>
          <w:tcPr>
            <w:tcW w:w="1881" w:type="dxa"/>
          </w:tcPr>
          <w:p w:rsidR="003A7DB3" w:rsidRDefault="003A7DB3">
            <w:pPr>
              <w:widowControl w:val="0"/>
              <w:autoSpaceDE w:val="0"/>
              <w:spacing w:after="60" w:line="360" w:lineRule="auto"/>
              <w:jc w:val="both"/>
              <w:rPr>
                <w:rFonts w:ascii="Arial" w:hAnsi="Arial" w:cs="Arial"/>
                <w:sz w:val="20"/>
                <w:szCs w:val="20"/>
              </w:rPr>
            </w:pPr>
          </w:p>
        </w:tc>
      </w:tr>
      <w:tr w:rsidR="003A7DB3">
        <w:trPr>
          <w:trHeight w:val="491"/>
        </w:trPr>
        <w:tc>
          <w:tcPr>
            <w:tcW w:w="1988" w:type="dxa"/>
          </w:tcPr>
          <w:p w:rsidR="003A7DB3" w:rsidRDefault="003A7DB3">
            <w:pPr>
              <w:widowControl w:val="0"/>
              <w:autoSpaceDE w:val="0"/>
              <w:spacing w:after="60" w:line="360" w:lineRule="auto"/>
              <w:jc w:val="both"/>
              <w:rPr>
                <w:rFonts w:ascii="Arial" w:hAnsi="Arial" w:cs="Arial"/>
                <w:sz w:val="20"/>
                <w:szCs w:val="20"/>
              </w:rPr>
            </w:pPr>
          </w:p>
        </w:tc>
        <w:tc>
          <w:tcPr>
            <w:tcW w:w="1771" w:type="dxa"/>
          </w:tcPr>
          <w:p w:rsidR="003A7DB3" w:rsidRDefault="003A7DB3">
            <w:pPr>
              <w:widowControl w:val="0"/>
              <w:autoSpaceDE w:val="0"/>
              <w:spacing w:after="60" w:line="360" w:lineRule="auto"/>
              <w:jc w:val="both"/>
              <w:rPr>
                <w:rFonts w:ascii="Arial" w:hAnsi="Arial" w:cs="Arial"/>
                <w:sz w:val="20"/>
                <w:szCs w:val="20"/>
              </w:rPr>
            </w:pPr>
          </w:p>
        </w:tc>
        <w:tc>
          <w:tcPr>
            <w:tcW w:w="1881" w:type="dxa"/>
          </w:tcPr>
          <w:p w:rsidR="003A7DB3" w:rsidRDefault="003A7DB3">
            <w:pPr>
              <w:widowControl w:val="0"/>
              <w:autoSpaceDE w:val="0"/>
              <w:spacing w:after="60" w:line="360" w:lineRule="auto"/>
              <w:jc w:val="both"/>
              <w:rPr>
                <w:rFonts w:ascii="Arial" w:hAnsi="Arial" w:cs="Arial"/>
                <w:sz w:val="20"/>
                <w:szCs w:val="20"/>
              </w:rPr>
            </w:pPr>
          </w:p>
        </w:tc>
        <w:tc>
          <w:tcPr>
            <w:tcW w:w="1881" w:type="dxa"/>
          </w:tcPr>
          <w:p w:rsidR="003A7DB3" w:rsidRDefault="003A7DB3">
            <w:pPr>
              <w:widowControl w:val="0"/>
              <w:autoSpaceDE w:val="0"/>
              <w:spacing w:after="60" w:line="360" w:lineRule="auto"/>
              <w:jc w:val="both"/>
              <w:rPr>
                <w:rFonts w:ascii="Arial" w:hAnsi="Arial" w:cs="Arial"/>
                <w:sz w:val="20"/>
                <w:szCs w:val="20"/>
              </w:rPr>
            </w:pPr>
          </w:p>
        </w:tc>
        <w:tc>
          <w:tcPr>
            <w:tcW w:w="1881" w:type="dxa"/>
          </w:tcPr>
          <w:p w:rsidR="003A7DB3" w:rsidRDefault="003A7DB3">
            <w:pPr>
              <w:widowControl w:val="0"/>
              <w:autoSpaceDE w:val="0"/>
              <w:spacing w:after="60" w:line="360" w:lineRule="auto"/>
              <w:jc w:val="both"/>
              <w:rPr>
                <w:rFonts w:ascii="Arial" w:hAnsi="Arial" w:cs="Arial"/>
                <w:sz w:val="20"/>
                <w:szCs w:val="20"/>
              </w:rPr>
            </w:pPr>
          </w:p>
        </w:tc>
      </w:tr>
      <w:bookmarkEnd w:id="459"/>
    </w:tbl>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autoSpaceDE w:val="0"/>
        <w:spacing w:before="240" w:after="240" w:line="360" w:lineRule="auto"/>
        <w:ind w:right="-6"/>
        <w:rPr>
          <w:rFonts w:ascii="Arial" w:hAnsi="Arial" w:cs="Arial"/>
          <w:sz w:val="20"/>
          <w:szCs w:val="20"/>
        </w:rPr>
      </w:pPr>
    </w:p>
    <w:p w:rsidR="003A7DB3" w:rsidRDefault="003A7DB3">
      <w:pPr>
        <w:widowControl w:val="0"/>
        <w:autoSpaceDE w:val="0"/>
        <w:spacing w:before="240" w:after="240" w:line="360" w:lineRule="auto"/>
        <w:ind w:right="-6"/>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0960B1">
      <w:pPr>
        <w:widowControl w:val="0"/>
        <w:autoSpaceDE w:val="0"/>
        <w:spacing w:before="120" w:after="120"/>
        <w:jc w:val="both"/>
        <w:rPr>
          <w:rFonts w:ascii="Arial" w:hAnsi="Arial" w:cs="Arial"/>
          <w:b/>
          <w:bCs/>
          <w:caps/>
          <w:spacing w:val="36"/>
          <w:w w:val="80"/>
          <w:position w:val="-1"/>
          <w:sz w:val="20"/>
          <w:szCs w:val="20"/>
        </w:rPr>
      </w:pPr>
      <w:bookmarkStart w:id="460" w:name="_Toc157617484"/>
      <w:r>
        <w:rPr>
          <w:rFonts w:ascii="Arial" w:hAnsi="Arial" w:cs="Arial"/>
          <w:b/>
          <w:bCs/>
          <w:caps/>
          <w:spacing w:val="36"/>
          <w:w w:val="80"/>
          <w:position w:val="-1"/>
          <w:sz w:val="20"/>
          <w:szCs w:val="20"/>
        </w:rPr>
        <w:lastRenderedPageBreak/>
        <w:t>ANNEXEN°11</w:t>
      </w:r>
      <w:r>
        <w:rPr>
          <w:rFonts w:ascii="Arial" w:hAnsi="Arial" w:cs="Arial"/>
          <w:bCs/>
          <w:caps/>
          <w:spacing w:val="36"/>
          <w:w w:val="80"/>
          <w:position w:val="-1"/>
          <w:sz w:val="20"/>
          <w:szCs w:val="20"/>
        </w:rPr>
        <w:t xml:space="preserve"> : </w:t>
      </w:r>
      <w:r>
        <w:rPr>
          <w:rFonts w:ascii="Arial" w:hAnsi="Arial" w:cs="Arial"/>
          <w:b/>
          <w:bCs/>
          <w:caps/>
          <w:spacing w:val="36"/>
          <w:w w:val="80"/>
          <w:position w:val="-1"/>
          <w:sz w:val="20"/>
          <w:szCs w:val="20"/>
        </w:rPr>
        <w:t>Modèle de Curriculum Vitae (CV) du personnel spécialisé proposé</w:t>
      </w:r>
      <w:bookmarkEnd w:id="460"/>
    </w:p>
    <w:p w:rsidR="003A7DB3" w:rsidRDefault="000960B1">
      <w:pPr>
        <w:widowControl w:val="0"/>
        <w:autoSpaceDE w:val="0"/>
        <w:adjustRightInd w:val="0"/>
        <w:spacing w:after="60"/>
        <w:ind w:left="107" w:right="211"/>
        <w:jc w:val="both"/>
        <w:rPr>
          <w:rFonts w:ascii="Arial" w:hAnsi="Arial" w:cs="Arial"/>
          <w:sz w:val="20"/>
          <w:szCs w:val="20"/>
        </w:rPr>
      </w:pPr>
      <w:r>
        <w:rPr>
          <w:rFonts w:ascii="Arial" w:hAnsi="Arial" w:cs="Arial"/>
          <w:sz w:val="20"/>
          <w:szCs w:val="20"/>
        </w:rPr>
        <w:t xml:space="preserve">Poste: . . . . . . . . . . . . . . . . . . . . . . . . . . . . . . . . . . . . . . . . . . . . . . . . . . . . . . . . . . . . . . .. . . . </w:t>
      </w:r>
      <w:r>
        <w:rPr>
          <w:rFonts w:ascii="Arial" w:hAnsi="Arial" w:cs="Arial"/>
          <w:sz w:val="20"/>
          <w:szCs w:val="20"/>
        </w:rPr>
        <w:t xml:space="preserve">. . . . . . . . . . . . . .  . . . . . . . . . . . . . . . . . . . . . . . . . . . . . . . . . . . .. . . . . . . . . . . . . . . . . . </w:t>
      </w:r>
    </w:p>
    <w:p w:rsidR="003A7DB3" w:rsidRDefault="000960B1">
      <w:pPr>
        <w:widowControl w:val="0"/>
        <w:autoSpaceDE w:val="0"/>
        <w:adjustRightInd w:val="0"/>
        <w:spacing w:after="60"/>
        <w:ind w:left="107" w:right="211"/>
        <w:jc w:val="both"/>
        <w:rPr>
          <w:rFonts w:ascii="Arial" w:hAnsi="Arial" w:cs="Arial"/>
          <w:sz w:val="20"/>
          <w:szCs w:val="20"/>
        </w:rPr>
      </w:pPr>
      <w:r>
        <w:rPr>
          <w:rFonts w:ascii="Arial" w:hAnsi="Arial" w:cs="Arial"/>
          <w:sz w:val="20"/>
          <w:szCs w:val="20"/>
        </w:rPr>
        <w:t xml:space="preserve">NomduCandidat: . . . . . . . . . . . . . . . . . . . . . . . . . . . . . . . . . . . . . . . . . . . . . . . . . . . . </w:t>
      </w:r>
      <w:r>
        <w:rPr>
          <w:rFonts w:ascii="Arial" w:hAnsi="Arial" w:cs="Arial"/>
          <w:sz w:val="20"/>
          <w:szCs w:val="20"/>
        </w:rPr>
        <w:t xml:space="preserve">. . . . . . . . . . . . . . . . . . . . . . . . . . . . . . . . . . . . . . . . . . . . . . . . . . . . . . . . . . . . . . . . . </w:t>
      </w:r>
    </w:p>
    <w:p w:rsidR="003A7DB3" w:rsidRDefault="000960B1">
      <w:pPr>
        <w:widowControl w:val="0"/>
        <w:autoSpaceDE w:val="0"/>
        <w:adjustRightInd w:val="0"/>
        <w:spacing w:after="60"/>
        <w:ind w:left="107" w:right="211"/>
        <w:jc w:val="both"/>
        <w:rPr>
          <w:rFonts w:ascii="Arial" w:hAnsi="Arial" w:cs="Arial"/>
          <w:sz w:val="20"/>
          <w:szCs w:val="20"/>
        </w:rPr>
      </w:pPr>
      <w:r>
        <w:rPr>
          <w:rFonts w:ascii="Arial" w:hAnsi="Arial" w:cs="Arial"/>
          <w:sz w:val="20"/>
          <w:szCs w:val="20"/>
        </w:rPr>
        <w:t>Nomdel’employé: . . . . . . . . . . . . . . . . . . . . . . . . . . . . . . . . . . . . . . . . . . . . . . . .  . . . . .. .</w:t>
      </w:r>
      <w:r>
        <w:rPr>
          <w:rFonts w:ascii="Arial" w:hAnsi="Arial" w:cs="Arial"/>
          <w:sz w:val="20"/>
          <w:szCs w:val="20"/>
        </w:rPr>
        <w:t xml:space="preserve"> . . . . . . . . . . . . . . . . . . . . . . . . . . . . . . . . . . . . . . . . . . . . . . . . . . . . . . . . . . . . .</w:t>
      </w:r>
    </w:p>
    <w:p w:rsidR="003A7DB3" w:rsidRDefault="000960B1">
      <w:pPr>
        <w:widowControl w:val="0"/>
        <w:autoSpaceDE w:val="0"/>
        <w:adjustRightInd w:val="0"/>
        <w:spacing w:after="60"/>
        <w:ind w:left="107" w:right="211"/>
        <w:jc w:val="both"/>
        <w:rPr>
          <w:rFonts w:ascii="Arial" w:hAnsi="Arial" w:cs="Arial"/>
          <w:sz w:val="20"/>
          <w:szCs w:val="20"/>
        </w:rPr>
      </w:pPr>
      <w:r>
        <w:rPr>
          <w:rFonts w:ascii="Arial" w:hAnsi="Arial" w:cs="Arial"/>
          <w:sz w:val="20"/>
          <w:szCs w:val="20"/>
        </w:rPr>
        <w:t xml:space="preserve"> Profession: . . . . . . . . . . . . . . . . . . . . . . . . . . . . . . . . . . . . . . . . . . . . . . . . . . . . . . . . . . . . </w:t>
      </w:r>
      <w:r>
        <w:rPr>
          <w:rFonts w:ascii="Arial" w:hAnsi="Arial" w:cs="Arial"/>
          <w:sz w:val="20"/>
          <w:szCs w:val="20"/>
        </w:rPr>
        <w:t xml:space="preserve">. . . . . . . . . . . . . . . . . . . . . . . . . . . . . . . . . . . . . . . . . . . . . . . . . . . . . . .. . . . . . . . . . . </w:t>
      </w:r>
    </w:p>
    <w:p w:rsidR="003A7DB3" w:rsidRDefault="000960B1">
      <w:pPr>
        <w:widowControl w:val="0"/>
        <w:autoSpaceDE w:val="0"/>
        <w:adjustRightInd w:val="0"/>
        <w:spacing w:after="60"/>
        <w:ind w:left="107" w:right="211"/>
        <w:jc w:val="both"/>
        <w:rPr>
          <w:rFonts w:ascii="Arial" w:hAnsi="Arial" w:cs="Arial"/>
          <w:sz w:val="20"/>
          <w:szCs w:val="20"/>
        </w:rPr>
      </w:pPr>
      <w:r>
        <w:rPr>
          <w:rFonts w:ascii="Arial" w:hAnsi="Arial" w:cs="Arial"/>
          <w:sz w:val="20"/>
          <w:szCs w:val="20"/>
        </w:rPr>
        <w:t xml:space="preserve">Diplômes: . . . . . . . . . . . . . . . . . . . . . . . . . . . . . . . . . . . . . . . . . . . . . . . . . . . . . . . . . </w:t>
      </w:r>
      <w:r>
        <w:rPr>
          <w:rFonts w:ascii="Arial" w:hAnsi="Arial" w:cs="Arial"/>
          <w:sz w:val="20"/>
          <w:szCs w:val="20"/>
        </w:rPr>
        <w:t xml:space="preserve">. . .. . . . . . . . . . . . . . . . . . . . . . . . . . . . . . . . . . . . . . . . . . . . . . . . . . . . . . . . . .. . . . . . . . . . . . . </w:t>
      </w:r>
    </w:p>
    <w:p w:rsidR="003A7DB3" w:rsidRDefault="000960B1">
      <w:pPr>
        <w:widowControl w:val="0"/>
        <w:autoSpaceDE w:val="0"/>
        <w:adjustRightInd w:val="0"/>
        <w:spacing w:after="60"/>
        <w:ind w:left="107" w:right="211"/>
        <w:jc w:val="both"/>
        <w:rPr>
          <w:rFonts w:ascii="Arial" w:hAnsi="Arial" w:cs="Arial"/>
          <w:sz w:val="20"/>
          <w:szCs w:val="20"/>
        </w:rPr>
      </w:pPr>
      <w:r>
        <w:rPr>
          <w:rFonts w:ascii="Arial" w:hAnsi="Arial" w:cs="Arial"/>
          <w:sz w:val="20"/>
          <w:szCs w:val="20"/>
        </w:rPr>
        <w:t>Datedenaissance: . . . . . . . . . . . . . . . . . . . . . . . . . . . . . . . . . . . . . . . . . .  . . . .</w:t>
      </w:r>
      <w:r>
        <w:rPr>
          <w:rFonts w:ascii="Arial" w:hAnsi="Arial" w:cs="Arial"/>
          <w:sz w:val="20"/>
          <w:szCs w:val="20"/>
        </w:rPr>
        <w:t xml:space="preserve"> . . . . . . .. . . . . . . . . . . . . . . . . . . . . . . . . . . . . . . . . . . . . . . . . . . . . . . . . . . . . . . . . . . . . . </w:t>
      </w:r>
    </w:p>
    <w:p w:rsidR="003A7DB3" w:rsidRDefault="000960B1">
      <w:pPr>
        <w:widowControl w:val="0"/>
        <w:autoSpaceDE w:val="0"/>
        <w:adjustRightInd w:val="0"/>
        <w:spacing w:after="60"/>
        <w:ind w:left="107" w:right="211"/>
        <w:jc w:val="both"/>
        <w:rPr>
          <w:rFonts w:ascii="Arial" w:hAnsi="Arial" w:cs="Arial"/>
          <w:spacing w:val="3"/>
          <w:sz w:val="20"/>
          <w:szCs w:val="20"/>
        </w:rPr>
      </w:pPr>
      <w:r>
        <w:rPr>
          <w:rFonts w:ascii="Arial" w:hAnsi="Arial" w:cs="Arial"/>
          <w:sz w:val="20"/>
          <w:szCs w:val="20"/>
        </w:rPr>
        <w:t>Nombred’annéesd’emploiparleCandidat</w:t>
      </w:r>
      <w:r>
        <w:rPr>
          <w:rFonts w:ascii="Arial" w:hAnsi="Arial" w:cs="Arial"/>
          <w:spacing w:val="1"/>
          <w:sz w:val="20"/>
          <w:szCs w:val="20"/>
        </w:rPr>
        <w:t>:</w:t>
      </w:r>
      <w:r>
        <w:rPr>
          <w:rFonts w:ascii="Arial" w:hAnsi="Arial" w:cs="Arial"/>
          <w:sz w:val="20"/>
          <w:szCs w:val="20"/>
        </w:rPr>
        <w:t>................................</w:t>
      </w:r>
    </w:p>
    <w:p w:rsidR="003A7DB3" w:rsidRDefault="000960B1">
      <w:pPr>
        <w:widowControl w:val="0"/>
        <w:autoSpaceDE w:val="0"/>
        <w:adjustRightInd w:val="0"/>
        <w:spacing w:after="60"/>
        <w:ind w:left="107" w:right="211"/>
        <w:jc w:val="both"/>
        <w:rPr>
          <w:rFonts w:ascii="Arial" w:hAnsi="Arial" w:cs="Arial"/>
          <w:sz w:val="20"/>
          <w:szCs w:val="20"/>
        </w:rPr>
      </w:pPr>
      <w:r>
        <w:rPr>
          <w:rFonts w:ascii="Arial" w:hAnsi="Arial" w:cs="Arial"/>
          <w:sz w:val="20"/>
          <w:szCs w:val="20"/>
        </w:rPr>
        <w:t xml:space="preserve">Nationalité: . . . . . . . .  . . . . . . . . . </w:t>
      </w:r>
      <w:r>
        <w:rPr>
          <w:rFonts w:ascii="Arial" w:hAnsi="Arial" w:cs="Arial"/>
          <w:sz w:val="20"/>
          <w:szCs w:val="20"/>
        </w:rPr>
        <w:t xml:space="preserve">. . . . . . . . . . . . . . . . . </w:t>
      </w:r>
    </w:p>
    <w:p w:rsidR="003A7DB3" w:rsidRDefault="000960B1">
      <w:pPr>
        <w:widowControl w:val="0"/>
        <w:autoSpaceDE w:val="0"/>
        <w:adjustRightInd w:val="0"/>
        <w:spacing w:after="60"/>
        <w:ind w:left="107" w:right="211"/>
        <w:jc w:val="both"/>
        <w:rPr>
          <w:rFonts w:ascii="Arial" w:hAnsi="Arial" w:cs="Arial"/>
          <w:sz w:val="20"/>
          <w:szCs w:val="20"/>
        </w:rPr>
      </w:pPr>
      <w:r>
        <w:rPr>
          <w:rFonts w:ascii="Arial" w:hAnsi="Arial" w:cs="Arial"/>
          <w:sz w:val="20"/>
          <w:szCs w:val="20"/>
        </w:rPr>
        <w:t>Affiliationàdesassociations/groupementsprofessionnels: . . . . . . . . . . . . . . . . . . . . . . . . . . . . . . . . . . . . . . . . . . . . . . . .. . . . . . . . . . . . . . . . . . . . . . . . . . . . . . . . . . . .</w:t>
      </w:r>
      <w:r>
        <w:rPr>
          <w:rFonts w:ascii="Arial" w:hAnsi="Arial" w:cs="Arial"/>
          <w:sz w:val="20"/>
          <w:szCs w:val="20"/>
        </w:rPr>
        <w:t xml:space="preserve"> . . . . . . . . . . . . . . . . . . . . . . . . . . .. . . . . . . . . . . . . . . . . . . . . . . . . . . . . . . . . . . . . . . . . . . . . . . . . . . . . . . . . . . . . . . .. . . . . . . . . . . . . . . . . . . . . . . . . . . . . . .</w:t>
      </w:r>
    </w:p>
    <w:p w:rsidR="003A7DB3" w:rsidRDefault="000960B1">
      <w:pPr>
        <w:widowControl w:val="0"/>
        <w:autoSpaceDE w:val="0"/>
        <w:adjustRightInd w:val="0"/>
        <w:spacing w:after="60"/>
        <w:ind w:left="107" w:right="-82"/>
        <w:rPr>
          <w:rFonts w:ascii="Arial" w:hAnsi="Arial" w:cs="Arial"/>
          <w:sz w:val="20"/>
          <w:szCs w:val="20"/>
        </w:rPr>
      </w:pPr>
      <w:r>
        <w:rPr>
          <w:rFonts w:ascii="Arial" w:hAnsi="Arial" w:cs="Arial"/>
          <w:sz w:val="20"/>
          <w:szCs w:val="20"/>
        </w:rPr>
        <w:t>Attributionss</w:t>
      </w:r>
      <w:r>
        <w:rPr>
          <w:rFonts w:ascii="Arial" w:hAnsi="Arial" w:cs="Arial"/>
          <w:sz w:val="20"/>
          <w:szCs w:val="20"/>
        </w:rPr>
        <w:t>pécifiques: . . . . . . . . . . . . . . . . . . . . . . . . . . . . . . . . . . . . . . . . . . . . . . . .  . . . .. . . . . . . . . . . . . . . . . . . . . . . . . . . . . . . . . . . . . . . . . . . . . . . . . . . . . . .</w:t>
      </w:r>
    </w:p>
    <w:p w:rsidR="003A7DB3" w:rsidRDefault="000960B1">
      <w:pPr>
        <w:widowControl w:val="0"/>
        <w:autoSpaceDE w:val="0"/>
        <w:adjustRightInd w:val="0"/>
        <w:spacing w:after="60"/>
        <w:ind w:left="205" w:right="-20"/>
        <w:rPr>
          <w:rFonts w:ascii="Arial" w:hAnsi="Arial" w:cs="Arial"/>
          <w:sz w:val="20"/>
          <w:szCs w:val="20"/>
        </w:rPr>
      </w:pPr>
      <w:r>
        <w:rPr>
          <w:rFonts w:ascii="Arial" w:hAnsi="Arial" w:cs="Arial"/>
          <w:sz w:val="20"/>
          <w:szCs w:val="20"/>
        </w:rPr>
        <w:t xml:space="preserve">. . . . . . . . . . . . . . . </w:t>
      </w:r>
      <w:r>
        <w:rPr>
          <w:rFonts w:ascii="Arial" w:hAnsi="Arial" w:cs="Arial"/>
          <w:sz w:val="20"/>
          <w:szCs w:val="20"/>
        </w:rPr>
        <w:t>. . . . . . . . . . . . . . . . . . . . . . . . . . . . . . . . . . . . . . . . . . . . . . . .. . . . . . . . . . . . . . . . . . . . . . .  . . . . . . . . . . . . . . . . . . . . . . . . . . . . .. . . . . . . . . . . . . . . . . . . . . . . . . . . . .</w:t>
      </w:r>
      <w:r>
        <w:rPr>
          <w:rFonts w:ascii="Arial" w:hAnsi="Arial" w:cs="Arial"/>
          <w:sz w:val="20"/>
          <w:szCs w:val="20"/>
        </w:rPr>
        <w:t xml:space="preserve"> . .</w:t>
      </w:r>
    </w:p>
    <w:p w:rsidR="003A7DB3" w:rsidRDefault="000960B1">
      <w:pPr>
        <w:widowControl w:val="0"/>
        <w:autoSpaceDE w:val="0"/>
        <w:adjustRightInd w:val="0"/>
        <w:spacing w:after="60"/>
        <w:ind w:left="107" w:right="-20"/>
        <w:rPr>
          <w:rFonts w:ascii="Arial" w:hAnsi="Arial" w:cs="Arial"/>
          <w:sz w:val="20"/>
          <w:szCs w:val="20"/>
        </w:rPr>
      </w:pPr>
      <w:r>
        <w:rPr>
          <w:rFonts w:ascii="Arial" w:hAnsi="Arial" w:cs="Arial"/>
          <w:sz w:val="20"/>
          <w:szCs w:val="20"/>
        </w:rPr>
        <w:t>P</w:t>
      </w:r>
      <w:r>
        <w:rPr>
          <w:rFonts w:ascii="Arial" w:hAnsi="Arial" w:cs="Arial"/>
          <w:b/>
          <w:bCs/>
          <w:sz w:val="20"/>
          <w:szCs w:val="20"/>
        </w:rPr>
        <w:t>rincipalesqualifications:</w:t>
      </w:r>
    </w:p>
    <w:p w:rsidR="003A7DB3" w:rsidRDefault="000960B1">
      <w:pPr>
        <w:widowControl w:val="0"/>
        <w:autoSpaceDE w:val="0"/>
        <w:adjustRightInd w:val="0"/>
        <w:spacing w:after="60"/>
        <w:ind w:left="107"/>
        <w:rPr>
          <w:rFonts w:ascii="Arial" w:hAnsi="Arial" w:cs="Arial"/>
          <w:sz w:val="20"/>
          <w:szCs w:val="20"/>
        </w:rPr>
      </w:pPr>
      <w:r>
        <w:rPr>
          <w:rFonts w:ascii="Arial" w:hAnsi="Arial" w:cs="Arial"/>
          <w:i/>
          <w:iCs/>
          <w:sz w:val="20"/>
          <w:szCs w:val="20"/>
        </w:rPr>
        <w:t>[Enunedemi-pageenviron,donnerunaperçudesaspectsdelaformationetdel’expériencedel’employélesplusutiles</w:t>
      </w:r>
    </w:p>
    <w:p w:rsidR="003A7DB3" w:rsidRDefault="000960B1">
      <w:pPr>
        <w:widowControl w:val="0"/>
        <w:autoSpaceDE w:val="0"/>
        <w:adjustRightInd w:val="0"/>
        <w:spacing w:after="60"/>
        <w:ind w:left="107" w:right="-164"/>
        <w:rPr>
          <w:rFonts w:ascii="Arial" w:hAnsi="Arial" w:cs="Arial"/>
          <w:sz w:val="20"/>
          <w:szCs w:val="20"/>
        </w:rPr>
      </w:pPr>
      <w:r>
        <w:rPr>
          <w:rFonts w:ascii="Arial" w:hAnsi="Arial" w:cs="Arial"/>
          <w:i/>
          <w:iCs/>
          <w:sz w:val="20"/>
          <w:szCs w:val="20"/>
        </w:rPr>
        <w:t>àsesattributionsdanslecadredelamission.Indiquerleniveaudesresponsabilitésexercéesparlui/ellelorsdemissions antérieures,enen</w:t>
      </w:r>
      <w:r>
        <w:rPr>
          <w:rFonts w:ascii="Arial" w:hAnsi="Arial" w:cs="Arial"/>
          <w:i/>
          <w:iCs/>
          <w:sz w:val="20"/>
          <w:szCs w:val="20"/>
        </w:rPr>
        <w:t>précisantladateetlelieu.]</w:t>
      </w:r>
    </w:p>
    <w:p w:rsidR="003A7DB3" w:rsidRDefault="000960B1">
      <w:pPr>
        <w:widowControl w:val="0"/>
        <w:autoSpaceDE w:val="0"/>
        <w:adjustRightInd w:val="0"/>
        <w:spacing w:after="60"/>
        <w:ind w:left="205" w:right="-20"/>
        <w:rPr>
          <w:rFonts w:ascii="Arial" w:hAnsi="Arial" w:cs="Arial"/>
          <w:sz w:val="20"/>
          <w:szCs w:val="20"/>
        </w:rPr>
      </w:pPr>
      <w:r>
        <w:rPr>
          <w:rFonts w:ascii="Arial" w:hAnsi="Arial" w:cs="Arial"/>
          <w:sz w:val="20"/>
          <w:szCs w:val="20"/>
        </w:rPr>
        <w:t xml:space="preserve">. . . . . . . . . . . . . . . . . . . . . . . . . . . . . . . . . . . . . . . . . . . .. . . . . . . . . . . . . . . . . . . . . . . . . . . . . . . . . . . . . . . . . . . . . . . . . . . . . . . . . . . . . . .. . . . . . . . . </w:t>
      </w:r>
      <w:r>
        <w:rPr>
          <w:rFonts w:ascii="Arial" w:hAnsi="Arial" w:cs="Arial"/>
          <w:sz w:val="20"/>
          <w:szCs w:val="20"/>
        </w:rPr>
        <w:t>. . . . . . . . . . . . . . . . . . . . . .</w:t>
      </w:r>
    </w:p>
    <w:p w:rsidR="003A7DB3" w:rsidRDefault="000960B1">
      <w:pPr>
        <w:widowControl w:val="0"/>
        <w:autoSpaceDE w:val="0"/>
        <w:adjustRightInd w:val="0"/>
        <w:spacing w:after="60"/>
        <w:ind w:left="107" w:right="-20"/>
        <w:rPr>
          <w:rFonts w:ascii="Arial" w:hAnsi="Arial" w:cs="Arial"/>
          <w:sz w:val="20"/>
          <w:szCs w:val="20"/>
        </w:rPr>
      </w:pPr>
      <w:r>
        <w:rPr>
          <w:rFonts w:ascii="Arial" w:hAnsi="Arial" w:cs="Arial"/>
          <w:b/>
          <w:bCs/>
          <w:sz w:val="20"/>
          <w:szCs w:val="20"/>
        </w:rPr>
        <w:t>Formation:</w:t>
      </w:r>
    </w:p>
    <w:p w:rsidR="003A7DB3" w:rsidRDefault="000960B1">
      <w:pPr>
        <w:widowControl w:val="0"/>
        <w:autoSpaceDE w:val="0"/>
        <w:adjustRightInd w:val="0"/>
        <w:spacing w:after="60"/>
        <w:ind w:left="107" w:right="82"/>
        <w:jc w:val="both"/>
        <w:rPr>
          <w:rFonts w:ascii="Arial" w:hAnsi="Arial" w:cs="Arial"/>
          <w:sz w:val="20"/>
          <w:szCs w:val="20"/>
        </w:rPr>
      </w:pPr>
      <w:r>
        <w:rPr>
          <w:rFonts w:ascii="Arial" w:hAnsi="Arial" w:cs="Arial"/>
          <w:sz w:val="20"/>
          <w:szCs w:val="20"/>
        </w:rPr>
        <w:t>[Enunquartdepageenviron,résumerlesétudesuniversitairesetautresétudesspécialiséesdel’employé,enindiquantlesnomsetadressesdesécolesouuniversitésfréquentées,aveclesdatesde fréquentation,ainsiquelesdiplôme</w:t>
      </w:r>
      <w:r>
        <w:rPr>
          <w:rFonts w:ascii="Arial" w:hAnsi="Arial" w:cs="Arial"/>
          <w:sz w:val="20"/>
          <w:szCs w:val="20"/>
        </w:rPr>
        <w:t>sobtenus.]</w:t>
      </w:r>
    </w:p>
    <w:p w:rsidR="003A7DB3" w:rsidRDefault="000960B1">
      <w:pPr>
        <w:widowControl w:val="0"/>
        <w:autoSpaceDE w:val="0"/>
        <w:adjustRightInd w:val="0"/>
        <w:spacing w:after="60"/>
        <w:ind w:left="107" w:right="-20"/>
        <w:rPr>
          <w:rFonts w:ascii="Arial" w:hAnsi="Arial" w:cs="Arial"/>
          <w:sz w:val="20"/>
          <w:szCs w:val="20"/>
        </w:rPr>
      </w:pPr>
      <w:r>
        <w:rPr>
          <w:rFonts w:ascii="Arial" w:hAnsi="Arial" w:cs="Arial"/>
          <w:b/>
          <w:bCs/>
          <w:sz w:val="20"/>
          <w:szCs w:val="20"/>
        </w:rPr>
        <w:t>PiècesAnnexes:</w:t>
      </w:r>
    </w:p>
    <w:p w:rsidR="003A7DB3" w:rsidRDefault="000960B1">
      <w:pPr>
        <w:widowControl w:val="0"/>
        <w:numPr>
          <w:ilvl w:val="0"/>
          <w:numId w:val="115"/>
        </w:numPr>
        <w:autoSpaceDE w:val="0"/>
        <w:adjustRightInd w:val="0"/>
        <w:spacing w:after="60"/>
        <w:ind w:right="-213"/>
        <w:rPr>
          <w:rFonts w:ascii="Arial" w:eastAsia="Calibri" w:hAnsi="Arial" w:cs="Arial"/>
          <w:sz w:val="20"/>
          <w:szCs w:val="20"/>
          <w:lang w:eastAsia="en-US"/>
        </w:rPr>
      </w:pPr>
      <w:r>
        <w:rPr>
          <w:rFonts w:ascii="Arial" w:eastAsia="Calibri" w:hAnsi="Arial" w:cs="Arial"/>
          <w:sz w:val="20"/>
          <w:szCs w:val="20"/>
          <w:lang w:eastAsia="en-US"/>
        </w:rPr>
        <w:t>Copiecertifiéeconformedudiplômeleplusélevéetéventuellementuneattestationdel’ordredu corpsdemétier</w:t>
      </w:r>
    </w:p>
    <w:p w:rsidR="003A7DB3" w:rsidRDefault="000960B1">
      <w:pPr>
        <w:widowControl w:val="0"/>
        <w:numPr>
          <w:ilvl w:val="0"/>
          <w:numId w:val="115"/>
        </w:numPr>
        <w:autoSpaceDE w:val="0"/>
        <w:adjustRightInd w:val="0"/>
        <w:spacing w:after="60"/>
        <w:ind w:right="-20"/>
        <w:rPr>
          <w:rFonts w:ascii="Arial" w:eastAsia="Calibri" w:hAnsi="Arial" w:cs="Arial"/>
          <w:sz w:val="20"/>
          <w:szCs w:val="20"/>
          <w:lang w:eastAsia="en-US"/>
        </w:rPr>
      </w:pPr>
      <w:r>
        <w:rPr>
          <w:rFonts w:ascii="Arial" w:eastAsia="Calibri" w:hAnsi="Arial" w:cs="Arial"/>
          <w:sz w:val="20"/>
          <w:szCs w:val="20"/>
          <w:lang w:eastAsia="en-US"/>
        </w:rPr>
        <w:t>Attestationdedisponibilité</w:t>
      </w:r>
    </w:p>
    <w:p w:rsidR="003A7DB3" w:rsidRDefault="000960B1">
      <w:pPr>
        <w:widowControl w:val="0"/>
        <w:autoSpaceDE w:val="0"/>
        <w:adjustRightInd w:val="0"/>
        <w:spacing w:after="60"/>
        <w:ind w:left="205" w:right="-20"/>
        <w:rPr>
          <w:rFonts w:ascii="Arial" w:hAnsi="Arial" w:cs="Arial"/>
          <w:sz w:val="20"/>
          <w:szCs w:val="20"/>
        </w:rPr>
      </w:pPr>
      <w:r>
        <w:rPr>
          <w:rFonts w:ascii="Arial" w:hAnsi="Arial" w:cs="Arial"/>
          <w:sz w:val="20"/>
          <w:szCs w:val="20"/>
        </w:rPr>
        <w:t>. . . . . . . . . . . . . . . . . . . . . . . . . . . . . . . . . . . . . . . . . . . . . . . . . . . . .</w:t>
      </w:r>
      <w:r>
        <w:rPr>
          <w:rFonts w:ascii="Arial" w:hAnsi="Arial" w:cs="Arial"/>
          <w:sz w:val="20"/>
          <w:szCs w:val="20"/>
        </w:rPr>
        <w:t xml:space="preserve"> . . . . . . . . . .. . . . . . . . . . . . . . . . . . . . . . . . . . . . . . . . . . . . . . . . . . . . . . . . . . . . . . . . . . . . . . . .. . . . . . . . . . . </w:t>
      </w:r>
    </w:p>
    <w:p w:rsidR="003A7DB3" w:rsidRDefault="000960B1">
      <w:pPr>
        <w:widowControl w:val="0"/>
        <w:autoSpaceDE w:val="0"/>
        <w:adjustRightInd w:val="0"/>
        <w:spacing w:after="60"/>
        <w:ind w:left="107" w:right="-20"/>
        <w:rPr>
          <w:rFonts w:ascii="Arial" w:hAnsi="Arial" w:cs="Arial"/>
          <w:sz w:val="20"/>
          <w:szCs w:val="20"/>
        </w:rPr>
      </w:pPr>
      <w:r>
        <w:rPr>
          <w:rFonts w:ascii="Arial" w:hAnsi="Arial" w:cs="Arial"/>
          <w:b/>
          <w:bCs/>
          <w:sz w:val="20"/>
          <w:szCs w:val="20"/>
        </w:rPr>
        <w:t>Expérienceprofessionnelle:</w:t>
      </w:r>
    </w:p>
    <w:p w:rsidR="003A7DB3" w:rsidRDefault="000960B1">
      <w:pPr>
        <w:widowControl w:val="0"/>
        <w:autoSpaceDE w:val="0"/>
        <w:adjustRightInd w:val="0"/>
        <w:spacing w:after="60"/>
        <w:ind w:left="107" w:right="82"/>
        <w:jc w:val="both"/>
        <w:rPr>
          <w:rFonts w:ascii="Arial" w:hAnsi="Arial" w:cs="Arial"/>
          <w:sz w:val="20"/>
          <w:szCs w:val="20"/>
        </w:rPr>
      </w:pPr>
      <w:r>
        <w:rPr>
          <w:rFonts w:ascii="Arial" w:hAnsi="Arial" w:cs="Arial"/>
          <w:sz w:val="20"/>
          <w:szCs w:val="20"/>
        </w:rPr>
        <w:t>[Endeuxpagesenviron,dresserlalistedesemploisexercésparl’emp</w:t>
      </w:r>
      <w:r>
        <w:rPr>
          <w:rFonts w:ascii="Arial" w:hAnsi="Arial" w:cs="Arial"/>
          <w:sz w:val="20"/>
          <w:szCs w:val="20"/>
        </w:rPr>
        <w:t>loyédepuislafindesesétudesparordrechronologiqueinverse,encommençantparsonposteactuel.Pourchacun,indiquerles dates,nomdel’employeur,titreduposteoccupéetlieudetravail.Pourlesdixdernièresannées,préciserenoutreletyped’activitéexercéeet,lecaséchéant,lenomdeclie</w:t>
      </w:r>
      <w:r>
        <w:rPr>
          <w:rFonts w:ascii="Arial" w:hAnsi="Arial" w:cs="Arial"/>
          <w:sz w:val="20"/>
          <w:szCs w:val="20"/>
        </w:rPr>
        <w:t>ntssusceptiblesdefournir desréférences.]</w:t>
      </w:r>
    </w:p>
    <w:p w:rsidR="003A7DB3" w:rsidRDefault="000960B1">
      <w:pPr>
        <w:widowControl w:val="0"/>
        <w:autoSpaceDE w:val="0"/>
        <w:adjustRightInd w:val="0"/>
        <w:spacing w:after="60"/>
        <w:ind w:left="205" w:right="-20"/>
        <w:rPr>
          <w:rFonts w:ascii="Arial" w:hAnsi="Arial" w:cs="Arial"/>
          <w:sz w:val="20"/>
          <w:szCs w:val="20"/>
        </w:rPr>
      </w:pPr>
      <w:r>
        <w:rPr>
          <w:rFonts w:ascii="Arial" w:hAnsi="Arial" w:cs="Arial"/>
          <w:sz w:val="20"/>
          <w:szCs w:val="20"/>
        </w:rPr>
        <w:t xml:space="preserve">. . . . . . . . . . . . . . . . . . . . . . . . . . . . . . . . . . . . . . . . . . . . . . . . . . . . . . . . . . . . . . .. . . . . . . . . . . . . . . . . . . . . . . . . . . . . . . . . . . . . . . . . . . . . </w:t>
      </w:r>
      <w:r>
        <w:rPr>
          <w:rFonts w:ascii="Arial" w:hAnsi="Arial" w:cs="Arial"/>
          <w:sz w:val="20"/>
          <w:szCs w:val="20"/>
        </w:rPr>
        <w:t xml:space="preserve">. . . . . . . . . . . . . . . . . . .. . . . . . . . . . . </w:t>
      </w:r>
    </w:p>
    <w:p w:rsidR="003A7DB3" w:rsidRDefault="000960B1">
      <w:pPr>
        <w:widowControl w:val="0"/>
        <w:autoSpaceDE w:val="0"/>
        <w:adjustRightInd w:val="0"/>
        <w:spacing w:after="60"/>
        <w:ind w:left="107" w:right="-20"/>
        <w:rPr>
          <w:rFonts w:ascii="Arial" w:hAnsi="Arial" w:cs="Arial"/>
          <w:sz w:val="20"/>
          <w:szCs w:val="20"/>
        </w:rPr>
      </w:pPr>
      <w:r>
        <w:rPr>
          <w:rFonts w:ascii="Arial" w:hAnsi="Arial" w:cs="Arial"/>
          <w:b/>
          <w:bCs/>
          <w:sz w:val="20"/>
          <w:szCs w:val="20"/>
        </w:rPr>
        <w:t>Connaissancesinformatiques:</w:t>
      </w:r>
    </w:p>
    <w:p w:rsidR="003A7DB3" w:rsidRDefault="000960B1">
      <w:pPr>
        <w:widowControl w:val="0"/>
        <w:autoSpaceDE w:val="0"/>
        <w:adjustRightInd w:val="0"/>
        <w:spacing w:after="60"/>
        <w:ind w:left="107" w:right="-20"/>
        <w:rPr>
          <w:rFonts w:ascii="Arial" w:hAnsi="Arial" w:cs="Arial"/>
          <w:sz w:val="20"/>
          <w:szCs w:val="20"/>
        </w:rPr>
      </w:pPr>
      <w:r>
        <w:rPr>
          <w:rFonts w:ascii="Arial" w:hAnsi="Arial" w:cs="Arial"/>
          <w:i/>
          <w:iCs/>
          <w:sz w:val="20"/>
          <w:szCs w:val="20"/>
        </w:rPr>
        <w:t>[Indiquer,leniveaudeconnaissance]</w:t>
      </w:r>
    </w:p>
    <w:p w:rsidR="003A7DB3" w:rsidRDefault="000960B1">
      <w:pPr>
        <w:widowControl w:val="0"/>
        <w:autoSpaceDE w:val="0"/>
        <w:adjustRightInd w:val="0"/>
        <w:spacing w:after="60"/>
        <w:ind w:left="205" w:right="-20"/>
        <w:rPr>
          <w:rFonts w:ascii="Arial" w:hAnsi="Arial" w:cs="Arial"/>
          <w:sz w:val="20"/>
          <w:szCs w:val="20"/>
        </w:rPr>
      </w:pPr>
      <w:r>
        <w:rPr>
          <w:rFonts w:ascii="Arial" w:hAnsi="Arial" w:cs="Arial"/>
          <w:sz w:val="20"/>
          <w:szCs w:val="20"/>
        </w:rPr>
        <w:t>. . . . . . . . . . . . . . . . . . . . . . . . . . . . . . . . . . . . . . . . . . . . . . . . . . . . . . . . . . . . . . .. . . . .</w:t>
      </w:r>
      <w:r>
        <w:rPr>
          <w:rFonts w:ascii="Arial" w:hAnsi="Arial" w:cs="Arial"/>
          <w:sz w:val="20"/>
          <w:szCs w:val="20"/>
        </w:rPr>
        <w:t xml:space="preserve"> . . . . . . . . . . . . . . . . . . . . . . . . . . . . . . . . . . . . . . . . . . . . . . . . . . . . . . . . . . .. . . . . . . . . . . </w:t>
      </w:r>
    </w:p>
    <w:p w:rsidR="003A7DB3" w:rsidRDefault="000960B1">
      <w:pPr>
        <w:widowControl w:val="0"/>
        <w:autoSpaceDE w:val="0"/>
        <w:adjustRightInd w:val="0"/>
        <w:spacing w:after="60"/>
        <w:ind w:left="107" w:right="-20"/>
        <w:rPr>
          <w:rFonts w:ascii="Arial" w:hAnsi="Arial" w:cs="Arial"/>
          <w:sz w:val="20"/>
          <w:szCs w:val="20"/>
        </w:rPr>
      </w:pPr>
      <w:r>
        <w:rPr>
          <w:rFonts w:ascii="Arial" w:hAnsi="Arial" w:cs="Arial"/>
          <w:b/>
          <w:bCs/>
          <w:sz w:val="20"/>
          <w:szCs w:val="20"/>
        </w:rPr>
        <w:t>Langues:</w:t>
      </w:r>
    </w:p>
    <w:p w:rsidR="003A7DB3" w:rsidRDefault="000960B1">
      <w:pPr>
        <w:widowControl w:val="0"/>
        <w:autoSpaceDE w:val="0"/>
        <w:adjustRightInd w:val="0"/>
        <w:spacing w:after="60"/>
        <w:ind w:left="107" w:right="-164"/>
        <w:rPr>
          <w:rFonts w:ascii="Arial" w:hAnsi="Arial" w:cs="Arial"/>
          <w:sz w:val="20"/>
          <w:szCs w:val="20"/>
        </w:rPr>
      </w:pPr>
      <w:r>
        <w:rPr>
          <w:rFonts w:ascii="Arial" w:hAnsi="Arial" w:cs="Arial"/>
          <w:i/>
          <w:iCs/>
          <w:sz w:val="20"/>
          <w:szCs w:val="20"/>
        </w:rPr>
        <w:lastRenderedPageBreak/>
        <w:t xml:space="preserve">[Indiquer, pour chacune, le niveau de connaissance : médiocre/moyen/ bon/excellent, en ce qui concerne la </w:t>
      </w:r>
      <w:r>
        <w:rPr>
          <w:rFonts w:ascii="Arial" w:hAnsi="Arial" w:cs="Arial"/>
          <w:i/>
          <w:iCs/>
          <w:sz w:val="20"/>
          <w:szCs w:val="20"/>
        </w:rPr>
        <w:t>langue lue/écrite/parlée.]</w:t>
      </w:r>
    </w:p>
    <w:p w:rsidR="003A7DB3" w:rsidRDefault="000960B1">
      <w:pPr>
        <w:widowControl w:val="0"/>
        <w:autoSpaceDE w:val="0"/>
        <w:adjustRightInd w:val="0"/>
        <w:spacing w:after="60"/>
        <w:ind w:left="205" w:right="-20"/>
        <w:rPr>
          <w:rFonts w:ascii="Arial" w:hAnsi="Arial" w:cs="Arial"/>
          <w:sz w:val="20"/>
          <w:szCs w:val="20"/>
        </w:rPr>
      </w:pPr>
      <w:r>
        <w:rPr>
          <w:rFonts w:ascii="Arial" w:hAnsi="Arial" w:cs="Arial"/>
          <w:sz w:val="20"/>
          <w:szCs w:val="20"/>
        </w:rPr>
        <w:t xml:space="preserve">. . . . . . . . . . . . . . . . . . . . . . . . . . . . . . . . . . . . . . . . . . . . . . . . . . . . . . . . . . . . . . .. . . . . . . . . . . . . . . . . . . . . . . . . . . . . . . . . . . . . . . . . . . . . . . . . . . . </w:t>
      </w:r>
      <w:r>
        <w:rPr>
          <w:rFonts w:ascii="Arial" w:hAnsi="Arial" w:cs="Arial"/>
          <w:sz w:val="20"/>
          <w:szCs w:val="20"/>
        </w:rPr>
        <w:t xml:space="preserve">. . . . . . . . . . . .. . . . . . . . . . . </w:t>
      </w:r>
    </w:p>
    <w:p w:rsidR="003A7DB3" w:rsidRDefault="000960B1">
      <w:pPr>
        <w:widowControl w:val="0"/>
        <w:autoSpaceDE w:val="0"/>
        <w:adjustRightInd w:val="0"/>
        <w:spacing w:after="60"/>
        <w:ind w:left="107" w:right="-20"/>
        <w:rPr>
          <w:rFonts w:ascii="Arial" w:hAnsi="Arial" w:cs="Arial"/>
          <w:sz w:val="20"/>
          <w:szCs w:val="20"/>
        </w:rPr>
      </w:pPr>
      <w:r>
        <w:rPr>
          <w:rFonts w:ascii="Arial" w:hAnsi="Arial" w:cs="Arial"/>
          <w:b/>
          <w:bCs/>
          <w:sz w:val="20"/>
          <w:szCs w:val="20"/>
        </w:rPr>
        <w:t>Attestation:</w:t>
      </w:r>
    </w:p>
    <w:p w:rsidR="003A7DB3" w:rsidRDefault="000960B1">
      <w:pPr>
        <w:widowControl w:val="0"/>
        <w:autoSpaceDE w:val="0"/>
        <w:adjustRightInd w:val="0"/>
        <w:spacing w:after="60"/>
        <w:ind w:left="107" w:right="-214"/>
        <w:rPr>
          <w:rFonts w:ascii="Arial" w:hAnsi="Arial" w:cs="Arial"/>
          <w:sz w:val="20"/>
          <w:szCs w:val="20"/>
        </w:rPr>
      </w:pPr>
      <w:r>
        <w:rPr>
          <w:rFonts w:ascii="Arial" w:hAnsi="Arial" w:cs="Arial"/>
          <w:sz w:val="20"/>
          <w:szCs w:val="20"/>
        </w:rPr>
        <w:t>Je,soussigné,certifie,entouteconscience,quelesrenseignementsci-dessusrendentfidèlement comptedemasituation,demesqualificationsetdemonexpérience.</w:t>
      </w:r>
    </w:p>
    <w:p w:rsidR="003A7DB3" w:rsidRDefault="000960B1">
      <w:pPr>
        <w:widowControl w:val="0"/>
        <w:autoSpaceDE w:val="0"/>
        <w:adjustRightInd w:val="0"/>
        <w:spacing w:after="60"/>
        <w:ind w:left="109" w:right="-81"/>
        <w:rPr>
          <w:rFonts w:ascii="Arial" w:hAnsi="Arial" w:cs="Arial"/>
          <w:sz w:val="20"/>
          <w:szCs w:val="20"/>
        </w:rPr>
      </w:pPr>
      <w:r>
        <w:rPr>
          <w:rFonts w:ascii="Arial" w:hAnsi="Arial" w:cs="Arial"/>
          <w:sz w:val="20"/>
          <w:szCs w:val="20"/>
        </w:rPr>
        <w:t xml:space="preserve">. . . . . . . . . . . . . . . . . . . . . . . . . . </w:t>
      </w:r>
      <w:r>
        <w:rPr>
          <w:rFonts w:ascii="Arial" w:hAnsi="Arial" w:cs="Arial"/>
          <w:sz w:val="20"/>
          <w:szCs w:val="20"/>
        </w:rPr>
        <w:t>. . . . . . . . . . . . . . . . . . . . . . . . . . . . . . . . . . . . . .. . . . . . . . . . . . . . . . . . . . . . . . . . . . . . . . . . . . . .</w:t>
      </w:r>
    </w:p>
    <w:p w:rsidR="003A7DB3" w:rsidRDefault="000960B1">
      <w:pPr>
        <w:widowControl w:val="0"/>
        <w:autoSpaceDE w:val="0"/>
        <w:adjustRightInd w:val="0"/>
        <w:spacing w:after="60"/>
        <w:ind w:left="109" w:right="-81"/>
        <w:rPr>
          <w:rFonts w:ascii="Arial" w:hAnsi="Arial" w:cs="Arial"/>
          <w:sz w:val="20"/>
          <w:szCs w:val="20"/>
        </w:rPr>
      </w:pPr>
      <w:r>
        <w:rPr>
          <w:rFonts w:ascii="Arial" w:hAnsi="Arial" w:cs="Arial"/>
          <w:sz w:val="20"/>
          <w:szCs w:val="20"/>
        </w:rPr>
        <w:t xml:space="preserve"> Date: . . . . . . . . . . . . . . . . . . . . . . . . . . . . </w:t>
      </w:r>
    </w:p>
    <w:p w:rsidR="003A7DB3" w:rsidRDefault="000960B1">
      <w:pPr>
        <w:widowControl w:val="0"/>
        <w:autoSpaceDE w:val="0"/>
        <w:adjustRightInd w:val="0"/>
        <w:spacing w:after="60"/>
        <w:ind w:left="107" w:right="-20"/>
        <w:rPr>
          <w:rFonts w:ascii="Arial" w:hAnsi="Arial" w:cs="Arial"/>
          <w:sz w:val="20"/>
          <w:szCs w:val="20"/>
        </w:rPr>
      </w:pPr>
      <w:r>
        <w:rPr>
          <w:rFonts w:ascii="Arial" w:hAnsi="Arial" w:cs="Arial"/>
          <w:i/>
          <w:iCs/>
          <w:sz w:val="20"/>
          <w:szCs w:val="20"/>
        </w:rPr>
        <w:t>[Signaturedel’employéetdureprésentanthabi</w:t>
      </w:r>
      <w:r>
        <w:rPr>
          <w:rFonts w:ascii="Arial" w:hAnsi="Arial" w:cs="Arial"/>
          <w:i/>
          <w:iCs/>
          <w:sz w:val="20"/>
          <w:szCs w:val="20"/>
        </w:rPr>
        <w:t>litéduconsultant]</w:t>
      </w:r>
    </w:p>
    <w:p w:rsidR="003A7DB3" w:rsidRDefault="000960B1">
      <w:pPr>
        <w:widowControl w:val="0"/>
        <w:autoSpaceDE w:val="0"/>
        <w:adjustRightInd w:val="0"/>
        <w:spacing w:after="60"/>
        <w:ind w:left="6910" w:right="-20"/>
        <w:rPr>
          <w:rFonts w:ascii="Arial" w:hAnsi="Arial" w:cs="Arial"/>
          <w:sz w:val="20"/>
          <w:szCs w:val="20"/>
        </w:rPr>
      </w:pPr>
      <w:r>
        <w:rPr>
          <w:rFonts w:ascii="Arial" w:hAnsi="Arial" w:cs="Arial"/>
          <w:i/>
          <w:iCs/>
          <w:sz w:val="20"/>
          <w:szCs w:val="20"/>
        </w:rPr>
        <w:t>Jour/mois/année</w:t>
      </w:r>
    </w:p>
    <w:p w:rsidR="003A7DB3" w:rsidRDefault="000960B1">
      <w:pPr>
        <w:widowControl w:val="0"/>
        <w:autoSpaceDE w:val="0"/>
        <w:adjustRightInd w:val="0"/>
        <w:spacing w:after="60"/>
        <w:ind w:left="107" w:right="-126"/>
        <w:rPr>
          <w:rFonts w:ascii="Arial" w:hAnsi="Arial" w:cs="Arial"/>
          <w:sz w:val="20"/>
          <w:szCs w:val="20"/>
        </w:rPr>
      </w:pPr>
      <w:r>
        <w:rPr>
          <w:rFonts w:ascii="Arial" w:hAnsi="Arial" w:cs="Arial"/>
          <w:sz w:val="20"/>
          <w:szCs w:val="20"/>
        </w:rPr>
        <w:t>Nomdel’employé: . . . . . . . . . . . . . . . . . . . . . . . . . . . . . . . . . . . . . . . . . . . . . . . . . . . . . . . . . . . . . . .. . . . . . . . . . . . . . . . . . . . . . . . . . . . . . . . . . . . . . . . .</w:t>
      </w:r>
      <w:r>
        <w:rPr>
          <w:rFonts w:ascii="Arial" w:hAnsi="Arial" w:cs="Arial"/>
          <w:sz w:val="20"/>
          <w:szCs w:val="20"/>
        </w:rPr>
        <w:t xml:space="preserve"> . . . . . </w:t>
      </w:r>
    </w:p>
    <w:p w:rsidR="003A7DB3" w:rsidRDefault="000960B1">
      <w:pPr>
        <w:widowControl w:val="0"/>
        <w:autoSpaceDE w:val="0"/>
        <w:adjustRightInd w:val="0"/>
        <w:spacing w:after="60"/>
        <w:ind w:left="107" w:right="-81"/>
        <w:rPr>
          <w:rFonts w:ascii="Arial" w:hAnsi="Arial" w:cs="Arial"/>
          <w:sz w:val="20"/>
          <w:szCs w:val="20"/>
        </w:rPr>
      </w:pPr>
      <w:r>
        <w:rPr>
          <w:rFonts w:ascii="Arial" w:hAnsi="Arial" w:cs="Arial"/>
          <w:sz w:val="20"/>
          <w:szCs w:val="20"/>
        </w:rPr>
        <w:t xml:space="preserve">Nomdureprésentanthabilité: . . . . . . . . . . . . . . . . . . . . . . . . . . . . . . . . . . . . . . . . . . . . . . . . . . . . . . . . . . . . . . .. . . . . . . . . . . . . . . . . . . . . . . . . . . . </w:t>
      </w:r>
    </w:p>
    <w:p w:rsidR="003A7DB3" w:rsidRDefault="000960B1">
      <w:pPr>
        <w:suppressAutoHyphens w:val="0"/>
        <w:autoSpaceDN/>
        <w:textAlignment w:val="auto"/>
        <w:rPr>
          <w:rFonts w:ascii="Arial" w:hAnsi="Arial" w:cs="Arial"/>
          <w:sz w:val="20"/>
          <w:szCs w:val="20"/>
        </w:rPr>
      </w:pPr>
      <w:r>
        <w:rPr>
          <w:rFonts w:ascii="Arial" w:hAnsi="Arial" w:cs="Arial"/>
          <w:sz w:val="20"/>
          <w:szCs w:val="20"/>
        </w:rPr>
        <w:br w:type="page"/>
      </w:r>
    </w:p>
    <w:p w:rsidR="003A7DB3" w:rsidRDefault="000960B1">
      <w:pPr>
        <w:widowControl w:val="0"/>
        <w:autoSpaceDE w:val="0"/>
        <w:spacing w:before="120" w:after="120" w:line="360" w:lineRule="auto"/>
        <w:ind w:right="-6"/>
        <w:jc w:val="center"/>
        <w:rPr>
          <w:rFonts w:ascii="Arial" w:hAnsi="Arial" w:cs="Arial"/>
          <w:b/>
          <w:bCs/>
          <w:caps/>
          <w:color w:val="000000" w:themeColor="text1"/>
          <w:spacing w:val="36"/>
          <w:w w:val="80"/>
          <w:position w:val="-1"/>
          <w:sz w:val="20"/>
          <w:szCs w:val="20"/>
        </w:rPr>
      </w:pPr>
      <w:bookmarkStart w:id="461" w:name="_Toc156825451"/>
      <w:bookmarkStart w:id="462" w:name="_Toc156855427"/>
      <w:bookmarkStart w:id="463" w:name="_Toc156853927"/>
      <w:bookmarkStart w:id="464" w:name="_Toc156826473"/>
      <w:bookmarkStart w:id="465" w:name="_Toc156822783"/>
      <w:bookmarkStart w:id="466" w:name="_Toc156822342"/>
      <w:bookmarkStart w:id="467" w:name="_Hlk163136202"/>
      <w:r>
        <w:rPr>
          <w:rFonts w:ascii="Arial" w:hAnsi="Arial" w:cs="Arial"/>
          <w:b/>
          <w:bCs/>
          <w:caps/>
          <w:color w:val="000000" w:themeColor="text1"/>
          <w:spacing w:val="36"/>
          <w:w w:val="80"/>
          <w:position w:val="-1"/>
          <w:sz w:val="20"/>
          <w:szCs w:val="20"/>
        </w:rPr>
        <w:lastRenderedPageBreak/>
        <w:t xml:space="preserve">ANNEXEN°12 :. Références du </w:t>
      </w:r>
      <w:r>
        <w:rPr>
          <w:rFonts w:ascii="Arial" w:hAnsi="Arial" w:cs="Arial"/>
          <w:b/>
          <w:bCs/>
          <w:caps/>
          <w:color w:val="000000" w:themeColor="text1"/>
          <w:spacing w:val="36"/>
          <w:w w:val="80"/>
          <w:position w:val="-1"/>
          <w:sz w:val="20"/>
          <w:szCs w:val="20"/>
        </w:rPr>
        <w:t>Candidat</w:t>
      </w:r>
      <w:bookmarkEnd w:id="461"/>
      <w:bookmarkEnd w:id="462"/>
      <w:bookmarkEnd w:id="463"/>
      <w:bookmarkEnd w:id="464"/>
      <w:bookmarkEnd w:id="465"/>
      <w:bookmarkEnd w:id="466"/>
    </w:p>
    <w:p w:rsidR="003A7DB3" w:rsidRDefault="000960B1">
      <w:pPr>
        <w:widowControl w:val="0"/>
        <w:autoSpaceDE w:val="0"/>
        <w:adjustRightInd w:val="0"/>
        <w:spacing w:before="60" w:after="60" w:line="360" w:lineRule="auto"/>
        <w:ind w:left="127" w:right="-194"/>
        <w:rPr>
          <w:rFonts w:ascii="Arial" w:hAnsi="Arial" w:cs="Arial"/>
          <w:sz w:val="20"/>
          <w:szCs w:val="20"/>
        </w:rPr>
      </w:pPr>
      <w:r>
        <w:rPr>
          <w:rFonts w:ascii="Arial" w:hAnsi="Arial" w:cs="Arial"/>
          <w:sz w:val="20"/>
          <w:szCs w:val="20"/>
        </w:rPr>
        <w:t>Servicesrenduspendantles[indiquerlenombrede1à5]dernièresannéesquiillustrentlemieuxvos qualifications</w:t>
      </w:r>
    </w:p>
    <w:p w:rsidR="003A7DB3" w:rsidRDefault="000960B1">
      <w:pPr>
        <w:widowControl w:val="0"/>
        <w:autoSpaceDE w:val="0"/>
        <w:adjustRightInd w:val="0"/>
        <w:spacing w:before="60" w:after="60" w:line="360" w:lineRule="auto"/>
        <w:ind w:left="127" w:right="102"/>
        <w:jc w:val="both"/>
        <w:rPr>
          <w:rFonts w:ascii="Arial" w:hAnsi="Arial" w:cs="Arial"/>
          <w:sz w:val="20"/>
          <w:szCs w:val="20"/>
        </w:rPr>
      </w:pPr>
      <w:r>
        <w:rPr>
          <w:rFonts w:ascii="Arial" w:hAnsi="Arial" w:cs="Arial"/>
          <w:sz w:val="20"/>
          <w:szCs w:val="20"/>
        </w:rPr>
        <w:t>À l’aide du formulaire ci-dessous, indiquez les renseignements demandés pour chaque mission pertinente que votre société/organisme a obtenue par c</w:t>
      </w:r>
      <w:r>
        <w:rPr>
          <w:rFonts w:ascii="Arial" w:hAnsi="Arial" w:cs="Arial"/>
          <w:sz w:val="20"/>
          <w:szCs w:val="20"/>
        </w:rPr>
        <w:t>ontrat, soit en tant que seule société, soit commel’undesprincipauxpartenairesd’ungroupement.</w:t>
      </w:r>
    </w:p>
    <w:tbl>
      <w:tblPr>
        <w:tblW w:w="10141" w:type="dxa"/>
        <w:jc w:val="center"/>
        <w:tblLayout w:type="fixed"/>
        <w:tblCellMar>
          <w:left w:w="0" w:type="dxa"/>
          <w:right w:w="0" w:type="dxa"/>
        </w:tblCellMar>
        <w:tblLook w:val="04A0"/>
      </w:tblPr>
      <w:tblGrid>
        <w:gridCol w:w="5847"/>
        <w:gridCol w:w="4294"/>
      </w:tblGrid>
      <w:tr w:rsidR="003A7DB3">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Pays :</w:t>
            </w:r>
          </w:p>
        </w:tc>
      </w:tr>
      <w:tr w:rsidR="003A7DB3">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Personnel spécialisé fourni par votre société/organisme (profils) :</w:t>
            </w:r>
          </w:p>
        </w:tc>
      </w:tr>
      <w:tr w:rsidR="003A7DB3">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ind w:left="20" w:right="-20"/>
              <w:rPr>
                <w:rFonts w:ascii="Arial" w:hAnsi="Arial" w:cs="Arial"/>
                <w:sz w:val="20"/>
                <w:szCs w:val="20"/>
              </w:rPr>
            </w:pPr>
          </w:p>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Nombre d’employés ayant participé à la Mission</w:t>
            </w:r>
            <w:r>
              <w:rPr>
                <w:rFonts w:ascii="Arial" w:hAnsi="Arial" w:cs="Arial"/>
                <w:sz w:val="20"/>
                <w:szCs w:val="20"/>
              </w:rPr>
              <w:t xml:space="preserve"> :</w:t>
            </w:r>
          </w:p>
        </w:tc>
      </w:tr>
      <w:tr w:rsidR="003A7DB3">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Nombre de mois de travail ;</w:t>
            </w:r>
          </w:p>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durée de la Mission :</w:t>
            </w:r>
          </w:p>
        </w:tc>
      </w:tr>
      <w:tr w:rsidR="003A7DB3">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ind w:left="20" w:right="-20"/>
              <w:rPr>
                <w:rFonts w:ascii="Arial" w:hAnsi="Arial" w:cs="Arial"/>
                <w:sz w:val="20"/>
                <w:szCs w:val="20"/>
              </w:rPr>
            </w:pPr>
          </w:p>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3A7DB3" w:rsidRDefault="003A7DB3">
            <w:pPr>
              <w:widowControl w:val="0"/>
              <w:autoSpaceDE w:val="0"/>
              <w:adjustRightInd w:val="0"/>
              <w:ind w:left="300" w:right="-20"/>
              <w:rPr>
                <w:rFonts w:ascii="Arial" w:hAnsi="Arial" w:cs="Arial"/>
                <w:sz w:val="20"/>
                <w:szCs w:val="20"/>
              </w:rPr>
            </w:pPr>
          </w:p>
        </w:tc>
      </w:tr>
      <w:tr w:rsidR="003A7DB3">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Datededémarrage :</w:t>
            </w:r>
            <w:r>
              <w:rPr>
                <w:rFonts w:ascii="Arial" w:hAnsi="Arial" w:cs="Arial"/>
                <w:sz w:val="20"/>
                <w:szCs w:val="20"/>
              </w:rPr>
              <w:tab/>
              <w:t xml:space="preserve">                         Dated’achèvement:</w:t>
            </w:r>
          </w:p>
          <w:p w:rsidR="003A7DB3" w:rsidRDefault="000960B1">
            <w:pPr>
              <w:widowControl w:val="0"/>
              <w:tabs>
                <w:tab w:val="left" w:pos="4020"/>
              </w:tabs>
              <w:autoSpaceDE w:val="0"/>
              <w:adjustRightInd w:val="0"/>
              <w:ind w:left="300" w:right="-20"/>
              <w:rPr>
                <w:rFonts w:ascii="Arial" w:hAnsi="Arial" w:cs="Arial"/>
                <w:sz w:val="20"/>
                <w:szCs w:val="20"/>
              </w:rPr>
            </w:pPr>
            <w:r>
              <w:rPr>
                <w:rFonts w:ascii="Arial" w:hAnsi="Arial" w:cs="Arial"/>
                <w:i/>
                <w:iCs/>
                <w:sz w:val="20"/>
                <w:szCs w:val="20"/>
              </w:rPr>
              <w:t>(mois/année)</w:t>
            </w:r>
            <w:r>
              <w:rPr>
                <w:rFonts w:ascii="Arial" w:hAnsi="Arial" w:cs="Arial"/>
                <w:i/>
                <w:iCs/>
                <w:sz w:val="20"/>
                <w:szCs w:val="20"/>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Valeurapproximativedesservices</w:t>
            </w:r>
          </w:p>
          <w:p w:rsidR="003A7DB3" w:rsidRDefault="000960B1">
            <w:pPr>
              <w:widowControl w:val="0"/>
              <w:autoSpaceDE w:val="0"/>
              <w:adjustRightInd w:val="0"/>
              <w:ind w:right="-20"/>
              <w:rPr>
                <w:rFonts w:ascii="Arial" w:hAnsi="Arial" w:cs="Arial"/>
                <w:sz w:val="20"/>
                <w:szCs w:val="20"/>
              </w:rPr>
            </w:pPr>
            <w:r>
              <w:rPr>
                <w:rFonts w:ascii="Arial" w:hAnsi="Arial" w:cs="Arial"/>
                <w:sz w:val="20"/>
                <w:szCs w:val="20"/>
              </w:rPr>
              <w:t>(enfrancsCFAHT):</w:t>
            </w:r>
          </w:p>
        </w:tc>
      </w:tr>
      <w:tr w:rsidR="003A7DB3">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Nomdesprestatairesassociés/partenaires</w:t>
            </w:r>
            <w:r>
              <w:rPr>
                <w:rFonts w:ascii="Arial" w:hAnsi="Arial" w:cs="Arial"/>
                <w:sz w:val="20"/>
                <w:szCs w:val="20"/>
              </w:rPr>
              <w:t>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Nombredemoisdetravail despécialistesfournispar lesprestatairesassociés:</w:t>
            </w:r>
          </w:p>
        </w:tc>
      </w:tr>
      <w:tr w:rsidR="003A7DB3">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Nometfonctionsdesresponsables(Directeur/Coordinateurduprojet,Responsabledel’équipe):</w:t>
            </w:r>
          </w:p>
        </w:tc>
      </w:tr>
      <w:tr w:rsidR="003A7DB3">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Descriptifduprojet:</w:t>
            </w:r>
          </w:p>
        </w:tc>
      </w:tr>
      <w:tr w:rsidR="003A7DB3">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3A7DB3" w:rsidRDefault="000960B1">
            <w:pPr>
              <w:widowControl w:val="0"/>
              <w:autoSpaceDE w:val="0"/>
              <w:adjustRightInd w:val="0"/>
              <w:ind w:left="20" w:right="-20"/>
              <w:rPr>
                <w:rFonts w:ascii="Arial" w:hAnsi="Arial" w:cs="Arial"/>
                <w:sz w:val="20"/>
                <w:szCs w:val="20"/>
              </w:rPr>
            </w:pPr>
            <w:r>
              <w:rPr>
                <w:rFonts w:ascii="Arial" w:hAnsi="Arial" w:cs="Arial"/>
                <w:sz w:val="20"/>
                <w:szCs w:val="20"/>
              </w:rPr>
              <w:t>Descriptiondesserviceseffectivementrendusparvotrepersonnel:</w:t>
            </w:r>
          </w:p>
        </w:tc>
      </w:tr>
    </w:tbl>
    <w:p w:rsidR="003A7DB3" w:rsidRDefault="003A7DB3">
      <w:pPr>
        <w:spacing w:before="60" w:after="60" w:line="360" w:lineRule="auto"/>
        <w:jc w:val="both"/>
        <w:rPr>
          <w:rFonts w:ascii="Arial" w:hAnsi="Arial" w:cs="Arial"/>
          <w:sz w:val="20"/>
          <w:szCs w:val="20"/>
        </w:rPr>
      </w:pPr>
    </w:p>
    <w:p w:rsidR="003A7DB3" w:rsidRDefault="000960B1">
      <w:pPr>
        <w:spacing w:before="60" w:after="60" w:line="360" w:lineRule="auto"/>
        <w:jc w:val="both"/>
        <w:rPr>
          <w:rFonts w:ascii="Arial" w:hAnsi="Arial" w:cs="Arial"/>
          <w:sz w:val="20"/>
          <w:szCs w:val="20"/>
        </w:rPr>
      </w:pPr>
      <w:r>
        <w:rPr>
          <w:rFonts w:ascii="Arial" w:hAnsi="Arial" w:cs="Arial"/>
          <w:sz w:val="20"/>
          <w:szCs w:val="20"/>
        </w:rPr>
        <w:t>Nom</w:t>
      </w:r>
      <w:r>
        <w:rPr>
          <w:rFonts w:ascii="Arial" w:hAnsi="Arial" w:cs="Arial"/>
          <w:sz w:val="20"/>
          <w:szCs w:val="20"/>
        </w:rPr>
        <w:t>ducandidat:</w:t>
      </w: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0960B1">
      <w:pPr>
        <w:widowControl w:val="0"/>
        <w:autoSpaceDE w:val="0"/>
        <w:spacing w:before="120" w:after="120" w:line="360" w:lineRule="auto"/>
        <w:ind w:right="-6"/>
        <w:jc w:val="center"/>
        <w:rPr>
          <w:rFonts w:ascii="Arial" w:hAnsi="Arial" w:cs="Arial"/>
          <w:b/>
          <w:bCs/>
          <w:caps/>
          <w:color w:val="000000" w:themeColor="text1"/>
          <w:spacing w:val="36"/>
          <w:w w:val="80"/>
          <w:position w:val="-1"/>
          <w:sz w:val="20"/>
          <w:szCs w:val="20"/>
        </w:rPr>
      </w:pPr>
      <w:bookmarkStart w:id="468" w:name="_Toc156822344"/>
      <w:bookmarkStart w:id="469" w:name="_Toc156853929"/>
      <w:bookmarkStart w:id="470" w:name="_Toc156822785"/>
      <w:bookmarkStart w:id="471" w:name="_Toc156825453"/>
      <w:bookmarkStart w:id="472" w:name="_Toc156855429"/>
      <w:bookmarkStart w:id="473" w:name="_Toc156826475"/>
      <w:r>
        <w:rPr>
          <w:rFonts w:ascii="Arial" w:hAnsi="Arial" w:cs="Arial"/>
          <w:b/>
          <w:bCs/>
          <w:caps/>
          <w:color w:val="000000"/>
          <w:spacing w:val="36"/>
          <w:w w:val="80"/>
          <w:position w:val="-1"/>
          <w:sz w:val="20"/>
          <w:szCs w:val="20"/>
        </w:rPr>
        <w:t>ANNEXEN°13.</w:t>
      </w:r>
      <w:r>
        <w:rPr>
          <w:rFonts w:ascii="Arial" w:hAnsi="Arial" w:cs="Arial"/>
          <w:b/>
          <w:bCs/>
          <w:caps/>
          <w:color w:val="000000" w:themeColor="text1"/>
          <w:spacing w:val="36"/>
          <w:w w:val="80"/>
          <w:position w:val="-1"/>
          <w:sz w:val="20"/>
          <w:szCs w:val="20"/>
        </w:rPr>
        <w:t xml:space="preserve"> Descriptif de la</w:t>
      </w:r>
      <w:bookmarkStart w:id="474" w:name="_Toc156855430"/>
      <w:bookmarkStart w:id="475" w:name="_Toc156853930"/>
      <w:bookmarkStart w:id="476" w:name="_Toc156822345"/>
      <w:bookmarkStart w:id="477" w:name="_Toc156826476"/>
      <w:bookmarkStart w:id="478" w:name="_Toc156822786"/>
      <w:bookmarkStart w:id="479" w:name="_Toc156825454"/>
      <w:bookmarkEnd w:id="468"/>
      <w:bookmarkEnd w:id="469"/>
      <w:bookmarkEnd w:id="470"/>
      <w:bookmarkEnd w:id="471"/>
      <w:bookmarkEnd w:id="472"/>
      <w:bookmarkEnd w:id="473"/>
      <w:r>
        <w:rPr>
          <w:rFonts w:ascii="Arial" w:hAnsi="Arial" w:cs="Arial"/>
          <w:b/>
          <w:bCs/>
          <w:caps/>
          <w:color w:val="000000" w:themeColor="text1"/>
          <w:spacing w:val="36"/>
          <w:w w:val="80"/>
          <w:position w:val="-1"/>
          <w:sz w:val="20"/>
          <w:szCs w:val="20"/>
        </w:rPr>
        <w:t xml:space="preserve">méthodologie et du plan de travail proposés </w:t>
      </w:r>
      <w:r>
        <w:rPr>
          <w:rFonts w:ascii="Arial" w:hAnsi="Arial" w:cs="Arial"/>
          <w:b/>
          <w:bCs/>
          <w:caps/>
          <w:color w:val="000000" w:themeColor="text1"/>
          <w:spacing w:val="36"/>
          <w:w w:val="80"/>
          <w:position w:val="-1"/>
          <w:sz w:val="20"/>
          <w:szCs w:val="20"/>
        </w:rPr>
        <w:lastRenderedPageBreak/>
        <w:t>pour accomplir la mission</w:t>
      </w:r>
      <w:bookmarkEnd w:id="474"/>
      <w:bookmarkEnd w:id="475"/>
      <w:bookmarkEnd w:id="476"/>
      <w:bookmarkEnd w:id="477"/>
      <w:bookmarkEnd w:id="478"/>
      <w:bookmarkEnd w:id="479"/>
    </w:p>
    <w:p w:rsidR="003A7DB3" w:rsidRDefault="000960B1">
      <w:pPr>
        <w:spacing w:before="60" w:after="60" w:line="360" w:lineRule="auto"/>
        <w:jc w:val="both"/>
        <w:rPr>
          <w:rFonts w:ascii="Arial" w:hAnsi="Arial" w:cs="Arial"/>
          <w:i/>
          <w:sz w:val="20"/>
          <w:szCs w:val="20"/>
        </w:rPr>
      </w:pPr>
      <w:r>
        <w:rPr>
          <w:rFonts w:ascii="Arial" w:hAnsi="Arial" w:cs="Arial"/>
          <w:i/>
          <w:sz w:val="20"/>
          <w:szCs w:val="20"/>
        </w:rPr>
        <w:t xml:space="preserve">La conception technique, la méthodologie et le plan de travail sont les éléments essentiels de la proposition technique. Il est suggéré </w:t>
      </w:r>
      <w:r>
        <w:rPr>
          <w:rFonts w:ascii="Arial" w:hAnsi="Arial" w:cs="Arial"/>
          <w:i/>
          <w:sz w:val="20"/>
          <w:szCs w:val="20"/>
        </w:rPr>
        <w:t>de présenter la proposition technique (10 pages maximum, y compris les tableaux et graphiques) divisée en trois chapitres :</w:t>
      </w:r>
    </w:p>
    <w:p w:rsidR="003A7DB3" w:rsidRDefault="000960B1">
      <w:pPr>
        <w:numPr>
          <w:ilvl w:val="0"/>
          <w:numId w:val="116"/>
        </w:numPr>
        <w:suppressAutoHyphens w:val="0"/>
        <w:autoSpaceDN/>
        <w:spacing w:before="60" w:after="60" w:line="360" w:lineRule="auto"/>
        <w:jc w:val="both"/>
        <w:textAlignment w:val="auto"/>
        <w:rPr>
          <w:rFonts w:ascii="Arial" w:hAnsi="Arial" w:cs="Arial"/>
          <w:i/>
          <w:sz w:val="20"/>
          <w:szCs w:val="20"/>
        </w:rPr>
      </w:pPr>
      <w:r>
        <w:rPr>
          <w:rFonts w:ascii="Arial" w:hAnsi="Arial" w:cs="Arial"/>
          <w:i/>
          <w:sz w:val="20"/>
          <w:szCs w:val="20"/>
        </w:rPr>
        <w:t>Conception technique et méthodologie,</w:t>
      </w:r>
    </w:p>
    <w:p w:rsidR="003A7DB3" w:rsidRDefault="000960B1">
      <w:pPr>
        <w:numPr>
          <w:ilvl w:val="0"/>
          <w:numId w:val="116"/>
        </w:numPr>
        <w:suppressAutoHyphens w:val="0"/>
        <w:autoSpaceDN/>
        <w:spacing w:before="60" w:after="60" w:line="360" w:lineRule="auto"/>
        <w:jc w:val="both"/>
        <w:textAlignment w:val="auto"/>
        <w:rPr>
          <w:rFonts w:ascii="Arial" w:hAnsi="Arial" w:cs="Arial"/>
          <w:i/>
          <w:sz w:val="20"/>
          <w:szCs w:val="20"/>
        </w:rPr>
      </w:pPr>
      <w:r>
        <w:rPr>
          <w:rFonts w:ascii="Arial" w:hAnsi="Arial" w:cs="Arial"/>
          <w:i/>
          <w:sz w:val="20"/>
          <w:szCs w:val="20"/>
        </w:rPr>
        <w:t>Plan de travail, et</w:t>
      </w:r>
    </w:p>
    <w:p w:rsidR="003A7DB3" w:rsidRDefault="000960B1">
      <w:pPr>
        <w:numPr>
          <w:ilvl w:val="0"/>
          <w:numId w:val="116"/>
        </w:numPr>
        <w:suppressAutoHyphens w:val="0"/>
        <w:autoSpaceDN/>
        <w:spacing w:before="60" w:after="60" w:line="360" w:lineRule="auto"/>
        <w:jc w:val="both"/>
        <w:textAlignment w:val="auto"/>
        <w:rPr>
          <w:rFonts w:ascii="Arial" w:hAnsi="Arial" w:cs="Arial"/>
          <w:i/>
          <w:sz w:val="20"/>
          <w:szCs w:val="20"/>
        </w:rPr>
      </w:pPr>
      <w:r>
        <w:rPr>
          <w:rFonts w:ascii="Arial" w:hAnsi="Arial" w:cs="Arial"/>
          <w:i/>
          <w:sz w:val="20"/>
          <w:szCs w:val="20"/>
        </w:rPr>
        <w:t>Organisation et personnel</w:t>
      </w:r>
    </w:p>
    <w:p w:rsidR="003A7DB3" w:rsidRDefault="000960B1">
      <w:pPr>
        <w:spacing w:before="60" w:after="60" w:line="360" w:lineRule="auto"/>
        <w:jc w:val="both"/>
        <w:rPr>
          <w:rFonts w:ascii="Arial" w:hAnsi="Arial" w:cs="Arial"/>
          <w:i/>
          <w:sz w:val="20"/>
          <w:szCs w:val="20"/>
        </w:rPr>
      </w:pPr>
      <w:r>
        <w:rPr>
          <w:rFonts w:ascii="Arial" w:hAnsi="Arial" w:cs="Arial"/>
          <w:i/>
          <w:sz w:val="20"/>
          <w:szCs w:val="20"/>
        </w:rPr>
        <w:t>a)</w:t>
      </w:r>
      <w:r>
        <w:rPr>
          <w:rFonts w:ascii="Arial" w:hAnsi="Arial" w:cs="Arial"/>
          <w:i/>
          <w:sz w:val="20"/>
          <w:szCs w:val="20"/>
        </w:rPr>
        <w:tab/>
      </w:r>
      <w:r>
        <w:rPr>
          <w:rFonts w:ascii="Arial" w:hAnsi="Arial" w:cs="Arial"/>
          <w:i/>
          <w:sz w:val="20"/>
          <w:szCs w:val="20"/>
          <w:u w:val="single"/>
        </w:rPr>
        <w:t>Conception technique et méthodologie</w:t>
      </w:r>
      <w:r>
        <w:rPr>
          <w:rFonts w:ascii="Arial" w:hAnsi="Arial" w:cs="Arial"/>
          <w:i/>
          <w:sz w:val="20"/>
          <w:szCs w:val="20"/>
        </w:rPr>
        <w:t>. Dans ce</w:t>
      </w:r>
      <w:r>
        <w:rPr>
          <w:rFonts w:ascii="Arial" w:hAnsi="Arial" w:cs="Arial"/>
          <w:i/>
          <w:sz w:val="20"/>
          <w:szCs w:val="20"/>
        </w:rPr>
        <w:t xml:space="preserve"> chapitre, il vous est suggéré d’expliquer la manière dont vous envisagez les objectifs de la mission, la conception des prestations, la méthodologie pour exécuter les activités et obtenir les résultats attendus et le détail de ceux-ci. Vous devrez mettre </w:t>
      </w:r>
      <w:r>
        <w:rPr>
          <w:rFonts w:ascii="Arial" w:hAnsi="Arial" w:cs="Arial"/>
          <w:i/>
          <w:sz w:val="20"/>
          <w:szCs w:val="20"/>
        </w:rPr>
        <w:t>en relief les problèmes à résoudre et leur importance et expliquer la conception technique que vous adopterez pour ce faire. Vous devrez en outre expliquer la méthodologie que vous avez l’intention d’adopter et sa compatibilité avec la conception proposée.</w:t>
      </w:r>
    </w:p>
    <w:p w:rsidR="003A7DB3" w:rsidRDefault="000960B1">
      <w:pPr>
        <w:spacing w:before="60" w:after="60" w:line="360" w:lineRule="auto"/>
        <w:jc w:val="both"/>
        <w:rPr>
          <w:rFonts w:ascii="Arial" w:hAnsi="Arial" w:cs="Arial"/>
          <w:i/>
          <w:sz w:val="20"/>
          <w:szCs w:val="20"/>
        </w:rPr>
      </w:pPr>
      <w:r>
        <w:rPr>
          <w:rFonts w:ascii="Arial" w:hAnsi="Arial" w:cs="Arial"/>
          <w:i/>
          <w:sz w:val="20"/>
          <w:szCs w:val="20"/>
        </w:rPr>
        <w:t xml:space="preserve">b) </w:t>
      </w:r>
      <w:r>
        <w:rPr>
          <w:rFonts w:ascii="Arial" w:hAnsi="Arial" w:cs="Arial"/>
          <w:i/>
          <w:sz w:val="20"/>
          <w:szCs w:val="20"/>
        </w:rPr>
        <w:tab/>
      </w:r>
      <w:r>
        <w:rPr>
          <w:rFonts w:ascii="Arial" w:hAnsi="Arial" w:cs="Arial"/>
          <w:i/>
          <w:sz w:val="20"/>
          <w:szCs w:val="20"/>
          <w:u w:val="single"/>
        </w:rPr>
        <w:t>Plan de travail</w:t>
      </w:r>
      <w:r>
        <w:rPr>
          <w:rFonts w:ascii="Arial" w:hAnsi="Arial" w:cs="Arial"/>
          <w:i/>
          <w:sz w:val="20"/>
          <w:szCs w:val="20"/>
        </w:rPr>
        <w:t>. Dans ce chapitre, vous proposerez les principales activités que comprend la mission, leur nature et durée, échelonnement et interrelations, les jalons (y compris les approbations intermédiaires de l’autorité contractante) et les dates</w:t>
      </w:r>
      <w:r>
        <w:rPr>
          <w:rFonts w:ascii="Arial" w:hAnsi="Arial" w:cs="Arial"/>
          <w:i/>
          <w:sz w:val="20"/>
          <w:szCs w:val="20"/>
        </w:rPr>
        <w:t xml:space="preserve"> de présentation des rapports. Le plan de travail proposé doit être compatible avec la conception technique et la méthodologie, montrer que les termes de référence ont été compris et peuvent être traduits en un plan de travail pratique. Une liste des docum</w:t>
      </w:r>
      <w:r>
        <w:rPr>
          <w:rFonts w:ascii="Arial" w:hAnsi="Arial" w:cs="Arial"/>
          <w:i/>
          <w:sz w:val="20"/>
          <w:szCs w:val="20"/>
        </w:rPr>
        <w:t xml:space="preserve">ents finaux, y compris les rapports, croquis et tableaux qui constituent le produit final doivent être inclus dans ce chapitre. Le calendrier du personnel (4G) doit être compatible avec le programme de Travail (4H) </w:t>
      </w:r>
    </w:p>
    <w:p w:rsidR="003A7DB3" w:rsidRDefault="000960B1">
      <w:pPr>
        <w:pStyle w:val="Paragraphedeliste1"/>
        <w:numPr>
          <w:ilvl w:val="0"/>
          <w:numId w:val="116"/>
        </w:numPr>
        <w:spacing w:before="60" w:after="60" w:line="360" w:lineRule="auto"/>
        <w:jc w:val="both"/>
        <w:rPr>
          <w:rFonts w:ascii="Arial" w:hAnsi="Arial" w:cs="Arial"/>
          <w:i/>
          <w:sz w:val="20"/>
          <w:szCs w:val="20"/>
        </w:rPr>
      </w:pPr>
      <w:r>
        <w:rPr>
          <w:rFonts w:ascii="Arial" w:hAnsi="Arial" w:cs="Arial"/>
          <w:i/>
          <w:sz w:val="20"/>
          <w:szCs w:val="20"/>
          <w:u w:val="single"/>
        </w:rPr>
        <w:t>Organisation et personnel</w:t>
      </w:r>
      <w:r>
        <w:rPr>
          <w:rFonts w:ascii="Arial" w:hAnsi="Arial" w:cs="Arial"/>
          <w:i/>
          <w:sz w:val="20"/>
          <w:szCs w:val="20"/>
        </w:rPr>
        <w:t>, Dans ce chapi</w:t>
      </w:r>
      <w:r>
        <w:rPr>
          <w:rFonts w:ascii="Arial" w:hAnsi="Arial" w:cs="Arial"/>
          <w:i/>
          <w:sz w:val="20"/>
          <w:szCs w:val="20"/>
        </w:rPr>
        <w:t>tre, vous proposerez la structure et la composition de votre équipe. Vous donnerez la liste des principales disciplines représentées, le nom de l’expert responsable et une liste du personnel clé et d’appui proposé.</w:t>
      </w: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3A7DB3">
      <w:pPr>
        <w:spacing w:before="60" w:after="60" w:line="360" w:lineRule="auto"/>
        <w:jc w:val="both"/>
        <w:rPr>
          <w:rFonts w:ascii="Arial" w:hAnsi="Arial" w:cs="Arial"/>
          <w:sz w:val="20"/>
          <w:szCs w:val="20"/>
        </w:rPr>
      </w:pPr>
    </w:p>
    <w:p w:rsidR="003A7DB3" w:rsidRDefault="000960B1">
      <w:pPr>
        <w:widowControl w:val="0"/>
        <w:autoSpaceDE w:val="0"/>
        <w:spacing w:before="120" w:after="120" w:line="360" w:lineRule="auto"/>
        <w:ind w:right="-6"/>
        <w:jc w:val="center"/>
        <w:rPr>
          <w:rFonts w:ascii="Arial" w:hAnsi="Arial" w:cs="Arial"/>
          <w:b/>
          <w:bCs/>
          <w:caps/>
          <w:color w:val="000000" w:themeColor="text1"/>
          <w:spacing w:val="36"/>
          <w:w w:val="80"/>
          <w:position w:val="-1"/>
          <w:sz w:val="20"/>
          <w:szCs w:val="20"/>
        </w:rPr>
      </w:pPr>
      <w:bookmarkStart w:id="480" w:name="_Toc4401163"/>
      <w:bookmarkStart w:id="481" w:name="_Toc4400997"/>
      <w:bookmarkStart w:id="482" w:name="_Toc4400739"/>
      <w:bookmarkStart w:id="483" w:name="_Toc4400468"/>
      <w:bookmarkStart w:id="484" w:name="_Toc4398465"/>
      <w:bookmarkStart w:id="485" w:name="_Toc156822354"/>
      <w:bookmarkStart w:id="486" w:name="_Toc156822795"/>
      <w:bookmarkStart w:id="487" w:name="_Toc156853939"/>
      <w:bookmarkStart w:id="488" w:name="_Toc102984783"/>
      <w:bookmarkStart w:id="489" w:name="_Toc156826485"/>
      <w:bookmarkStart w:id="490" w:name="_Toc156825463"/>
      <w:bookmarkStart w:id="491" w:name="_Toc156855439"/>
      <w:r>
        <w:rPr>
          <w:rFonts w:ascii="Arial" w:hAnsi="Arial" w:cs="Arial"/>
          <w:b/>
          <w:bCs/>
          <w:caps/>
          <w:color w:val="000000"/>
          <w:spacing w:val="36"/>
          <w:w w:val="80"/>
          <w:position w:val="-1"/>
          <w:sz w:val="20"/>
          <w:szCs w:val="20"/>
        </w:rPr>
        <w:t>ANNEXEN°14 MODELE</w:t>
      </w:r>
      <w:r>
        <w:rPr>
          <w:rFonts w:ascii="Arial" w:hAnsi="Arial" w:cs="Arial"/>
          <w:b/>
          <w:bCs/>
          <w:caps/>
          <w:color w:val="000000" w:themeColor="text1"/>
          <w:spacing w:val="36"/>
          <w:w w:val="80"/>
          <w:position w:val="-1"/>
          <w:sz w:val="20"/>
          <w:szCs w:val="20"/>
        </w:rPr>
        <w:t xml:space="preserve"> de </w:t>
      </w:r>
      <w:bookmarkStart w:id="492" w:name="_Hlk152231933"/>
      <w:r>
        <w:rPr>
          <w:rFonts w:ascii="Arial" w:hAnsi="Arial" w:cs="Arial"/>
          <w:b/>
          <w:bCs/>
          <w:caps/>
          <w:color w:val="000000" w:themeColor="text1"/>
          <w:spacing w:val="36"/>
          <w:w w:val="80"/>
          <w:position w:val="-1"/>
          <w:sz w:val="20"/>
          <w:szCs w:val="20"/>
        </w:rPr>
        <w:t xml:space="preserve">Fiche </w:t>
      </w:r>
      <w:r>
        <w:rPr>
          <w:rFonts w:ascii="Arial" w:hAnsi="Arial" w:cs="Arial"/>
          <w:b/>
          <w:bCs/>
          <w:caps/>
          <w:color w:val="000000" w:themeColor="text1"/>
          <w:spacing w:val="36"/>
          <w:w w:val="80"/>
          <w:position w:val="-1"/>
          <w:sz w:val="20"/>
          <w:szCs w:val="20"/>
        </w:rPr>
        <w:t>d’information relative au matériel essentiel</w:t>
      </w:r>
      <w:bookmarkEnd w:id="480"/>
      <w:bookmarkEnd w:id="481"/>
      <w:bookmarkEnd w:id="482"/>
      <w:bookmarkEnd w:id="483"/>
      <w:bookmarkEnd w:id="484"/>
      <w:bookmarkEnd w:id="492"/>
      <w:r>
        <w:rPr>
          <w:rFonts w:ascii="Arial" w:hAnsi="Arial" w:cs="Arial"/>
          <w:b/>
          <w:bCs/>
          <w:caps/>
          <w:color w:val="000000" w:themeColor="text1"/>
          <w:spacing w:val="36"/>
          <w:w w:val="80"/>
          <w:position w:val="-1"/>
          <w:sz w:val="20"/>
          <w:szCs w:val="20"/>
        </w:rPr>
        <w:t xml:space="preserve">, </w:t>
      </w:r>
      <w:r>
        <w:rPr>
          <w:rFonts w:ascii="Arial" w:hAnsi="Arial" w:cs="Arial"/>
          <w:b/>
          <w:bCs/>
          <w:caps/>
          <w:color w:val="000000" w:themeColor="text1"/>
          <w:spacing w:val="36"/>
          <w:w w:val="80"/>
          <w:position w:val="-1"/>
          <w:sz w:val="20"/>
          <w:szCs w:val="20"/>
        </w:rPr>
        <w:lastRenderedPageBreak/>
        <w:t>le cas échéant</w:t>
      </w:r>
      <w:bookmarkEnd w:id="485"/>
      <w:bookmarkEnd w:id="486"/>
      <w:bookmarkEnd w:id="487"/>
      <w:bookmarkEnd w:id="488"/>
      <w:bookmarkEnd w:id="489"/>
      <w:bookmarkEnd w:id="490"/>
      <w:bookmarkEnd w:id="491"/>
    </w:p>
    <w:tbl>
      <w:tblPr>
        <w:tblW w:w="10709" w:type="dxa"/>
        <w:tblInd w:w="-339" w:type="dxa"/>
        <w:tblLayout w:type="fixed"/>
        <w:tblCellMar>
          <w:left w:w="10" w:type="dxa"/>
          <w:right w:w="10" w:type="dxa"/>
        </w:tblCellMar>
        <w:tblLook w:val="04A0"/>
      </w:tblPr>
      <w:tblGrid>
        <w:gridCol w:w="567"/>
        <w:gridCol w:w="2081"/>
        <w:gridCol w:w="650"/>
        <w:gridCol w:w="1572"/>
        <w:gridCol w:w="1288"/>
        <w:gridCol w:w="1430"/>
        <w:gridCol w:w="1301"/>
        <w:gridCol w:w="1820"/>
      </w:tblGrid>
      <w:tr w:rsidR="003A7DB3">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0960B1">
            <w:pPr>
              <w:jc w:val="center"/>
              <w:rPr>
                <w:rFonts w:ascii="Arial" w:eastAsia="Calibri" w:hAnsi="Arial" w:cs="Arial"/>
                <w:b/>
                <w:sz w:val="20"/>
                <w:szCs w:val="20"/>
              </w:rPr>
            </w:pPr>
            <w:bookmarkStart w:id="493" w:name="_Hlk163134743"/>
            <w:r>
              <w:rPr>
                <w:rFonts w:ascii="Arial" w:hAnsi="Arial" w:cs="Arial"/>
                <w:b/>
                <w:sz w:val="20"/>
                <w:szCs w:val="20"/>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0960B1">
            <w:pPr>
              <w:jc w:val="center"/>
              <w:rPr>
                <w:rFonts w:ascii="Arial" w:eastAsia="Calibri" w:hAnsi="Arial" w:cs="Arial"/>
                <w:b/>
                <w:sz w:val="20"/>
                <w:szCs w:val="20"/>
              </w:rPr>
            </w:pPr>
            <w:r>
              <w:rPr>
                <w:rFonts w:ascii="Arial" w:hAnsi="Arial" w:cs="Arial"/>
                <w:b/>
                <w:sz w:val="20"/>
                <w:szCs w:val="20"/>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3A7DB3" w:rsidRDefault="000960B1">
            <w:pPr>
              <w:jc w:val="center"/>
              <w:rPr>
                <w:rFonts w:ascii="Arial" w:hAnsi="Arial" w:cs="Arial"/>
                <w:b/>
                <w:sz w:val="20"/>
                <w:szCs w:val="20"/>
              </w:rPr>
            </w:pPr>
            <w:r>
              <w:rPr>
                <w:rFonts w:ascii="Arial" w:hAnsi="Arial" w:cs="Arial"/>
                <w:b/>
                <w:sz w:val="20"/>
                <w:szCs w:val="20"/>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3A7DB3" w:rsidRDefault="000960B1">
            <w:pPr>
              <w:jc w:val="center"/>
              <w:rPr>
                <w:rFonts w:ascii="Arial" w:hAnsi="Arial" w:cs="Arial"/>
                <w:b/>
                <w:sz w:val="20"/>
                <w:szCs w:val="20"/>
              </w:rPr>
            </w:pPr>
            <w:r>
              <w:rPr>
                <w:rFonts w:ascii="Arial" w:hAnsi="Arial" w:cs="Arial"/>
                <w:b/>
                <w:sz w:val="20"/>
                <w:szCs w:val="20"/>
              </w:rPr>
              <w:t>Nombre minimal Requis</w:t>
            </w:r>
          </w:p>
          <w:p w:rsidR="003A7DB3" w:rsidRDefault="000960B1">
            <w:pPr>
              <w:jc w:val="center"/>
              <w:rPr>
                <w:rFonts w:ascii="Arial" w:hAnsi="Arial" w:cs="Arial"/>
                <w:sz w:val="20"/>
                <w:szCs w:val="20"/>
              </w:rPr>
            </w:pPr>
            <w:r>
              <w:rPr>
                <w:rFonts w:ascii="Arial" w:hAnsi="Arial" w:cs="Arial"/>
                <w:i/>
                <w:sz w:val="20"/>
                <w:szCs w:val="20"/>
                <w:lang w:val="zh-CN"/>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3A7DB3" w:rsidRDefault="000960B1">
            <w:pPr>
              <w:jc w:val="center"/>
              <w:rPr>
                <w:rFonts w:ascii="Arial" w:eastAsia="Calibri" w:hAnsi="Arial" w:cs="Arial"/>
                <w:b/>
                <w:sz w:val="20"/>
                <w:szCs w:val="20"/>
                <w:lang w:val="zh-CN"/>
              </w:rPr>
            </w:pPr>
            <w:r>
              <w:rPr>
                <w:rFonts w:ascii="Arial" w:eastAsia="Calibri" w:hAnsi="Arial" w:cs="Arial"/>
                <w:b/>
                <w:sz w:val="20"/>
                <w:szCs w:val="20"/>
                <w:lang w:val="zh-CN"/>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7DB3" w:rsidRDefault="000960B1">
            <w:pPr>
              <w:jc w:val="center"/>
              <w:rPr>
                <w:rFonts w:ascii="Arial" w:eastAsia="Calibri" w:hAnsi="Arial" w:cs="Arial"/>
                <w:b/>
                <w:sz w:val="20"/>
                <w:szCs w:val="20"/>
                <w:lang w:val="zh-CN"/>
              </w:rPr>
            </w:pPr>
            <w:r>
              <w:rPr>
                <w:rFonts w:ascii="Arial" w:eastAsia="Calibri" w:hAnsi="Arial" w:cs="Arial"/>
                <w:b/>
                <w:sz w:val="20"/>
                <w:szCs w:val="20"/>
                <w:lang w:val="zh-CN"/>
              </w:rPr>
              <w:t>Propriétaire/</w:t>
            </w:r>
          </w:p>
          <w:p w:rsidR="003A7DB3" w:rsidRDefault="000960B1">
            <w:pPr>
              <w:jc w:val="center"/>
              <w:rPr>
                <w:rFonts w:ascii="Arial" w:eastAsia="Calibri" w:hAnsi="Arial" w:cs="Arial"/>
                <w:b/>
                <w:sz w:val="20"/>
                <w:szCs w:val="20"/>
              </w:rPr>
            </w:pPr>
            <w:r>
              <w:rPr>
                <w:rFonts w:ascii="Arial" w:eastAsia="Calibri" w:hAnsi="Arial" w:cs="Arial"/>
                <w:b/>
                <w:sz w:val="20"/>
                <w:szCs w:val="20"/>
                <w:lang w:val="zh-CN"/>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3A7DB3" w:rsidRDefault="000960B1">
            <w:pPr>
              <w:jc w:val="center"/>
              <w:rPr>
                <w:rFonts w:ascii="Arial" w:hAnsi="Arial" w:cs="Arial"/>
                <w:b/>
                <w:sz w:val="20"/>
                <w:szCs w:val="20"/>
              </w:rPr>
            </w:pPr>
            <w:r>
              <w:rPr>
                <w:rFonts w:ascii="Arial" w:hAnsi="Arial" w:cs="Arial"/>
                <w:b/>
                <w:sz w:val="20"/>
                <w:szCs w:val="20"/>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3A7DB3" w:rsidRDefault="000960B1">
            <w:pPr>
              <w:jc w:val="center"/>
              <w:rPr>
                <w:rFonts w:ascii="Arial" w:hAnsi="Arial" w:cs="Arial"/>
                <w:b/>
                <w:sz w:val="20"/>
                <w:szCs w:val="20"/>
              </w:rPr>
            </w:pPr>
            <w:r>
              <w:rPr>
                <w:rFonts w:ascii="Arial" w:hAnsi="Arial" w:cs="Arial"/>
                <w:b/>
                <w:sz w:val="20"/>
                <w:szCs w:val="20"/>
              </w:rPr>
              <w:t xml:space="preserve">Justificatif </w:t>
            </w:r>
          </w:p>
        </w:tc>
      </w:tr>
      <w:tr w:rsidR="003A7DB3">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0960B1">
            <w:pPr>
              <w:jc w:val="center"/>
              <w:rPr>
                <w:rFonts w:ascii="Arial" w:eastAsia="Calibri" w:hAnsi="Arial" w:cs="Arial"/>
                <w:sz w:val="20"/>
                <w:szCs w:val="20"/>
              </w:rPr>
            </w:pPr>
            <w:r>
              <w:rPr>
                <w:rFonts w:ascii="Arial" w:eastAsia="Calibri" w:hAnsi="Arial" w:cs="Arial"/>
                <w:sz w:val="20"/>
                <w:szCs w:val="20"/>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3A7DB3">
            <w:pPr>
              <w:rPr>
                <w:rFonts w:ascii="Arial" w:eastAsia="Calibri" w:hAnsi="Arial" w:cs="Arial"/>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r>
      <w:tr w:rsidR="003A7DB3">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0960B1">
            <w:pPr>
              <w:jc w:val="center"/>
              <w:rPr>
                <w:rFonts w:ascii="Arial" w:eastAsia="Calibri" w:hAnsi="Arial" w:cs="Arial"/>
                <w:sz w:val="20"/>
                <w:szCs w:val="20"/>
              </w:rPr>
            </w:pPr>
            <w:r>
              <w:rPr>
                <w:rFonts w:ascii="Arial" w:eastAsia="Calibri" w:hAnsi="Arial" w:cs="Arial"/>
                <w:sz w:val="20"/>
                <w:szCs w:val="20"/>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3A7DB3">
            <w:pPr>
              <w:rPr>
                <w:rFonts w:ascii="Arial" w:eastAsia="Calibri" w:hAnsi="Arial" w:cs="Arial"/>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r>
      <w:tr w:rsidR="003A7DB3">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0960B1">
            <w:pPr>
              <w:jc w:val="center"/>
              <w:rPr>
                <w:rFonts w:ascii="Arial" w:eastAsia="Calibri" w:hAnsi="Arial" w:cs="Arial"/>
                <w:sz w:val="20"/>
                <w:szCs w:val="20"/>
              </w:rPr>
            </w:pPr>
            <w:r>
              <w:rPr>
                <w:rFonts w:ascii="Arial" w:eastAsia="Calibri" w:hAnsi="Arial" w:cs="Arial"/>
                <w:sz w:val="20"/>
                <w:szCs w:val="20"/>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3A7DB3">
            <w:pPr>
              <w:rPr>
                <w:rFonts w:ascii="Arial" w:eastAsia="Calibri" w:hAnsi="Arial" w:cs="Arial"/>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r>
      <w:tr w:rsidR="003A7DB3">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0960B1">
            <w:pPr>
              <w:jc w:val="center"/>
              <w:rPr>
                <w:rFonts w:ascii="Arial" w:eastAsia="Calibri" w:hAnsi="Arial" w:cs="Arial"/>
                <w:sz w:val="20"/>
                <w:szCs w:val="20"/>
              </w:rPr>
            </w:pPr>
            <w:r>
              <w:rPr>
                <w:rFonts w:ascii="Arial" w:eastAsia="Calibri" w:hAnsi="Arial" w:cs="Arial"/>
                <w:sz w:val="20"/>
                <w:szCs w:val="20"/>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DB3" w:rsidRDefault="003A7DB3">
            <w:pPr>
              <w:rPr>
                <w:rFonts w:ascii="Arial" w:eastAsia="Calibri" w:hAnsi="Arial" w:cs="Arial"/>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A7DB3" w:rsidRDefault="003A7DB3">
            <w:pPr>
              <w:rPr>
                <w:rFonts w:ascii="Arial" w:eastAsia="Calibri" w:hAnsi="Arial" w:cs="Arial"/>
                <w:sz w:val="20"/>
                <w:szCs w:val="20"/>
              </w:rPr>
            </w:pPr>
          </w:p>
        </w:tc>
      </w:tr>
      <w:bookmarkEnd w:id="493"/>
    </w:tbl>
    <w:p w:rsidR="003A7DB3" w:rsidRDefault="003A7DB3">
      <w:pPr>
        <w:spacing w:before="60" w:after="60" w:line="360" w:lineRule="auto"/>
        <w:rPr>
          <w:rFonts w:ascii="Arial" w:hAnsi="Arial" w:cs="Arial"/>
          <w:sz w:val="20"/>
          <w:szCs w:val="20"/>
        </w:rPr>
      </w:pPr>
    </w:p>
    <w:p w:rsidR="003A7DB3" w:rsidRDefault="003A7DB3">
      <w:pPr>
        <w:autoSpaceDN/>
        <w:spacing w:before="60" w:after="60" w:line="360" w:lineRule="auto"/>
        <w:ind w:left="578" w:hanging="578"/>
        <w:textAlignment w:val="auto"/>
        <w:rPr>
          <w:rFonts w:ascii="Arial" w:hAnsi="Arial" w:cs="Arial"/>
          <w:sz w:val="20"/>
          <w:szCs w:val="20"/>
        </w:rPr>
      </w:pPr>
    </w:p>
    <w:p w:rsidR="003A7DB3" w:rsidRDefault="003A7DB3">
      <w:pPr>
        <w:autoSpaceDN/>
        <w:spacing w:before="60" w:after="60" w:line="360" w:lineRule="auto"/>
        <w:ind w:left="578" w:hanging="578"/>
        <w:textAlignment w:val="auto"/>
        <w:rPr>
          <w:rFonts w:ascii="Arial" w:hAnsi="Arial" w:cs="Arial"/>
          <w:sz w:val="20"/>
          <w:szCs w:val="20"/>
        </w:rPr>
      </w:pPr>
    </w:p>
    <w:p w:rsidR="003A7DB3" w:rsidRDefault="003A7DB3">
      <w:pPr>
        <w:autoSpaceDN/>
        <w:spacing w:before="60" w:after="60" w:line="360" w:lineRule="auto"/>
        <w:ind w:left="578" w:hanging="578"/>
        <w:textAlignment w:val="auto"/>
        <w:rPr>
          <w:rFonts w:ascii="Arial" w:hAnsi="Arial" w:cs="Arial"/>
          <w:sz w:val="20"/>
          <w:szCs w:val="20"/>
        </w:rPr>
      </w:pPr>
    </w:p>
    <w:p w:rsidR="003A7DB3" w:rsidRDefault="000960B1">
      <w:pPr>
        <w:autoSpaceDN/>
        <w:spacing w:before="60" w:after="60" w:line="360" w:lineRule="auto"/>
        <w:ind w:left="578" w:hanging="578"/>
        <w:textAlignment w:val="auto"/>
        <w:rPr>
          <w:rFonts w:ascii="Arial" w:hAnsi="Arial" w:cs="Arial"/>
          <w:sz w:val="20"/>
          <w:szCs w:val="20"/>
        </w:rPr>
      </w:pPr>
      <w:r>
        <w:rPr>
          <w:rFonts w:ascii="Arial" w:hAnsi="Arial" w:cs="Arial"/>
          <w:sz w:val="20"/>
          <w:szCs w:val="20"/>
        </w:rPr>
        <w:br w:type="page"/>
      </w:r>
    </w:p>
    <w:p w:rsidR="003A7DB3" w:rsidRDefault="000960B1">
      <w:pPr>
        <w:widowControl w:val="0"/>
        <w:autoSpaceDE w:val="0"/>
        <w:spacing w:before="120" w:after="120" w:line="360" w:lineRule="auto"/>
        <w:ind w:right="-6"/>
        <w:jc w:val="center"/>
        <w:rPr>
          <w:rFonts w:ascii="Arial" w:hAnsi="Arial" w:cs="Arial"/>
          <w:b/>
          <w:bCs/>
          <w:caps/>
          <w:color w:val="000000" w:themeColor="text1"/>
          <w:spacing w:val="36"/>
          <w:w w:val="80"/>
          <w:position w:val="-1"/>
          <w:sz w:val="20"/>
          <w:szCs w:val="20"/>
        </w:rPr>
      </w:pPr>
      <w:bookmarkStart w:id="494" w:name="_Toc156855440"/>
      <w:bookmarkStart w:id="495" w:name="_Toc102984784"/>
      <w:r>
        <w:rPr>
          <w:rFonts w:ascii="Arial" w:hAnsi="Arial" w:cs="Arial"/>
          <w:b/>
          <w:bCs/>
          <w:caps/>
          <w:color w:val="000000"/>
          <w:spacing w:val="36"/>
          <w:w w:val="80"/>
          <w:position w:val="-1"/>
          <w:sz w:val="20"/>
          <w:szCs w:val="20"/>
        </w:rPr>
        <w:lastRenderedPageBreak/>
        <w:t xml:space="preserve">ANNEXEN°15 </w:t>
      </w:r>
      <w:r>
        <w:rPr>
          <w:rFonts w:ascii="Arial" w:hAnsi="Arial" w:cs="Arial"/>
          <w:b/>
          <w:bCs/>
          <w:caps/>
          <w:color w:val="000000" w:themeColor="text1"/>
          <w:spacing w:val="36"/>
          <w:w w:val="80"/>
          <w:position w:val="-1"/>
          <w:sz w:val="20"/>
          <w:szCs w:val="20"/>
        </w:rPr>
        <w:t>Modèle de Déclaration sur l'honneur de visite du site</w:t>
      </w:r>
      <w:bookmarkEnd w:id="494"/>
      <w:bookmarkEnd w:id="495"/>
    </w:p>
    <w:p w:rsidR="003A7DB3" w:rsidRDefault="000960B1">
      <w:pPr>
        <w:spacing w:before="60" w:after="60" w:line="360" w:lineRule="auto"/>
        <w:rPr>
          <w:rFonts w:ascii="Arial" w:hAnsi="Arial" w:cs="Arial"/>
          <w:sz w:val="20"/>
          <w:szCs w:val="20"/>
        </w:rPr>
      </w:pPr>
      <w:r>
        <w:rPr>
          <w:rFonts w:ascii="Arial" w:hAnsi="Arial" w:cs="Arial"/>
          <w:sz w:val="20"/>
          <w:szCs w:val="20"/>
        </w:rPr>
        <w:t>Je soussigné M.__________________________________________________________</w:t>
      </w:r>
    </w:p>
    <w:p w:rsidR="003A7DB3" w:rsidRDefault="000960B1">
      <w:pPr>
        <w:spacing w:before="60" w:after="60" w:line="360" w:lineRule="auto"/>
        <w:rPr>
          <w:rFonts w:ascii="Arial" w:hAnsi="Arial" w:cs="Arial"/>
          <w:sz w:val="20"/>
          <w:szCs w:val="20"/>
        </w:rPr>
      </w:pPr>
      <w:r>
        <w:rPr>
          <w:rFonts w:ascii="Arial" w:hAnsi="Arial" w:cs="Arial"/>
          <w:sz w:val="20"/>
          <w:szCs w:val="20"/>
        </w:rPr>
        <w:t>Représentant l’Entreprise__________________________________________________</w:t>
      </w:r>
    </w:p>
    <w:p w:rsidR="003A7DB3" w:rsidRDefault="000960B1">
      <w:pPr>
        <w:spacing w:before="60" w:after="60" w:line="360" w:lineRule="auto"/>
        <w:rPr>
          <w:rFonts w:ascii="Arial" w:hAnsi="Arial" w:cs="Arial"/>
          <w:sz w:val="20"/>
          <w:szCs w:val="20"/>
        </w:rPr>
      </w:pPr>
      <w:r>
        <w:rPr>
          <w:rFonts w:ascii="Arial" w:hAnsi="Arial" w:cs="Arial"/>
          <w:sz w:val="20"/>
          <w:szCs w:val="20"/>
        </w:rPr>
        <w:t>Reconnais avoir visité ce jour le ________ du mois de ______________de l’année_______</w:t>
      </w:r>
    </w:p>
    <w:p w:rsidR="003A7DB3" w:rsidRDefault="000960B1">
      <w:pPr>
        <w:spacing w:before="60" w:after="60" w:line="360" w:lineRule="auto"/>
        <w:rPr>
          <w:rFonts w:ascii="Arial" w:hAnsi="Arial" w:cs="Arial"/>
          <w:sz w:val="20"/>
          <w:szCs w:val="20"/>
        </w:rPr>
      </w:pPr>
      <w:r>
        <w:rPr>
          <w:rFonts w:ascii="Arial" w:hAnsi="Arial" w:cs="Arial"/>
          <w:sz w:val="20"/>
          <w:szCs w:val="20"/>
        </w:rPr>
        <w:t>En compagnie de M._______________________________________________________</w:t>
      </w:r>
    </w:p>
    <w:p w:rsidR="003A7DB3" w:rsidRDefault="000960B1">
      <w:pPr>
        <w:spacing w:before="60" w:after="60" w:line="360" w:lineRule="auto"/>
        <w:rPr>
          <w:rFonts w:ascii="Arial" w:hAnsi="Arial" w:cs="Arial"/>
          <w:sz w:val="20"/>
          <w:szCs w:val="20"/>
        </w:rPr>
      </w:pPr>
      <w:r>
        <w:rPr>
          <w:rFonts w:ascii="Arial" w:hAnsi="Arial" w:cs="Arial"/>
          <w:sz w:val="20"/>
          <w:szCs w:val="20"/>
        </w:rPr>
        <w:t xml:space="preserve"> Agissant en lieu et place de l’utilisateur, le site du Projet de ______________________________</w:t>
      </w:r>
      <w:r>
        <w:rPr>
          <w:rFonts w:ascii="Arial" w:hAnsi="Arial" w:cs="Arial"/>
          <w:sz w:val="20"/>
          <w:szCs w:val="20"/>
        </w:rPr>
        <w:t>__________________________________________________________________________________________________________________________</w:t>
      </w:r>
    </w:p>
    <w:p w:rsidR="003A7DB3" w:rsidRDefault="000960B1">
      <w:pPr>
        <w:spacing w:before="60" w:after="60" w:line="360" w:lineRule="auto"/>
        <w:rPr>
          <w:rFonts w:ascii="Arial" w:hAnsi="Arial" w:cs="Arial"/>
          <w:sz w:val="20"/>
          <w:szCs w:val="20"/>
        </w:rPr>
      </w:pPr>
      <w:r>
        <w:rPr>
          <w:rFonts w:ascii="Arial" w:hAnsi="Arial" w:cs="Arial"/>
          <w:sz w:val="20"/>
          <w:szCs w:val="20"/>
        </w:rPr>
        <w:t>Pour lequel mon entreprise veut soumissionner.</w:t>
      </w:r>
    </w:p>
    <w:p w:rsidR="003A7DB3" w:rsidRDefault="000960B1">
      <w:pPr>
        <w:spacing w:before="60" w:after="60" w:line="360" w:lineRule="auto"/>
        <w:rPr>
          <w:rFonts w:ascii="Arial" w:hAnsi="Arial" w:cs="Arial"/>
          <w:sz w:val="20"/>
          <w:szCs w:val="20"/>
        </w:rPr>
      </w:pPr>
      <w:r>
        <w:rPr>
          <w:rFonts w:ascii="Arial" w:hAnsi="Arial" w:cs="Arial"/>
          <w:sz w:val="20"/>
          <w:szCs w:val="20"/>
        </w:rPr>
        <w:t>M’étant rendu sur les lieux, les observations suivantes ont été relevées :</w:t>
      </w:r>
    </w:p>
    <w:p w:rsidR="003A7DB3" w:rsidRDefault="000960B1">
      <w:pPr>
        <w:spacing w:before="60" w:after="60" w:line="360" w:lineRule="auto"/>
        <w:rPr>
          <w:rFonts w:ascii="Arial" w:hAnsi="Arial" w:cs="Arial"/>
          <w:sz w:val="20"/>
          <w:szCs w:val="20"/>
        </w:rPr>
      </w:pPr>
      <w:r>
        <w:rPr>
          <w:rFonts w:ascii="Arial" w:hAnsi="Arial" w:cs="Arial"/>
          <w:sz w:val="20"/>
          <w:szCs w:val="20"/>
        </w:rPr>
        <w:t>……………………………</w:t>
      </w:r>
      <w:r>
        <w:rPr>
          <w:rFonts w:ascii="Arial" w:hAnsi="Arial" w:cs="Arial"/>
          <w:sz w:val="20"/>
          <w:szCs w:val="20"/>
        </w:rPr>
        <w:t>……………………………………………………………………………………………………………………………………………………………………………………………………………………………………………………………………………………………………………………………………………………………………………………………………………………………………………………………………………………………………………………………………………………………………………………………</w:t>
      </w:r>
    </w:p>
    <w:p w:rsidR="003A7DB3" w:rsidRDefault="000960B1">
      <w:pPr>
        <w:spacing w:before="60" w:after="60" w:line="360" w:lineRule="auto"/>
        <w:rPr>
          <w:rFonts w:ascii="Arial" w:hAnsi="Arial" w:cs="Arial"/>
          <w:b/>
          <w:i/>
          <w:sz w:val="20"/>
          <w:szCs w:val="20"/>
        </w:rPr>
      </w:pPr>
      <w:r>
        <w:rPr>
          <w:rFonts w:ascii="Arial" w:hAnsi="Arial" w:cs="Arial"/>
          <w:b/>
          <w:i/>
          <w:sz w:val="20"/>
          <w:szCs w:val="20"/>
        </w:rPr>
        <w:t>N.B : le prestataire doit soumettre pour</w:t>
      </w:r>
      <w:r>
        <w:rPr>
          <w:rFonts w:ascii="Arial" w:hAnsi="Arial" w:cs="Arial"/>
          <w:b/>
          <w:i/>
          <w:sz w:val="20"/>
          <w:szCs w:val="20"/>
        </w:rPr>
        <w:t xml:space="preserve"> chaque site de projet une déclaration de visite de site.</w:t>
      </w:r>
    </w:p>
    <w:p w:rsidR="003A7DB3" w:rsidRDefault="000960B1">
      <w:pPr>
        <w:tabs>
          <w:tab w:val="center" w:pos="4536"/>
          <w:tab w:val="right" w:pos="9072"/>
        </w:tabs>
        <w:spacing w:before="60" w:after="60" w:line="360" w:lineRule="auto"/>
        <w:ind w:left="708"/>
        <w:jc w:val="center"/>
        <w:rPr>
          <w:rFonts w:ascii="Arial" w:hAnsi="Arial" w:cs="Arial"/>
          <w:sz w:val="20"/>
          <w:szCs w:val="20"/>
        </w:rPr>
      </w:pPr>
      <w:r>
        <w:rPr>
          <w:rFonts w:ascii="Arial" w:hAnsi="Arial" w:cs="Arial"/>
          <w:sz w:val="20"/>
          <w:szCs w:val="20"/>
        </w:rPr>
        <w:t xml:space="preserve">                                 Fait à ………………………., le …………………………</w:t>
      </w:r>
    </w:p>
    <w:p w:rsidR="003A7DB3" w:rsidRDefault="000960B1">
      <w:pPr>
        <w:spacing w:before="60" w:after="60" w:line="360" w:lineRule="auto"/>
        <w:ind w:left="708"/>
        <w:rPr>
          <w:rFonts w:ascii="Arial" w:hAnsi="Arial" w:cs="Arial"/>
          <w:sz w:val="20"/>
          <w:szCs w:val="20"/>
        </w:rPr>
      </w:pPr>
      <w:r>
        <w:rPr>
          <w:rFonts w:ascii="Arial" w:hAnsi="Arial" w:cs="Arial"/>
          <w:sz w:val="20"/>
          <w:szCs w:val="20"/>
        </w:rPr>
        <w:t xml:space="preserve">                                             Le soumissionnaire</w:t>
      </w:r>
    </w:p>
    <w:p w:rsidR="003A7DB3" w:rsidRDefault="000960B1">
      <w:pPr>
        <w:spacing w:before="60" w:after="60" w:line="360" w:lineRule="auto"/>
        <w:ind w:left="708"/>
        <w:jc w:val="center"/>
        <w:rPr>
          <w:rFonts w:ascii="Arial" w:hAnsi="Arial" w:cs="Arial"/>
          <w:sz w:val="20"/>
          <w:szCs w:val="20"/>
        </w:rPr>
      </w:pPr>
      <w:r>
        <w:rPr>
          <w:rFonts w:ascii="Arial" w:hAnsi="Arial" w:cs="Arial"/>
          <w:sz w:val="20"/>
          <w:szCs w:val="20"/>
        </w:rPr>
        <w:t>(Nom, prénom, signature et cachet)</w:t>
      </w:r>
    </w:p>
    <w:p w:rsidR="003A7DB3" w:rsidRDefault="003A7DB3">
      <w:pPr>
        <w:autoSpaceDN/>
        <w:spacing w:before="60" w:after="60" w:line="360" w:lineRule="auto"/>
        <w:ind w:left="578" w:hanging="578"/>
        <w:textAlignment w:val="auto"/>
        <w:rPr>
          <w:rFonts w:ascii="Arial" w:hAnsi="Arial" w:cs="Arial"/>
          <w:sz w:val="20"/>
          <w:szCs w:val="20"/>
        </w:rPr>
      </w:pPr>
    </w:p>
    <w:p w:rsidR="003A7DB3" w:rsidRDefault="003A7DB3">
      <w:pPr>
        <w:pStyle w:val="DTAOpices"/>
        <w:rPr>
          <w:rFonts w:ascii="Arial" w:hAnsi="Arial" w:cs="Arial"/>
          <w:sz w:val="20"/>
          <w:szCs w:val="20"/>
        </w:rPr>
      </w:pPr>
      <w:bookmarkStart w:id="496" w:name="_Toc97543368"/>
      <w:bookmarkStart w:id="497" w:name="_Toc157306472"/>
      <w:bookmarkEnd w:id="467"/>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p w:rsidR="003A7DB3" w:rsidRDefault="003A7DB3">
      <w:pPr>
        <w:pStyle w:val="DTAOpices"/>
        <w:rPr>
          <w:rFonts w:ascii="Arial" w:hAnsi="Arial" w:cs="Arial"/>
          <w:sz w:val="20"/>
          <w:szCs w:val="20"/>
        </w:rPr>
      </w:pPr>
    </w:p>
    <w:bookmarkEnd w:id="496"/>
    <w:bookmarkEnd w:id="497"/>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bookmarkStart w:id="498" w:name="_Hlk191420656"/>
    </w:p>
    <w:p w:rsidR="003A7DB3" w:rsidRDefault="000960B1">
      <w:pPr>
        <w:rPr>
          <w:rFonts w:ascii="Arial Narrow" w:hAnsi="Arial Narrow"/>
          <w:b/>
          <w:bCs/>
          <w:i/>
          <w:iCs/>
          <w:sz w:val="20"/>
          <w:szCs w:val="20"/>
        </w:rPr>
      </w:pPr>
      <w:r>
        <w:rPr>
          <w:rFonts w:ascii="Arial Narrow" w:hAnsi="Arial Narrow"/>
          <w:b/>
          <w:bCs/>
          <w:i/>
          <w:iCs/>
          <w:sz w:val="20"/>
          <w:szCs w:val="20"/>
        </w:rPr>
        <w:t xml:space="preserve">                                                       PIECE 11</w:t>
      </w:r>
    </w:p>
    <w:p w:rsidR="003A7DB3" w:rsidRDefault="003A7DB3">
      <w:pPr>
        <w:suppressAutoHyphens w:val="0"/>
        <w:autoSpaceDN/>
        <w:ind w:left="114" w:right="172"/>
        <w:jc w:val="both"/>
        <w:textAlignment w:val="auto"/>
        <w:rPr>
          <w:rFonts w:ascii="Arial Narrow" w:hAnsi="Arial Narrow" w:cs="Arial"/>
          <w:color w:val="000000"/>
          <w:sz w:val="20"/>
          <w:szCs w:val="20"/>
        </w:rPr>
      </w:pPr>
    </w:p>
    <w:p w:rsidR="003A7DB3" w:rsidRDefault="000960B1">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20"/>
          <w:szCs w:val="20"/>
        </w:rPr>
      </w:pPr>
      <w:r>
        <w:rPr>
          <w:rFonts w:ascii="Arial Narrow" w:hAnsi="Arial Narrow"/>
          <w:b/>
          <w:i/>
          <w:color w:val="000000"/>
          <w:sz w:val="20"/>
          <w:szCs w:val="20"/>
        </w:rPr>
        <w:t>CHARTE D’INTEGRITE</w:t>
      </w:r>
    </w:p>
    <w:bookmarkEnd w:id="498"/>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3A7DB3">
      <w:pPr>
        <w:suppressAutoHyphens w:val="0"/>
        <w:autoSpaceDN/>
        <w:spacing w:line="360" w:lineRule="auto"/>
        <w:textAlignment w:val="auto"/>
        <w:rPr>
          <w:rFonts w:ascii="Arial" w:hAnsi="Arial" w:cs="Arial"/>
          <w:b/>
          <w:bCs/>
          <w:i/>
          <w:sz w:val="20"/>
          <w:szCs w:val="20"/>
        </w:rPr>
      </w:pPr>
    </w:p>
    <w:p w:rsidR="003A7DB3" w:rsidRDefault="000960B1">
      <w:pPr>
        <w:pStyle w:val="DTAOtitre"/>
        <w:rPr>
          <w:rFonts w:ascii="Arial" w:hAnsi="Arial" w:cs="Arial"/>
          <w:sz w:val="20"/>
          <w:szCs w:val="20"/>
        </w:rPr>
      </w:pPr>
      <w:r>
        <w:rPr>
          <w:rFonts w:ascii="Arial" w:hAnsi="Arial" w:cs="Arial"/>
          <w:sz w:val="20"/>
          <w:szCs w:val="20"/>
        </w:rPr>
        <w:lastRenderedPageBreak/>
        <w:t>charte d’intEgritE</w:t>
      </w:r>
    </w:p>
    <w:p w:rsidR="003A7DB3" w:rsidRDefault="000960B1">
      <w:pPr>
        <w:pStyle w:val="ParagrapheNormalDAO"/>
        <w:spacing w:after="120" w:line="360" w:lineRule="auto"/>
        <w:rPr>
          <w:sz w:val="20"/>
          <w:szCs w:val="20"/>
        </w:rPr>
      </w:pPr>
      <w:r>
        <w:rPr>
          <w:b/>
          <w:sz w:val="20"/>
          <w:szCs w:val="20"/>
        </w:rPr>
        <w:t>INTITULE DE L’APPEL D’OFFRES :</w:t>
      </w:r>
      <w:r>
        <w:rPr>
          <w:b/>
          <w:sz w:val="20"/>
          <w:szCs w:val="20"/>
        </w:rPr>
        <w:tab/>
      </w:r>
      <w:r>
        <w:rPr>
          <w:sz w:val="20"/>
          <w:szCs w:val="20"/>
        </w:rPr>
        <w:t xml:space="preserve">______________________________________ </w:t>
      </w:r>
    </w:p>
    <w:p w:rsidR="003A7DB3" w:rsidRDefault="000960B1">
      <w:pPr>
        <w:pStyle w:val="ParagrapheNormalDAO"/>
        <w:spacing w:line="360" w:lineRule="auto"/>
        <w:jc w:val="center"/>
        <w:rPr>
          <w:i/>
          <w:sz w:val="20"/>
          <w:szCs w:val="20"/>
        </w:rPr>
      </w:pPr>
      <w:r>
        <w:rPr>
          <w:i/>
          <w:sz w:val="20"/>
          <w:szCs w:val="20"/>
        </w:rPr>
        <w:t>[ à préciser lors du montage du DAO]</w:t>
      </w:r>
    </w:p>
    <w:p w:rsidR="003A7DB3" w:rsidRDefault="000960B1">
      <w:pPr>
        <w:pStyle w:val="ParagrapheNormalDAO"/>
        <w:spacing w:after="120" w:line="360" w:lineRule="auto"/>
        <w:rPr>
          <w:sz w:val="20"/>
          <w:szCs w:val="20"/>
        </w:rPr>
      </w:pPr>
      <w:r>
        <w:rPr>
          <w:sz w:val="20"/>
          <w:szCs w:val="20"/>
        </w:rPr>
        <w:t>_______________________________________________________________________</w:t>
      </w:r>
    </w:p>
    <w:p w:rsidR="003A7DB3" w:rsidRDefault="000960B1">
      <w:pPr>
        <w:spacing w:line="360" w:lineRule="auto"/>
        <w:rPr>
          <w:rFonts w:ascii="Arial" w:hAnsi="Arial" w:cs="Arial"/>
          <w:b/>
          <w:sz w:val="20"/>
          <w:szCs w:val="20"/>
        </w:rPr>
      </w:pPr>
      <w:r>
        <w:rPr>
          <w:rFonts w:ascii="Arial" w:hAnsi="Arial" w:cs="Arial"/>
          <w:b/>
          <w:sz w:val="20"/>
          <w:szCs w:val="20"/>
        </w:rPr>
        <w:t>LE « …….SOUMISSIONNAIRE…… » s’engage à respecter les termes de la présente charte d’intégrité</w:t>
      </w:r>
    </w:p>
    <w:p w:rsidR="003A7DB3" w:rsidRDefault="000960B1">
      <w:pPr>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b/>
          <w:sz w:val="20"/>
          <w:szCs w:val="20"/>
        </w:rPr>
        <w:t>A</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MONSIEUR</w:t>
      </w:r>
      <w:r>
        <w:rPr>
          <w:rFonts w:ascii="Arial" w:hAnsi="Arial" w:cs="Arial"/>
          <w:sz w:val="20"/>
          <w:szCs w:val="20"/>
        </w:rPr>
        <w:t xml:space="preserve"> L</w:t>
      </w:r>
      <w:r>
        <w:rPr>
          <w:rFonts w:ascii="Arial" w:hAnsi="Arial" w:cs="Arial"/>
          <w:b/>
          <w:sz w:val="20"/>
          <w:szCs w:val="20"/>
        </w:rPr>
        <w:t>E «</w:t>
      </w:r>
      <w:r>
        <w:rPr>
          <w:rFonts w:ascii="Arial" w:hAnsi="Arial" w:cs="Arial"/>
          <w:sz w:val="20"/>
          <w:szCs w:val="20"/>
        </w:rPr>
        <w:t> </w:t>
      </w:r>
      <w:r>
        <w:rPr>
          <w:rFonts w:ascii="Arial" w:hAnsi="Arial" w:cs="Arial"/>
          <w:b/>
          <w:sz w:val="20"/>
          <w:szCs w:val="20"/>
        </w:rPr>
        <w:t xml:space="preserve">MAITRE D’OUVRAGE </w:t>
      </w:r>
      <w:r>
        <w:rPr>
          <w:rFonts w:ascii="Arial" w:hAnsi="Arial" w:cs="Arial"/>
          <w:sz w:val="20"/>
          <w:szCs w:val="20"/>
        </w:rPr>
        <w:t>»</w:t>
      </w:r>
    </w:p>
    <w:p w:rsidR="003A7DB3" w:rsidRDefault="003A7DB3">
      <w:pPr>
        <w:spacing w:line="360" w:lineRule="auto"/>
        <w:jc w:val="both"/>
        <w:rPr>
          <w:rFonts w:ascii="Arial" w:hAnsi="Arial" w:cs="Arial"/>
          <w:sz w:val="20"/>
          <w:szCs w:val="20"/>
        </w:rPr>
      </w:pPr>
    </w:p>
    <w:p w:rsidR="003A7DB3" w:rsidRDefault="000960B1">
      <w:pPr>
        <w:spacing w:line="360" w:lineRule="auto"/>
        <w:ind w:left="705" w:hanging="705"/>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Nous reconnaissons et attestons que nous </w:t>
      </w:r>
      <w:r>
        <w:rPr>
          <w:rFonts w:ascii="Arial" w:hAnsi="Arial" w:cs="Arial"/>
          <w:sz w:val="20"/>
          <w:szCs w:val="20"/>
        </w:rPr>
        <w:t>ne sommes pas, et qu’aucun des membres de notre groupement et de nos sous-traitants n’est, dans l’un des cas suivants :</w:t>
      </w:r>
    </w:p>
    <w:p w:rsidR="003A7DB3" w:rsidRDefault="000960B1">
      <w:pPr>
        <w:spacing w:line="360" w:lineRule="auto"/>
        <w:ind w:left="1416" w:hanging="711"/>
        <w:jc w:val="both"/>
        <w:rPr>
          <w:rFonts w:ascii="Arial" w:hAnsi="Arial" w:cs="Arial"/>
          <w:sz w:val="20"/>
          <w:szCs w:val="20"/>
        </w:rPr>
      </w:pPr>
      <w:r>
        <w:rPr>
          <w:rFonts w:ascii="Arial" w:hAnsi="Arial" w:cs="Arial"/>
          <w:sz w:val="20"/>
          <w:szCs w:val="20"/>
        </w:rPr>
        <w:t>1.1)</w:t>
      </w:r>
      <w:r>
        <w:rPr>
          <w:rFonts w:ascii="Arial" w:hAnsi="Arial" w:cs="Arial"/>
          <w:sz w:val="20"/>
          <w:szCs w:val="20"/>
        </w:rPr>
        <w:tab/>
        <w:t>être en état ou avoir fait l’objet d’une procédure de faillite, de liquidation, de règlement judiciaire,  de cessation d’activité o</w:t>
      </w:r>
      <w:r>
        <w:rPr>
          <w:rFonts w:ascii="Arial" w:hAnsi="Arial" w:cs="Arial"/>
          <w:sz w:val="20"/>
          <w:szCs w:val="20"/>
        </w:rPr>
        <w:t>u être dans toute situation analogue résultant d’une procédure de même nature ;</w:t>
      </w:r>
    </w:p>
    <w:p w:rsidR="003A7DB3" w:rsidRDefault="000960B1">
      <w:pPr>
        <w:spacing w:line="360" w:lineRule="auto"/>
        <w:ind w:left="1416" w:hanging="711"/>
        <w:jc w:val="both"/>
        <w:rPr>
          <w:rFonts w:ascii="Arial" w:hAnsi="Arial" w:cs="Arial"/>
          <w:sz w:val="20"/>
          <w:szCs w:val="20"/>
        </w:rPr>
      </w:pPr>
      <w:r>
        <w:rPr>
          <w:rFonts w:ascii="Arial" w:hAnsi="Arial" w:cs="Arial"/>
          <w:sz w:val="20"/>
          <w:szCs w:val="20"/>
        </w:rPr>
        <w:t>1.5)</w:t>
      </w:r>
      <w:r>
        <w:rPr>
          <w:rFonts w:ascii="Arial" w:hAnsi="Arial" w:cs="Arial"/>
          <w:sz w:val="20"/>
          <w:szCs w:val="20"/>
        </w:rPr>
        <w:tab/>
        <w:t xml:space="preserve">figurer sur les listes de sanctions financières adoptées par les Nations Unies et tout autre Partenaire Technique et Financier, le cadre de la passation ou de l’exécution </w:t>
      </w:r>
      <w:r>
        <w:rPr>
          <w:rFonts w:ascii="Arial" w:hAnsi="Arial" w:cs="Arial"/>
          <w:sz w:val="20"/>
          <w:szCs w:val="20"/>
        </w:rPr>
        <w:t>d’un marché ; </w:t>
      </w:r>
    </w:p>
    <w:p w:rsidR="003A7DB3" w:rsidRDefault="000960B1">
      <w:pPr>
        <w:spacing w:line="360" w:lineRule="auto"/>
        <w:ind w:left="1416" w:hanging="711"/>
        <w:jc w:val="both"/>
        <w:rPr>
          <w:rFonts w:ascii="Arial" w:hAnsi="Arial" w:cs="Arial"/>
          <w:sz w:val="20"/>
          <w:szCs w:val="20"/>
        </w:rPr>
      </w:pPr>
      <w:r>
        <w:rPr>
          <w:rFonts w:ascii="Arial" w:hAnsi="Arial" w:cs="Arial"/>
          <w:sz w:val="20"/>
          <w:szCs w:val="20"/>
        </w:rPr>
        <w:t>1.6)</w:t>
      </w:r>
      <w:r>
        <w:rPr>
          <w:rFonts w:ascii="Arial" w:hAnsi="Arial" w:cs="Arial"/>
          <w:sz w:val="20"/>
          <w:szCs w:val="20"/>
        </w:rPr>
        <w:tab/>
        <w:t>avoir produit de fausses informations ou fourni de faux documents exigés dans le cadre de la présente consultation.</w:t>
      </w:r>
    </w:p>
    <w:p w:rsidR="003A7DB3" w:rsidRDefault="003A7DB3">
      <w:pPr>
        <w:spacing w:line="360" w:lineRule="auto"/>
        <w:ind w:left="1416" w:hanging="711"/>
        <w:jc w:val="both"/>
        <w:rPr>
          <w:rFonts w:ascii="Arial" w:hAnsi="Arial" w:cs="Arial"/>
          <w:sz w:val="20"/>
          <w:szCs w:val="20"/>
        </w:rPr>
      </w:pPr>
    </w:p>
    <w:p w:rsidR="003A7DB3" w:rsidRDefault="000960B1">
      <w:pPr>
        <w:spacing w:line="360" w:lineRule="auto"/>
        <w:ind w:left="705" w:hanging="705"/>
        <w:rPr>
          <w:rFonts w:ascii="Arial" w:hAnsi="Arial" w:cs="Arial"/>
          <w:sz w:val="20"/>
          <w:szCs w:val="20"/>
        </w:rPr>
      </w:pPr>
      <w:r>
        <w:rPr>
          <w:rFonts w:ascii="Arial" w:hAnsi="Arial" w:cs="Arial"/>
          <w:sz w:val="20"/>
          <w:szCs w:val="20"/>
        </w:rPr>
        <w:t>2.</w:t>
      </w:r>
      <w:r>
        <w:rPr>
          <w:rFonts w:ascii="Arial" w:hAnsi="Arial" w:cs="Arial"/>
          <w:sz w:val="20"/>
          <w:szCs w:val="20"/>
        </w:rPr>
        <w:tab/>
        <w:t xml:space="preserve">Nous </w:t>
      </w:r>
      <w:r>
        <w:rPr>
          <w:rFonts w:ascii="Arial" w:hAnsi="Arial" w:cs="Arial"/>
          <w:sz w:val="20"/>
          <w:szCs w:val="20"/>
        </w:rPr>
        <w:tab/>
        <w:t xml:space="preserve">attestons que nous ne sommes pas, et qu’aucun des membres de notre groupement et de nos sous-traitants n’est, </w:t>
      </w:r>
      <w:r>
        <w:rPr>
          <w:rFonts w:ascii="Arial" w:hAnsi="Arial" w:cs="Arial"/>
          <w:sz w:val="20"/>
          <w:szCs w:val="20"/>
        </w:rPr>
        <w:t>dans l’une des situations de conflit d’intérêt suivantes :</w:t>
      </w:r>
    </w:p>
    <w:p w:rsidR="003A7DB3" w:rsidRDefault="000960B1">
      <w:pPr>
        <w:spacing w:line="360" w:lineRule="auto"/>
        <w:ind w:left="1416" w:hanging="711"/>
        <w:jc w:val="both"/>
        <w:rPr>
          <w:rFonts w:ascii="Arial" w:hAnsi="Arial" w:cs="Arial"/>
          <w:sz w:val="20"/>
          <w:szCs w:val="20"/>
        </w:rPr>
      </w:pPr>
      <w:r>
        <w:rPr>
          <w:rFonts w:ascii="Arial" w:hAnsi="Arial" w:cs="Arial"/>
          <w:sz w:val="20"/>
          <w:szCs w:val="20"/>
        </w:rPr>
        <w:t>2.1)</w:t>
      </w:r>
      <w:r>
        <w:rPr>
          <w:rFonts w:ascii="Arial" w:hAnsi="Arial" w:cs="Arial"/>
          <w:sz w:val="20"/>
          <w:szCs w:val="20"/>
        </w:rPr>
        <w:tab/>
        <w:t>actionnaire contrôlant le Maître d’Ouvrage ou filiale contrôlées par le Maître d’Ouvrage, à moins que le conflit en découlant ait été porté à la connaissance de l’Autorité chargé des marchés p</w:t>
      </w:r>
      <w:r>
        <w:rPr>
          <w:rFonts w:ascii="Arial" w:hAnsi="Arial" w:cs="Arial"/>
          <w:sz w:val="20"/>
          <w:szCs w:val="20"/>
        </w:rPr>
        <w:t>ublics et résolu à sa satisfaction ;</w:t>
      </w:r>
    </w:p>
    <w:p w:rsidR="003A7DB3" w:rsidRDefault="000960B1">
      <w:pPr>
        <w:spacing w:line="360" w:lineRule="auto"/>
        <w:ind w:left="1416" w:hanging="711"/>
        <w:jc w:val="both"/>
        <w:rPr>
          <w:rFonts w:ascii="Arial" w:hAnsi="Arial" w:cs="Arial"/>
          <w:sz w:val="20"/>
          <w:szCs w:val="20"/>
        </w:rPr>
      </w:pPr>
      <w:r>
        <w:rPr>
          <w:rFonts w:ascii="Arial" w:hAnsi="Arial" w:cs="Arial"/>
          <w:sz w:val="20"/>
          <w:szCs w:val="20"/>
        </w:rPr>
        <w:t>2.2)</w:t>
      </w:r>
      <w:r>
        <w:rPr>
          <w:rFonts w:ascii="Arial" w:hAnsi="Arial" w:cs="Arial"/>
          <w:sz w:val="20"/>
          <w:szCs w:val="20"/>
        </w:rPr>
        <w:tab/>
        <w:t xml:space="preserve">avoir des relations d’affaires ou familiales avec un membre des services du Maître d’Ouvrage impliqué dans le processus de passation ou de contrôle du marché en résultant, à moins que le conflit en découlant ait </w:t>
      </w:r>
      <w:r>
        <w:rPr>
          <w:rFonts w:ascii="Arial" w:hAnsi="Arial" w:cs="Arial"/>
          <w:sz w:val="20"/>
          <w:szCs w:val="20"/>
        </w:rPr>
        <w:t>été porté à la connaissance de l’Autorité chargé des marchés publics et résolu à sa satisfaction ;</w:t>
      </w:r>
    </w:p>
    <w:p w:rsidR="003A7DB3" w:rsidRDefault="000960B1">
      <w:pPr>
        <w:spacing w:line="360" w:lineRule="auto"/>
        <w:ind w:left="1416" w:hanging="711"/>
        <w:jc w:val="both"/>
        <w:rPr>
          <w:rFonts w:ascii="Arial" w:hAnsi="Arial" w:cs="Arial"/>
          <w:sz w:val="20"/>
          <w:szCs w:val="20"/>
        </w:rPr>
      </w:pPr>
      <w:r>
        <w:rPr>
          <w:rFonts w:ascii="Arial" w:hAnsi="Arial" w:cs="Arial"/>
          <w:sz w:val="20"/>
          <w:szCs w:val="20"/>
        </w:rPr>
        <w:t>2.3)</w:t>
      </w:r>
      <w:r>
        <w:rPr>
          <w:rFonts w:ascii="Arial" w:hAnsi="Arial" w:cs="Arial"/>
          <w:sz w:val="20"/>
          <w:szCs w:val="20"/>
        </w:rPr>
        <w:tab/>
        <w:t>contrôler ou être contrôlé par un autre soumissionnaire, être placé sous le contrôle de la même entreprise qu’un autre soumissionnaire, recevoir d’un au</w:t>
      </w:r>
      <w:r>
        <w:rPr>
          <w:rFonts w:ascii="Arial" w:hAnsi="Arial" w:cs="Arial"/>
          <w:sz w:val="20"/>
          <w:szCs w:val="20"/>
        </w:rPr>
        <w:t xml:space="preserve">tre soumissionnaire ou attribuer à un autre soumissionnaire directement ou indirectement des subventions, avoir le même représentant légal qu’un autre soumissionnaire, entretenir directement ou indirectement des contacts avec un autre soumissionnaire nous </w:t>
      </w:r>
      <w:r>
        <w:rPr>
          <w:rFonts w:ascii="Arial" w:hAnsi="Arial" w:cs="Arial"/>
          <w:sz w:val="20"/>
          <w:szCs w:val="20"/>
        </w:rPr>
        <w:t>permettant d’avoir et de donner accès aux informations contenues dans nos offres respectives, de les influencer, ou d’influencer les décisions du Maître d’Ouvrage ;</w:t>
      </w:r>
    </w:p>
    <w:p w:rsidR="003A7DB3" w:rsidRDefault="000960B1">
      <w:pPr>
        <w:spacing w:line="360" w:lineRule="auto"/>
        <w:ind w:left="1416" w:hanging="711"/>
        <w:jc w:val="both"/>
        <w:rPr>
          <w:rFonts w:ascii="Arial" w:hAnsi="Arial" w:cs="Arial"/>
          <w:sz w:val="20"/>
          <w:szCs w:val="20"/>
        </w:rPr>
      </w:pPr>
      <w:r>
        <w:rPr>
          <w:rFonts w:ascii="Arial" w:hAnsi="Arial" w:cs="Arial"/>
          <w:sz w:val="20"/>
          <w:szCs w:val="20"/>
        </w:rPr>
        <w:lastRenderedPageBreak/>
        <w:t>2.4)</w:t>
      </w:r>
      <w:r>
        <w:rPr>
          <w:rFonts w:ascii="Arial" w:hAnsi="Arial" w:cs="Arial"/>
          <w:sz w:val="20"/>
          <w:szCs w:val="20"/>
        </w:rPr>
        <w:tab/>
        <w:t xml:space="preserve">être engagé pour une mission de conseil qui, par sa nature, risque de s’avérer </w:t>
      </w:r>
      <w:r>
        <w:rPr>
          <w:rFonts w:ascii="Arial" w:hAnsi="Arial" w:cs="Arial"/>
          <w:sz w:val="20"/>
          <w:szCs w:val="20"/>
        </w:rPr>
        <w:t>incompatible avec nos obligations vis à vis du Maître d’Ouvrage ;</w:t>
      </w:r>
    </w:p>
    <w:p w:rsidR="003A7DB3" w:rsidRDefault="000960B1">
      <w:pPr>
        <w:spacing w:line="360" w:lineRule="auto"/>
        <w:ind w:left="1416" w:hanging="711"/>
        <w:jc w:val="both"/>
        <w:rPr>
          <w:rFonts w:ascii="Arial" w:hAnsi="Arial" w:cs="Arial"/>
          <w:sz w:val="20"/>
          <w:szCs w:val="20"/>
        </w:rPr>
      </w:pPr>
      <w:r>
        <w:rPr>
          <w:rFonts w:ascii="Arial" w:hAnsi="Arial" w:cs="Arial"/>
          <w:sz w:val="20"/>
          <w:szCs w:val="20"/>
        </w:rPr>
        <w:t>2 .5)</w:t>
      </w:r>
      <w:r>
        <w:rPr>
          <w:rFonts w:ascii="Arial" w:hAnsi="Arial" w:cs="Arial"/>
          <w:sz w:val="20"/>
          <w:szCs w:val="20"/>
        </w:rPr>
        <w:tab/>
        <w:t>dans le cas d’une procédure ayant pour objet la passation d’un marché de travaux ou de fournitures :</w:t>
      </w:r>
    </w:p>
    <w:p w:rsidR="003A7DB3" w:rsidRDefault="000960B1">
      <w:pPr>
        <w:spacing w:line="360" w:lineRule="auto"/>
        <w:ind w:left="2832" w:hanging="702"/>
        <w:jc w:val="both"/>
        <w:rPr>
          <w:rFonts w:ascii="Arial" w:hAnsi="Arial" w:cs="Arial"/>
          <w:sz w:val="20"/>
          <w:szCs w:val="20"/>
        </w:rPr>
      </w:pPr>
      <w:r>
        <w:rPr>
          <w:rFonts w:ascii="Arial" w:hAnsi="Arial" w:cs="Arial"/>
          <w:sz w:val="20"/>
          <w:szCs w:val="20"/>
        </w:rPr>
        <w:t>i)</w:t>
      </w:r>
      <w:r>
        <w:rPr>
          <w:rFonts w:ascii="Arial" w:hAnsi="Arial" w:cs="Arial"/>
          <w:sz w:val="20"/>
          <w:szCs w:val="20"/>
        </w:rPr>
        <w:tab/>
        <w:t>avoir préparé nous-mêmes ou avoir été associés à un consultant qui a préparé des</w:t>
      </w:r>
      <w:r>
        <w:rPr>
          <w:rFonts w:ascii="Arial" w:hAnsi="Arial" w:cs="Arial"/>
          <w:sz w:val="20"/>
          <w:szCs w:val="20"/>
        </w:rPr>
        <w:t xml:space="preserve"> spécifications, plan, calculs et autres documents utilisés dans le cadre du processus de mise en concurrence considérée ;</w:t>
      </w:r>
    </w:p>
    <w:p w:rsidR="003A7DB3" w:rsidRDefault="000960B1">
      <w:pPr>
        <w:spacing w:line="360" w:lineRule="auto"/>
        <w:ind w:left="2832" w:hanging="702"/>
        <w:jc w:val="both"/>
        <w:rPr>
          <w:rFonts w:ascii="Arial" w:hAnsi="Arial" w:cs="Arial"/>
          <w:sz w:val="20"/>
          <w:szCs w:val="20"/>
        </w:rPr>
      </w:pPr>
      <w:r>
        <w:rPr>
          <w:rFonts w:ascii="Arial" w:hAnsi="Arial" w:cs="Arial"/>
          <w:sz w:val="20"/>
          <w:szCs w:val="20"/>
        </w:rPr>
        <w:t>ii)</w:t>
      </w:r>
      <w:r>
        <w:rPr>
          <w:rFonts w:ascii="Arial" w:hAnsi="Arial" w:cs="Arial"/>
          <w:sz w:val="20"/>
          <w:szCs w:val="20"/>
        </w:rPr>
        <w:tab/>
        <w:t>être nous-mêmes ou l’une des firmes auxquelles nous sommes affiliées, recrutés, ou devant l’être, par le Maître d’Ouvrage pour ef</w:t>
      </w:r>
      <w:r>
        <w:rPr>
          <w:rFonts w:ascii="Arial" w:hAnsi="Arial" w:cs="Arial"/>
          <w:sz w:val="20"/>
          <w:szCs w:val="20"/>
        </w:rPr>
        <w:t>fectuer la supervision où le contrôle des travaux dans le cadre du Marché.</w:t>
      </w:r>
    </w:p>
    <w:p w:rsidR="003A7DB3" w:rsidRDefault="000960B1">
      <w:pPr>
        <w:spacing w:line="360" w:lineRule="auto"/>
        <w:ind w:left="705" w:hanging="705"/>
        <w:jc w:val="both"/>
        <w:rPr>
          <w:rFonts w:ascii="Arial" w:hAnsi="Arial" w:cs="Arial"/>
          <w:sz w:val="20"/>
          <w:szCs w:val="20"/>
        </w:rPr>
      </w:pPr>
      <w:r>
        <w:rPr>
          <w:rFonts w:ascii="Arial" w:hAnsi="Arial" w:cs="Arial"/>
          <w:sz w:val="20"/>
          <w:szCs w:val="20"/>
        </w:rPr>
        <w:t>3.</w:t>
      </w:r>
      <w:r>
        <w:rPr>
          <w:rFonts w:ascii="Arial" w:hAnsi="Arial" w:cs="Arial"/>
          <w:sz w:val="20"/>
          <w:szCs w:val="20"/>
        </w:rPr>
        <w:tab/>
        <w:t>Si nous sommes un établissement public ou une entreprise publique, nous attestons que nous jouissons d’une autonomie juridique et financière et que nous sommes gérés selon les rè</w:t>
      </w:r>
      <w:r>
        <w:rPr>
          <w:rFonts w:ascii="Arial" w:hAnsi="Arial" w:cs="Arial"/>
          <w:sz w:val="20"/>
          <w:szCs w:val="20"/>
        </w:rPr>
        <w:t>gles de la comptabilité privée, que nous ne sont pas sous la tutelle du Maître d’Ouvrage ou du Maître d’Ouvrage Délégué concerné, sauf autorisation expresse de l’Autorité chargée des Marchés Publics.</w:t>
      </w:r>
    </w:p>
    <w:p w:rsidR="003A7DB3" w:rsidRDefault="000960B1">
      <w:pPr>
        <w:spacing w:line="360" w:lineRule="auto"/>
        <w:ind w:left="705" w:hanging="705"/>
        <w:jc w:val="both"/>
        <w:rPr>
          <w:rFonts w:ascii="Arial" w:hAnsi="Arial" w:cs="Arial"/>
          <w:sz w:val="20"/>
          <w:szCs w:val="20"/>
        </w:rPr>
      </w:pPr>
      <w:r>
        <w:rPr>
          <w:rFonts w:ascii="Arial" w:hAnsi="Arial" w:cs="Arial"/>
          <w:sz w:val="20"/>
          <w:szCs w:val="20"/>
        </w:rPr>
        <w:t>4.</w:t>
      </w:r>
      <w:r>
        <w:rPr>
          <w:rFonts w:ascii="Arial" w:hAnsi="Arial" w:cs="Arial"/>
          <w:sz w:val="20"/>
          <w:szCs w:val="20"/>
        </w:rPr>
        <w:tab/>
        <w:t>Nous nous engageons à communiquer sans délai au Maîtr</w:t>
      </w:r>
      <w:r>
        <w:rPr>
          <w:rFonts w:ascii="Arial" w:hAnsi="Arial" w:cs="Arial"/>
          <w:sz w:val="20"/>
          <w:szCs w:val="20"/>
        </w:rPr>
        <w:t>e d’Ouvrage, qui en informera l’Autorité chargé des Marchés Publics, tout changement de situation au regard des points 1 à 3 qui précèdent.</w:t>
      </w:r>
    </w:p>
    <w:p w:rsidR="003A7DB3" w:rsidRDefault="000960B1">
      <w:pPr>
        <w:spacing w:line="360" w:lineRule="auto"/>
        <w:ind w:left="705" w:hanging="705"/>
        <w:rPr>
          <w:rFonts w:ascii="Arial" w:hAnsi="Arial" w:cs="Arial"/>
          <w:sz w:val="20"/>
          <w:szCs w:val="20"/>
        </w:rPr>
      </w:pPr>
      <w:r>
        <w:rPr>
          <w:rFonts w:ascii="Arial" w:hAnsi="Arial" w:cs="Arial"/>
          <w:sz w:val="20"/>
          <w:szCs w:val="20"/>
        </w:rPr>
        <w:t>5.</w:t>
      </w:r>
      <w:r>
        <w:rPr>
          <w:rFonts w:ascii="Arial" w:hAnsi="Arial" w:cs="Arial"/>
          <w:sz w:val="20"/>
          <w:szCs w:val="20"/>
        </w:rPr>
        <w:tab/>
        <w:t>Dans le cadre de la passation et de l’exécution du Marché :</w:t>
      </w:r>
    </w:p>
    <w:p w:rsidR="003A7DB3" w:rsidRDefault="000960B1">
      <w:pPr>
        <w:spacing w:line="360" w:lineRule="auto"/>
        <w:ind w:left="1416" w:hanging="711"/>
        <w:jc w:val="both"/>
        <w:rPr>
          <w:rFonts w:ascii="Arial" w:hAnsi="Arial" w:cs="Arial"/>
          <w:sz w:val="20"/>
          <w:szCs w:val="20"/>
        </w:rPr>
      </w:pPr>
      <w:r>
        <w:rPr>
          <w:rFonts w:ascii="Arial" w:hAnsi="Arial" w:cs="Arial"/>
          <w:sz w:val="20"/>
          <w:szCs w:val="20"/>
        </w:rPr>
        <w:t>5.1)</w:t>
      </w:r>
      <w:r>
        <w:rPr>
          <w:rFonts w:ascii="Arial" w:hAnsi="Arial" w:cs="Arial"/>
          <w:sz w:val="20"/>
          <w:szCs w:val="20"/>
        </w:rPr>
        <w:tab/>
        <w:t>Nous n’avons pas commis et nous ne commettrons p</w:t>
      </w:r>
      <w:r>
        <w:rPr>
          <w:rFonts w:ascii="Arial" w:hAnsi="Arial" w:cs="Arial"/>
          <w:sz w:val="20"/>
          <w:szCs w:val="20"/>
        </w:rPr>
        <w:t>as de manœuvres déloyales (actions ou omission) destinée à tromper délibérément autrui, à lui dissimuler intentionnellement des éléments, à surprendre ou vicier son consentement ou à lui faire contourner des obligations légales ou réglementaires et/ou viol</w:t>
      </w:r>
      <w:r>
        <w:rPr>
          <w:rFonts w:ascii="Arial" w:hAnsi="Arial" w:cs="Arial"/>
          <w:sz w:val="20"/>
          <w:szCs w:val="20"/>
        </w:rPr>
        <w:t>er ses règles internes afin d’obtenir un bénéfice illégitime.</w:t>
      </w:r>
    </w:p>
    <w:p w:rsidR="003A7DB3" w:rsidRDefault="000960B1">
      <w:pPr>
        <w:spacing w:line="360" w:lineRule="auto"/>
        <w:ind w:left="1416" w:hanging="711"/>
        <w:jc w:val="both"/>
        <w:rPr>
          <w:rFonts w:ascii="Arial" w:hAnsi="Arial" w:cs="Arial"/>
          <w:sz w:val="20"/>
          <w:szCs w:val="20"/>
        </w:rPr>
      </w:pPr>
      <w:r>
        <w:rPr>
          <w:rFonts w:ascii="Arial" w:hAnsi="Arial" w:cs="Arial"/>
          <w:sz w:val="20"/>
          <w:szCs w:val="20"/>
        </w:rPr>
        <w:t>5.2)</w:t>
      </w:r>
      <w:r>
        <w:rPr>
          <w:rFonts w:ascii="Arial" w:hAnsi="Arial" w:cs="Arial"/>
          <w:sz w:val="20"/>
          <w:szCs w:val="20"/>
        </w:rPr>
        <w:tab/>
        <w:t xml:space="preserve">Nous n’avons pas commis et nous ne commettrons pas de manœuvres déloyales (actions ou omission) contraires à nos obligations légales ou réglementaires et/ou violer ses règles internes afin </w:t>
      </w:r>
      <w:r>
        <w:rPr>
          <w:rFonts w:ascii="Arial" w:hAnsi="Arial" w:cs="Arial"/>
          <w:sz w:val="20"/>
          <w:szCs w:val="20"/>
        </w:rPr>
        <w:t xml:space="preserve">d’obtenir un bénéfice illégitime. </w:t>
      </w:r>
    </w:p>
    <w:p w:rsidR="003A7DB3" w:rsidRDefault="000960B1">
      <w:pPr>
        <w:spacing w:line="360" w:lineRule="auto"/>
        <w:ind w:left="1416" w:hanging="711"/>
        <w:jc w:val="both"/>
        <w:rPr>
          <w:rFonts w:ascii="Arial" w:hAnsi="Arial" w:cs="Arial"/>
          <w:sz w:val="20"/>
          <w:szCs w:val="20"/>
        </w:rPr>
      </w:pPr>
      <w:r>
        <w:rPr>
          <w:rFonts w:ascii="Arial" w:hAnsi="Arial" w:cs="Arial"/>
          <w:sz w:val="20"/>
          <w:szCs w:val="20"/>
        </w:rPr>
        <w:t>5.3)</w:t>
      </w:r>
      <w:r>
        <w:rPr>
          <w:rFonts w:ascii="Arial" w:hAnsi="Arial" w:cs="Arial"/>
          <w:sz w:val="20"/>
          <w:szCs w:val="20"/>
        </w:rPr>
        <w:tab/>
        <w:t>Nous n’avons pas promis, offert ou accordé et nous ne promettrons, offrirons ou accorderons pas directement ou indirectement, à (i)toute personne détenant un mandat législatif, exécutif, administratif ou judiciaire a</w:t>
      </w:r>
      <w:r>
        <w:rPr>
          <w:rFonts w:ascii="Arial" w:hAnsi="Arial" w:cs="Arial"/>
          <w:sz w:val="20"/>
          <w:szCs w:val="20"/>
        </w:rPr>
        <w:t>u sein de l’Etat, qu’elle ait été nommée ou élue, à titre permanent ou non, qu’elle soit rémunérée ou non et quel que soit son niveau hiérarchique, (ii) toute autre personne qui exerce une fonction publique, y compris pour un organisme public ou une entrep</w:t>
      </w:r>
      <w:r>
        <w:rPr>
          <w:rFonts w:ascii="Arial" w:hAnsi="Arial" w:cs="Arial"/>
          <w:sz w:val="20"/>
          <w:szCs w:val="20"/>
        </w:rPr>
        <w:t>rise publique, ou qui fournit un service public, ou (iii) toute autre personne définie comme agent public dans l’Etat, un avantage indu de toute nature, pour lui-même ou pour une autre personne ou entité, afin qu’il accomplisse ou s’abstienne d’accomplir u</w:t>
      </w:r>
      <w:r>
        <w:rPr>
          <w:rFonts w:ascii="Arial" w:hAnsi="Arial" w:cs="Arial"/>
          <w:sz w:val="20"/>
          <w:szCs w:val="20"/>
        </w:rPr>
        <w:t>n acte dans l’exercice de ses fonctions officielles.</w:t>
      </w:r>
    </w:p>
    <w:p w:rsidR="003A7DB3" w:rsidRDefault="000960B1">
      <w:pPr>
        <w:spacing w:line="360" w:lineRule="auto"/>
        <w:ind w:left="1416" w:hanging="711"/>
        <w:jc w:val="both"/>
        <w:rPr>
          <w:rFonts w:ascii="Arial" w:hAnsi="Arial" w:cs="Arial"/>
          <w:sz w:val="20"/>
          <w:szCs w:val="20"/>
        </w:rPr>
      </w:pPr>
      <w:r>
        <w:rPr>
          <w:rFonts w:ascii="Arial" w:hAnsi="Arial" w:cs="Arial"/>
          <w:sz w:val="20"/>
          <w:szCs w:val="20"/>
        </w:rPr>
        <w:t>5.4)</w:t>
      </w:r>
      <w:r>
        <w:rPr>
          <w:rFonts w:ascii="Arial" w:hAnsi="Arial" w:cs="Arial"/>
          <w:sz w:val="20"/>
          <w:szCs w:val="20"/>
        </w:rPr>
        <w:tab/>
        <w:t>Nous n’avons pas promis, offert ou accordé et nous ne promettrons, offrirons ou accorderons pas directement ou indirectement, à toute personne qui dirige une entité du secteur privé ou travaille pou</w:t>
      </w:r>
      <w:r>
        <w:rPr>
          <w:rFonts w:ascii="Arial" w:hAnsi="Arial" w:cs="Arial"/>
          <w:sz w:val="20"/>
          <w:szCs w:val="20"/>
        </w:rPr>
        <w:t xml:space="preserve">r une telle entité, en quelque qualité que ce soit, un avantage </w:t>
      </w:r>
      <w:r>
        <w:rPr>
          <w:rFonts w:ascii="Arial" w:hAnsi="Arial" w:cs="Arial"/>
          <w:sz w:val="20"/>
          <w:szCs w:val="20"/>
        </w:rPr>
        <w:lastRenderedPageBreak/>
        <w:t>indu de toute nature, pour elle-même ou pour une autre personne ou entité, afin qu’elle accomplisse ou s’abstienne d’accomplir un acte de violation de ses obligations légales contractuelles ou</w:t>
      </w:r>
      <w:r>
        <w:rPr>
          <w:rFonts w:ascii="Arial" w:hAnsi="Arial" w:cs="Arial"/>
          <w:sz w:val="20"/>
          <w:szCs w:val="20"/>
        </w:rPr>
        <w:t xml:space="preserve"> professionnelles.</w:t>
      </w:r>
    </w:p>
    <w:p w:rsidR="003A7DB3" w:rsidRDefault="000960B1">
      <w:pPr>
        <w:spacing w:line="360" w:lineRule="auto"/>
        <w:ind w:left="1410" w:hanging="705"/>
        <w:jc w:val="both"/>
        <w:rPr>
          <w:rFonts w:ascii="Arial" w:hAnsi="Arial" w:cs="Arial"/>
          <w:sz w:val="20"/>
          <w:szCs w:val="20"/>
        </w:rPr>
      </w:pPr>
      <w:r>
        <w:rPr>
          <w:rFonts w:ascii="Arial" w:hAnsi="Arial" w:cs="Arial"/>
          <w:sz w:val="20"/>
          <w:szCs w:val="20"/>
        </w:rPr>
        <w:t>5.5)</w:t>
      </w:r>
      <w:r>
        <w:rPr>
          <w:rFonts w:ascii="Arial" w:hAnsi="Arial" w:cs="Arial"/>
          <w:sz w:val="20"/>
          <w:szCs w:val="20"/>
        </w:rPr>
        <w:tab/>
        <w:t>Nous n’avons pas promis offert ou accordé et nous ne promettrons pas au Maître d’Ouvrage, à ses collaborateurs, aux Présidents aux Acteurs en charge du contrôle de l’exécution du marché qui résulterait de la consultation, un avantag</w:t>
      </w:r>
      <w:r>
        <w:rPr>
          <w:rFonts w:ascii="Arial" w:hAnsi="Arial" w:cs="Arial"/>
          <w:sz w:val="20"/>
          <w:szCs w:val="20"/>
        </w:rPr>
        <w:t>e indu de toute nature susceptible d’influencer leur objectivité.</w:t>
      </w:r>
    </w:p>
    <w:p w:rsidR="003A7DB3" w:rsidRDefault="000960B1">
      <w:pPr>
        <w:spacing w:line="360" w:lineRule="auto"/>
        <w:ind w:left="1410" w:hanging="705"/>
        <w:jc w:val="both"/>
        <w:rPr>
          <w:rFonts w:ascii="Arial" w:hAnsi="Arial" w:cs="Arial"/>
          <w:sz w:val="20"/>
          <w:szCs w:val="20"/>
        </w:rPr>
      </w:pPr>
      <w:r>
        <w:rPr>
          <w:rFonts w:ascii="Arial" w:hAnsi="Arial" w:cs="Arial"/>
          <w:sz w:val="20"/>
          <w:szCs w:val="20"/>
        </w:rPr>
        <w:t>5.6)</w:t>
      </w:r>
      <w:r>
        <w:rPr>
          <w:rFonts w:ascii="Arial" w:hAnsi="Arial" w:cs="Arial"/>
          <w:sz w:val="20"/>
          <w:szCs w:val="20"/>
        </w:rPr>
        <w:tab/>
        <w:t>Nous n’avons pas promis, offert ou accordé et nous ne promettrons pas au Maître d’ouvrage, à ses collaborateurs, aux Présidents et membres de Commissions des marchés et de sous-commissi</w:t>
      </w:r>
      <w:r>
        <w:rPr>
          <w:rFonts w:ascii="Arial" w:hAnsi="Arial" w:cs="Arial"/>
          <w:sz w:val="20"/>
          <w:szCs w:val="20"/>
        </w:rPr>
        <w:t>on d’analyse, un avantage indu de toute nature susceptible d’influencer le processus de passation du Marché.</w:t>
      </w:r>
    </w:p>
    <w:p w:rsidR="003A7DB3" w:rsidRDefault="000960B1">
      <w:pPr>
        <w:spacing w:line="360" w:lineRule="auto"/>
        <w:ind w:left="1410" w:hanging="705"/>
        <w:jc w:val="both"/>
        <w:rPr>
          <w:rFonts w:ascii="Arial" w:hAnsi="Arial" w:cs="Arial"/>
          <w:sz w:val="20"/>
          <w:szCs w:val="20"/>
        </w:rPr>
      </w:pPr>
      <w:r>
        <w:rPr>
          <w:rFonts w:ascii="Arial" w:hAnsi="Arial" w:cs="Arial"/>
          <w:sz w:val="20"/>
          <w:szCs w:val="20"/>
        </w:rPr>
        <w:t>5.7)</w:t>
      </w:r>
      <w:r>
        <w:rPr>
          <w:rFonts w:ascii="Arial" w:hAnsi="Arial" w:cs="Arial"/>
          <w:sz w:val="20"/>
          <w:szCs w:val="20"/>
        </w:rPr>
        <w:tab/>
        <w:t>Nous nous abstenons et nous promettons de s’abstenir de toute action ou pratique collusoire et anticoncurrentielle ayant pour objet ou pour ef</w:t>
      </w:r>
      <w:r>
        <w:rPr>
          <w:rFonts w:ascii="Arial" w:hAnsi="Arial" w:cs="Arial"/>
          <w:sz w:val="20"/>
          <w:szCs w:val="20"/>
        </w:rPr>
        <w:t>fet d’empêcher, de restreindre ou de fausser le jeu de la concurrence, notamment en tendant à maintenir artificiellement les prix des offres à des niveaux ne correspondant pas à ceux qui résulteraient du jeu de la concurrence ou à limiter l’accès au Marché</w:t>
      </w:r>
      <w:r>
        <w:rPr>
          <w:rFonts w:ascii="Arial" w:hAnsi="Arial" w:cs="Arial"/>
          <w:sz w:val="20"/>
          <w:szCs w:val="20"/>
        </w:rPr>
        <w:t xml:space="preserve"> ou de libre exercice de la concurrence par d’autres entreprises.</w:t>
      </w:r>
    </w:p>
    <w:p w:rsidR="003A7DB3" w:rsidRDefault="000960B1">
      <w:pPr>
        <w:spacing w:line="360" w:lineRule="auto"/>
        <w:ind w:left="709" w:hanging="709"/>
        <w:jc w:val="both"/>
        <w:rPr>
          <w:rFonts w:ascii="Arial" w:hAnsi="Arial" w:cs="Arial"/>
          <w:sz w:val="20"/>
          <w:szCs w:val="20"/>
        </w:rPr>
      </w:pPr>
      <w:r>
        <w:rPr>
          <w:rFonts w:ascii="Arial" w:hAnsi="Arial" w:cs="Arial"/>
          <w:sz w:val="20"/>
          <w:szCs w:val="20"/>
        </w:rPr>
        <w:t>6.</w:t>
      </w:r>
      <w:r>
        <w:rPr>
          <w:rFonts w:ascii="Arial" w:hAnsi="Arial" w:cs="Arial"/>
          <w:sz w:val="20"/>
          <w:szCs w:val="20"/>
        </w:rPr>
        <w:tab/>
        <w:t>Nous-mêmes, les membres de notre groupement et nos sous-traitants autorisons, le Maître d’ouvrage et les Commissions des Marchés à examiner les documents et pièces comptables relatifs à l</w:t>
      </w:r>
      <w:r>
        <w:rPr>
          <w:rFonts w:ascii="Arial" w:hAnsi="Arial" w:cs="Arial"/>
          <w:sz w:val="20"/>
          <w:szCs w:val="20"/>
        </w:rPr>
        <w:t>a passation et l’exécution du Marché et à les soumettre pour vérification par l’ARMP ou par tout autre corps de contrôle de l’Etat.</w:t>
      </w:r>
    </w:p>
    <w:p w:rsidR="003A7DB3" w:rsidRDefault="000960B1">
      <w:pPr>
        <w:spacing w:line="360" w:lineRule="auto"/>
        <w:ind w:left="709" w:hanging="709"/>
        <w:jc w:val="both"/>
        <w:rPr>
          <w:rFonts w:ascii="Arial" w:hAnsi="Arial" w:cs="Arial"/>
          <w:sz w:val="20"/>
          <w:szCs w:val="20"/>
        </w:rPr>
      </w:pPr>
      <w:r>
        <w:rPr>
          <w:rFonts w:ascii="Arial" w:hAnsi="Arial" w:cs="Arial"/>
          <w:sz w:val="20"/>
          <w:szCs w:val="20"/>
        </w:rPr>
        <w:t>7.</w:t>
      </w:r>
      <w:r>
        <w:rPr>
          <w:rFonts w:ascii="Arial" w:hAnsi="Arial" w:cs="Arial"/>
          <w:sz w:val="20"/>
          <w:szCs w:val="20"/>
        </w:rPr>
        <w:tab/>
        <w:t>Faute pour Nous, de nous conformer aux règles régissant la présente charte, nous reconnaissons que nous nous exposons aux</w:t>
      </w:r>
      <w:r>
        <w:rPr>
          <w:rFonts w:ascii="Arial" w:hAnsi="Arial" w:cs="Arial"/>
          <w:sz w:val="20"/>
          <w:szCs w:val="20"/>
        </w:rPr>
        <w:t xml:space="preserve"> sanctions prévues par les lois et règlements en vigueur.</w:t>
      </w:r>
    </w:p>
    <w:p w:rsidR="003A7DB3" w:rsidRDefault="000960B1">
      <w:pPr>
        <w:spacing w:line="276" w:lineRule="auto"/>
        <w:ind w:left="1410" w:hanging="705"/>
        <w:jc w:val="both"/>
        <w:rPr>
          <w:rFonts w:ascii="Arial" w:hAnsi="Arial" w:cs="Arial"/>
          <w:sz w:val="20"/>
          <w:szCs w:val="20"/>
        </w:rPr>
      </w:pPr>
      <w:r>
        <w:rPr>
          <w:rFonts w:ascii="Arial" w:hAnsi="Arial" w:cs="Arial"/>
          <w:b/>
          <w:sz w:val="20"/>
          <w:szCs w:val="20"/>
        </w:rPr>
        <w:t>Nom</w:t>
      </w:r>
      <w:r>
        <w:rPr>
          <w:rFonts w:ascii="Arial" w:hAnsi="Arial" w:cs="Arial"/>
          <w:sz w:val="20"/>
          <w:szCs w:val="20"/>
          <w:u w:val="single"/>
        </w:rPr>
        <w:tab/>
      </w:r>
      <w:r>
        <w:rPr>
          <w:rFonts w:ascii="Arial" w:hAnsi="Arial" w:cs="Arial"/>
          <w:sz w:val="20"/>
          <w:szCs w:val="20"/>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A7DB3" w:rsidRDefault="000960B1">
      <w:pPr>
        <w:spacing w:line="276" w:lineRule="auto"/>
        <w:ind w:left="1410" w:hanging="705"/>
        <w:jc w:val="both"/>
        <w:rPr>
          <w:rFonts w:ascii="Arial" w:hAnsi="Arial" w:cs="Arial"/>
          <w:b/>
          <w:sz w:val="20"/>
          <w:szCs w:val="20"/>
        </w:rPr>
      </w:pPr>
      <w:r>
        <w:rPr>
          <w:rFonts w:ascii="Arial" w:hAnsi="Arial" w:cs="Arial"/>
          <w:b/>
          <w:sz w:val="20"/>
          <w:szCs w:val="20"/>
        </w:rPr>
        <w:t>Signature</w:t>
      </w:r>
      <w:r>
        <w:rPr>
          <w:rFonts w:ascii="Arial" w:hAnsi="Arial" w:cs="Arial"/>
          <w:sz w:val="20"/>
          <w:szCs w:val="20"/>
          <w:u w:val="single"/>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A7DB3" w:rsidRDefault="000960B1">
      <w:pPr>
        <w:spacing w:line="276" w:lineRule="auto"/>
        <w:ind w:left="1410" w:hanging="705"/>
        <w:jc w:val="both"/>
        <w:rPr>
          <w:rFonts w:ascii="Arial" w:hAnsi="Arial" w:cs="Arial"/>
          <w:sz w:val="20"/>
          <w:szCs w:val="20"/>
        </w:rPr>
      </w:pPr>
      <w:r>
        <w:rPr>
          <w:rFonts w:ascii="Arial" w:hAnsi="Arial" w:cs="Arial"/>
          <w:sz w:val="20"/>
          <w:szCs w:val="20"/>
        </w:rPr>
        <w:t>Dûment habilité à signer l’offre pour et au nom de :</w:t>
      </w:r>
      <w:r>
        <w:rPr>
          <w:rFonts w:ascii="Arial" w:hAnsi="Arial" w:cs="Arial"/>
          <w:sz w:val="20"/>
          <w:szCs w:val="20"/>
          <w:u w:val="single"/>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A7DB3" w:rsidRDefault="000960B1">
      <w:pPr>
        <w:widowControl w:val="0"/>
        <w:autoSpaceDE w:val="0"/>
        <w:spacing w:line="276" w:lineRule="auto"/>
        <w:jc w:val="both"/>
        <w:rPr>
          <w:rFonts w:ascii="Arial" w:hAnsi="Arial" w:cs="Arial"/>
          <w:sz w:val="20"/>
          <w:szCs w:val="20"/>
        </w:rPr>
      </w:pPr>
      <w:r>
        <w:rPr>
          <w:rFonts w:ascii="Arial" w:hAnsi="Arial" w:cs="Arial"/>
          <w:b/>
          <w:sz w:val="20"/>
          <w:szCs w:val="20"/>
        </w:rPr>
        <w:t xml:space="preserve">             En date du</w:t>
      </w:r>
      <w:r>
        <w:rPr>
          <w:rFonts w:ascii="Arial" w:hAnsi="Arial" w:cs="Arial"/>
          <w:sz w:val="20"/>
          <w:szCs w:val="20"/>
        </w:rPr>
        <w:t> </w:t>
      </w:r>
      <w:r>
        <w:rPr>
          <w:rFonts w:ascii="Arial" w:hAnsi="Arial" w:cs="Arial"/>
          <w:sz w:val="20"/>
          <w:szCs w:val="20"/>
          <w:u w:val="single"/>
        </w:rPr>
        <w:tab/>
        <w:t>……………………………………</w:t>
      </w:r>
      <w:r>
        <w:rPr>
          <w:rFonts w:ascii="Arial" w:hAnsi="Arial" w:cs="Arial"/>
          <w:sz w:val="20"/>
          <w:szCs w:val="20"/>
        </w:rPr>
        <w:tab/>
      </w:r>
      <w:r>
        <w:rPr>
          <w:rFonts w:ascii="Arial" w:hAnsi="Arial" w:cs="Arial"/>
          <w:sz w:val="20"/>
          <w:szCs w:val="20"/>
        </w:rPr>
        <w:tab/>
      </w:r>
      <w:r>
        <w:rPr>
          <w:rFonts w:ascii="Arial" w:hAnsi="Arial" w:cs="Arial"/>
          <w:sz w:val="20"/>
          <w:szCs w:val="20"/>
        </w:rPr>
        <w:tab/>
      </w: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0960B1">
      <w:pPr>
        <w:rPr>
          <w:rFonts w:ascii="Arial Narrow" w:hAnsi="Arial Narrow"/>
          <w:b/>
          <w:bCs/>
          <w:i/>
          <w:iCs/>
          <w:sz w:val="20"/>
          <w:szCs w:val="20"/>
        </w:rPr>
      </w:pPr>
      <w:r>
        <w:rPr>
          <w:rFonts w:ascii="Arial Narrow" w:hAnsi="Arial Narrow"/>
          <w:b/>
          <w:bCs/>
          <w:i/>
          <w:iCs/>
          <w:sz w:val="20"/>
          <w:szCs w:val="20"/>
        </w:rPr>
        <w:t xml:space="preserve">                                                       PIECE 12</w:t>
      </w:r>
    </w:p>
    <w:p w:rsidR="003A7DB3" w:rsidRDefault="003A7DB3">
      <w:pPr>
        <w:suppressAutoHyphens w:val="0"/>
        <w:autoSpaceDN/>
        <w:ind w:left="114" w:right="172"/>
        <w:jc w:val="both"/>
        <w:textAlignment w:val="auto"/>
        <w:rPr>
          <w:rFonts w:ascii="Arial Narrow" w:hAnsi="Arial Narrow" w:cs="Arial"/>
          <w:color w:val="000000"/>
          <w:sz w:val="20"/>
          <w:szCs w:val="20"/>
        </w:rPr>
      </w:pPr>
    </w:p>
    <w:p w:rsidR="003A7DB3" w:rsidRDefault="000960B1">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20"/>
          <w:szCs w:val="20"/>
        </w:rPr>
      </w:pPr>
      <w:r>
        <w:rPr>
          <w:rFonts w:ascii="Arial Narrow" w:hAnsi="Arial Narrow"/>
          <w:b/>
          <w:i/>
          <w:color w:val="000000"/>
          <w:sz w:val="20"/>
          <w:szCs w:val="20"/>
        </w:rPr>
        <w:t>DECLARATION D’ENGAGEMENT AU RESPECT DES CLAUSE SOCIALES ET ENVIRONNEMENTALES</w:t>
      </w: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3A7DB3">
      <w:pPr>
        <w:widowControl w:val="0"/>
        <w:tabs>
          <w:tab w:val="left" w:pos="10480"/>
        </w:tabs>
        <w:autoSpaceDE w:val="0"/>
        <w:spacing w:line="360" w:lineRule="auto"/>
        <w:jc w:val="both"/>
        <w:rPr>
          <w:rFonts w:ascii="Arial" w:hAnsi="Arial" w:cs="Arial"/>
          <w:sz w:val="20"/>
          <w:szCs w:val="20"/>
        </w:rPr>
      </w:pPr>
    </w:p>
    <w:p w:rsidR="003A7DB3" w:rsidRDefault="000960B1">
      <w:pPr>
        <w:suppressAutoHyphens w:val="0"/>
        <w:autoSpaceDN/>
        <w:textAlignment w:val="auto"/>
        <w:rPr>
          <w:rFonts w:ascii="Arial" w:hAnsi="Arial" w:cs="Arial"/>
          <w:sz w:val="20"/>
          <w:szCs w:val="20"/>
        </w:rPr>
      </w:pPr>
      <w:r>
        <w:rPr>
          <w:rFonts w:ascii="Arial" w:hAnsi="Arial" w:cs="Arial"/>
          <w:sz w:val="20"/>
          <w:szCs w:val="20"/>
        </w:rPr>
        <w:br w:type="page"/>
      </w:r>
    </w:p>
    <w:p w:rsidR="003A7DB3" w:rsidRDefault="003A7DB3">
      <w:pPr>
        <w:suppressAutoHyphens w:val="0"/>
        <w:autoSpaceDN/>
        <w:spacing w:line="360" w:lineRule="auto"/>
        <w:textAlignment w:val="auto"/>
        <w:rPr>
          <w:rFonts w:ascii="Arial" w:hAnsi="Arial" w:cs="Arial"/>
          <w:b/>
          <w:bCs/>
          <w:i/>
          <w:sz w:val="20"/>
          <w:szCs w:val="20"/>
        </w:rPr>
      </w:pPr>
    </w:p>
    <w:p w:rsidR="003A7DB3" w:rsidRDefault="000960B1">
      <w:pPr>
        <w:pStyle w:val="DTAOtitre"/>
        <w:spacing w:line="240" w:lineRule="auto"/>
        <w:rPr>
          <w:rFonts w:ascii="Arial" w:hAnsi="Arial" w:cs="Arial"/>
          <w:sz w:val="20"/>
          <w:szCs w:val="20"/>
        </w:rPr>
      </w:pPr>
      <w:r>
        <w:rPr>
          <w:rFonts w:ascii="Arial" w:hAnsi="Arial" w:cs="Arial"/>
          <w:sz w:val="20"/>
          <w:szCs w:val="20"/>
        </w:rPr>
        <w:t>Déclaration d’engagement environnemental et social</w:t>
      </w:r>
    </w:p>
    <w:p w:rsidR="003A7DB3" w:rsidRDefault="000960B1">
      <w:pPr>
        <w:pStyle w:val="ParagrapheNormalDAO"/>
        <w:spacing w:after="120"/>
        <w:rPr>
          <w:sz w:val="20"/>
          <w:szCs w:val="20"/>
        </w:rPr>
      </w:pPr>
      <w:r>
        <w:rPr>
          <w:b/>
          <w:sz w:val="20"/>
          <w:szCs w:val="20"/>
        </w:rPr>
        <w:t>INTITULE DE L’APPEL D’OFFRES :</w:t>
      </w:r>
      <w:r>
        <w:rPr>
          <w:b/>
          <w:sz w:val="20"/>
          <w:szCs w:val="20"/>
        </w:rPr>
        <w:tab/>
      </w:r>
      <w:r>
        <w:rPr>
          <w:sz w:val="20"/>
          <w:szCs w:val="20"/>
        </w:rPr>
        <w:t xml:space="preserve">______________________________________ </w:t>
      </w:r>
    </w:p>
    <w:p w:rsidR="003A7DB3" w:rsidRDefault="000960B1">
      <w:pPr>
        <w:pStyle w:val="ParagrapheNormalDAO"/>
        <w:jc w:val="center"/>
        <w:rPr>
          <w:i/>
          <w:sz w:val="20"/>
          <w:szCs w:val="20"/>
        </w:rPr>
      </w:pPr>
      <w:r>
        <w:rPr>
          <w:i/>
          <w:sz w:val="20"/>
          <w:szCs w:val="20"/>
        </w:rPr>
        <w:t>[ à préciser lors du montage du DAO]</w:t>
      </w:r>
    </w:p>
    <w:p w:rsidR="003A7DB3" w:rsidRDefault="000960B1">
      <w:pPr>
        <w:rPr>
          <w:rFonts w:ascii="Arial" w:hAnsi="Arial" w:cs="Arial"/>
          <w:b/>
          <w:sz w:val="20"/>
          <w:szCs w:val="20"/>
        </w:rPr>
      </w:pPr>
      <w:r>
        <w:rPr>
          <w:rFonts w:ascii="Arial" w:hAnsi="Arial" w:cs="Arial"/>
          <w:b/>
          <w:sz w:val="20"/>
          <w:szCs w:val="20"/>
        </w:rPr>
        <w:t>LE « …..SOUMISSIONNAIRE…… » s’engage à respecter les termes de la présente Déclaration d’engagement environnemental et social</w:t>
      </w:r>
    </w:p>
    <w:p w:rsidR="003A7DB3" w:rsidRDefault="003A7DB3">
      <w:pPr>
        <w:rPr>
          <w:rFonts w:ascii="Arial" w:hAnsi="Arial" w:cs="Arial"/>
          <w:b/>
          <w:sz w:val="20"/>
          <w:szCs w:val="20"/>
        </w:rPr>
      </w:pPr>
    </w:p>
    <w:p w:rsidR="003A7DB3" w:rsidRDefault="000960B1">
      <w:pPr>
        <w:jc w:val="both"/>
        <w:rPr>
          <w:rFonts w:ascii="Arial" w:hAnsi="Arial" w:cs="Arial"/>
          <w:sz w:val="20"/>
          <w:szCs w:val="20"/>
        </w:rPr>
      </w:pPr>
      <w:r>
        <w:rPr>
          <w:rFonts w:ascii="Arial" w:hAnsi="Arial" w:cs="Arial"/>
          <w:sz w:val="20"/>
          <w:szCs w:val="20"/>
        </w:rPr>
        <w:t xml:space="preserve">                                                                                                                                  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A7DB3" w:rsidRDefault="000960B1">
      <w:pPr>
        <w:ind w:left="5040"/>
        <w:jc w:val="both"/>
        <w:rPr>
          <w:rFonts w:ascii="Arial" w:hAnsi="Arial" w:cs="Arial"/>
          <w:sz w:val="20"/>
          <w:szCs w:val="20"/>
        </w:rPr>
      </w:pPr>
      <w:r>
        <w:rPr>
          <w:rFonts w:ascii="Arial" w:hAnsi="Arial" w:cs="Arial"/>
          <w:sz w:val="20"/>
          <w:szCs w:val="20"/>
        </w:rPr>
        <w:t>MONSIEUR LE « </w:t>
      </w:r>
      <w:r>
        <w:rPr>
          <w:rFonts w:ascii="Arial" w:hAnsi="Arial" w:cs="Arial"/>
          <w:b/>
          <w:sz w:val="20"/>
          <w:szCs w:val="20"/>
        </w:rPr>
        <w:t>Maître d’Ouvrage</w:t>
      </w:r>
      <w:r>
        <w:rPr>
          <w:rFonts w:ascii="Arial" w:hAnsi="Arial" w:cs="Arial"/>
          <w:sz w:val="20"/>
          <w:szCs w:val="20"/>
        </w:rPr>
        <w:t>»</w:t>
      </w:r>
    </w:p>
    <w:p w:rsidR="003A7DB3" w:rsidRDefault="000960B1">
      <w:pPr>
        <w:ind w:left="567"/>
        <w:jc w:val="both"/>
        <w:rPr>
          <w:rFonts w:ascii="Arial" w:hAnsi="Arial" w:cs="Arial"/>
          <w:sz w:val="20"/>
          <w:szCs w:val="20"/>
        </w:rPr>
      </w:pPr>
      <w:r>
        <w:rPr>
          <w:rFonts w:ascii="Arial" w:hAnsi="Arial" w:cs="Arial"/>
          <w:sz w:val="20"/>
          <w:szCs w:val="20"/>
        </w:rPr>
        <w:t>Dans le cadre de la passation et de l’exécution du Marché :</w:t>
      </w:r>
    </w:p>
    <w:p w:rsidR="003A7DB3" w:rsidRDefault="000960B1">
      <w:pPr>
        <w:ind w:left="851" w:hanging="567"/>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Nous nous engageons à </w:t>
      </w:r>
      <w:r>
        <w:rPr>
          <w:rFonts w:ascii="Arial" w:hAnsi="Arial" w:cs="Arial"/>
          <w:sz w:val="20"/>
          <w:szCs w:val="20"/>
        </w:rPr>
        <w:t>respecter et à faire respecter par les membres de notre groupement, l’ensemble de nos sous-traitants les normes sociales applicables au Cameroun y compris les conventions internationales ratifiées, notamment(i)le respect du salaire minimum prévu par le cod</w:t>
      </w:r>
      <w:r>
        <w:rPr>
          <w:rFonts w:ascii="Arial" w:hAnsi="Arial" w:cs="Arial"/>
          <w:sz w:val="20"/>
          <w:szCs w:val="20"/>
        </w:rPr>
        <w:t>e du travail et diverses conventions collectives(ii)l’interdiction d’employer les enfants âgés de moins de 14 ans(iii)du respect de la nature des travaux respectivement interdits aux femmes et aux femmes enceintes(iv) le repos hebdomadaire obligatoire(v) l</w:t>
      </w:r>
      <w:r>
        <w:rPr>
          <w:rFonts w:ascii="Arial" w:hAnsi="Arial" w:cs="Arial"/>
          <w:sz w:val="20"/>
          <w:szCs w:val="20"/>
        </w:rPr>
        <w:t>e droit de jouissance des congés (vi) le respect des conditions du travail de nuit(vii)les conditions d’hygiène et de sécurité sur le lieu du travail(viii)le port  obligatoire des équipements de protections individuelles.</w:t>
      </w:r>
    </w:p>
    <w:p w:rsidR="003A7DB3" w:rsidRDefault="000960B1">
      <w:pPr>
        <w:ind w:left="851" w:hanging="567"/>
        <w:jc w:val="both"/>
        <w:rPr>
          <w:rFonts w:ascii="Arial" w:hAnsi="Arial" w:cs="Arial"/>
          <w:sz w:val="20"/>
          <w:szCs w:val="20"/>
        </w:rPr>
      </w:pPr>
      <w:r>
        <w:rPr>
          <w:rFonts w:ascii="Arial" w:hAnsi="Arial" w:cs="Arial"/>
          <w:sz w:val="20"/>
          <w:szCs w:val="20"/>
        </w:rPr>
        <w:t>2)</w:t>
      </w:r>
      <w:r>
        <w:rPr>
          <w:rFonts w:ascii="Arial" w:hAnsi="Arial" w:cs="Arial"/>
          <w:sz w:val="20"/>
          <w:szCs w:val="20"/>
        </w:rPr>
        <w:tab/>
        <w:t>En outre, nous nous engageons à</w:t>
      </w:r>
      <w:r>
        <w:rPr>
          <w:rFonts w:ascii="Arial" w:hAnsi="Arial" w:cs="Arial"/>
          <w:sz w:val="20"/>
          <w:szCs w:val="20"/>
        </w:rPr>
        <w:t xml:space="preserve"> mettre en œuvre les mesures d’atténuation des risques environnementaux, dans la notice d’impact environnemental fournie le cas échéant par le Maître d’Ouvrage. En tout état de cause, nous nous engageons à respecter et à faire respecter par les membres de </w:t>
      </w:r>
      <w:r>
        <w:rPr>
          <w:rFonts w:ascii="Arial" w:hAnsi="Arial" w:cs="Arial"/>
          <w:sz w:val="20"/>
          <w:szCs w:val="20"/>
        </w:rPr>
        <w:t>notre groupement, l’ensemble de nos sous-traitants chaque fois que cela est possible, les directives recommandant l’utilisation des appareils  ayant un faible impact sur l’environnement.</w:t>
      </w:r>
    </w:p>
    <w:p w:rsidR="003A7DB3" w:rsidRDefault="000960B1">
      <w:pPr>
        <w:ind w:left="851" w:hanging="567"/>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Nous-mêmes, les membres de notre groupement et nos sous-traitants </w:t>
      </w:r>
      <w:r>
        <w:rPr>
          <w:rFonts w:ascii="Arial" w:hAnsi="Arial" w:cs="Arial"/>
          <w:sz w:val="20"/>
          <w:szCs w:val="20"/>
        </w:rPr>
        <w:t>autorisons, le Maître d’ouvrage, les Commissions des marchés à examiner les documents et pièces comptables relatifs à la passation et l’exécution du Marché et à les soumettre pour vérification par l’ARMP ou par tout autre corps de contrôle de l’Etat.</w:t>
      </w:r>
    </w:p>
    <w:p w:rsidR="003A7DB3" w:rsidRDefault="000960B1">
      <w:pPr>
        <w:ind w:left="851" w:hanging="567"/>
        <w:jc w:val="both"/>
        <w:rPr>
          <w:rFonts w:ascii="Arial" w:hAnsi="Arial" w:cs="Arial"/>
          <w:sz w:val="20"/>
          <w:szCs w:val="20"/>
        </w:rPr>
      </w:pPr>
      <w:r>
        <w:rPr>
          <w:rFonts w:ascii="Arial" w:hAnsi="Arial" w:cs="Arial"/>
          <w:sz w:val="20"/>
          <w:szCs w:val="20"/>
        </w:rPr>
        <w:t>4)</w:t>
      </w:r>
      <w:r>
        <w:rPr>
          <w:rFonts w:ascii="Arial" w:hAnsi="Arial" w:cs="Arial"/>
          <w:sz w:val="20"/>
          <w:szCs w:val="20"/>
        </w:rPr>
        <w:tab/>
        <w:t>Fa</w:t>
      </w:r>
      <w:r>
        <w:rPr>
          <w:rFonts w:ascii="Arial" w:hAnsi="Arial" w:cs="Arial"/>
          <w:sz w:val="20"/>
          <w:szCs w:val="20"/>
        </w:rPr>
        <w:t>ute pour nous, un des membres de notre groupement et de nos sous-traitants, de nous conformer aux règles régissant la présente charte, nous reconnaissons que nous exposons aux sanctions prévues par les lois et règlement en vigueur.</w:t>
      </w:r>
    </w:p>
    <w:p w:rsidR="003A7DB3" w:rsidRDefault="000960B1">
      <w:pPr>
        <w:ind w:left="1410" w:hanging="705"/>
        <w:jc w:val="both"/>
        <w:rPr>
          <w:rFonts w:ascii="Arial" w:hAnsi="Arial" w:cs="Arial"/>
          <w:sz w:val="20"/>
          <w:szCs w:val="20"/>
        </w:rPr>
      </w:pPr>
      <w:r>
        <w:rPr>
          <w:rFonts w:ascii="Arial" w:hAnsi="Arial" w:cs="Arial"/>
          <w:b/>
          <w:sz w:val="20"/>
          <w:szCs w:val="20"/>
        </w:rPr>
        <w:t>Nom :</w:t>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A7DB3" w:rsidRDefault="000960B1">
      <w:pPr>
        <w:ind w:left="1410" w:hanging="705"/>
        <w:jc w:val="both"/>
        <w:rPr>
          <w:rFonts w:ascii="Arial" w:hAnsi="Arial" w:cs="Arial"/>
          <w:b/>
          <w:sz w:val="20"/>
          <w:szCs w:val="20"/>
        </w:rPr>
      </w:pPr>
      <w:r>
        <w:rPr>
          <w:rFonts w:ascii="Arial" w:hAnsi="Arial" w:cs="Arial"/>
          <w:b/>
          <w:sz w:val="20"/>
          <w:szCs w:val="20"/>
        </w:rPr>
        <w:t>Signat</w:t>
      </w:r>
      <w:r>
        <w:rPr>
          <w:rFonts w:ascii="Arial" w:hAnsi="Arial" w:cs="Arial"/>
          <w:b/>
          <w:sz w:val="20"/>
          <w:szCs w:val="20"/>
        </w:rPr>
        <w:t>ure</w:t>
      </w:r>
      <w:r>
        <w:rPr>
          <w:rFonts w:ascii="Arial" w:hAnsi="Arial" w:cs="Arial"/>
          <w:sz w:val="20"/>
          <w:szCs w:val="20"/>
          <w:u w:val="single"/>
        </w:rPr>
        <w:t xml:space="preserve"> :  </w:t>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A7DB3" w:rsidRDefault="000960B1">
      <w:pPr>
        <w:ind w:left="705"/>
        <w:jc w:val="both"/>
        <w:rPr>
          <w:rFonts w:ascii="Arial" w:hAnsi="Arial" w:cs="Arial"/>
          <w:sz w:val="20"/>
          <w:szCs w:val="20"/>
        </w:rPr>
      </w:pPr>
      <w:r>
        <w:rPr>
          <w:rFonts w:ascii="Arial" w:hAnsi="Arial" w:cs="Arial"/>
          <w:sz w:val="20"/>
          <w:szCs w:val="20"/>
        </w:rPr>
        <w:t>Dûment habilité à signer l’offre pour et au nom de :</w:t>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A7DB3" w:rsidRDefault="000960B1">
      <w:pPr>
        <w:ind w:left="851" w:hanging="567"/>
        <w:jc w:val="both"/>
        <w:rPr>
          <w:rFonts w:ascii="Arial" w:hAnsi="Arial" w:cs="Arial"/>
          <w:sz w:val="20"/>
          <w:szCs w:val="20"/>
        </w:rPr>
      </w:pPr>
      <w:r>
        <w:rPr>
          <w:rFonts w:ascii="Arial" w:hAnsi="Arial" w:cs="Arial"/>
          <w:b/>
          <w:sz w:val="20"/>
          <w:szCs w:val="20"/>
        </w:rPr>
        <w:t xml:space="preserve">     En date du</w:t>
      </w:r>
      <w:r>
        <w:rPr>
          <w:rFonts w:ascii="Arial" w:hAnsi="Arial" w:cs="Arial"/>
          <w:sz w:val="20"/>
          <w:szCs w:val="20"/>
        </w:rPr>
        <w:t> </w:t>
      </w:r>
      <w:r>
        <w:rPr>
          <w:rFonts w:ascii="Arial" w:hAnsi="Arial" w:cs="Arial"/>
          <w:sz w:val="20"/>
          <w:szCs w:val="20"/>
          <w:u w:val="single"/>
        </w:rPr>
        <w:tab/>
      </w:r>
    </w:p>
    <w:p w:rsidR="003A7DB3" w:rsidRDefault="003A7DB3">
      <w:pPr>
        <w:suppressAutoHyphens w:val="0"/>
        <w:autoSpaceDN/>
        <w:spacing w:line="360" w:lineRule="auto"/>
        <w:textAlignment w:val="auto"/>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0960B1">
      <w:pPr>
        <w:rPr>
          <w:rFonts w:ascii="Arial Narrow" w:hAnsi="Arial Narrow"/>
          <w:b/>
          <w:bCs/>
          <w:i/>
          <w:iCs/>
          <w:sz w:val="20"/>
          <w:szCs w:val="20"/>
        </w:rPr>
      </w:pPr>
      <w:r>
        <w:rPr>
          <w:rFonts w:ascii="Arial Narrow" w:hAnsi="Arial Narrow"/>
          <w:b/>
          <w:bCs/>
          <w:i/>
          <w:iCs/>
          <w:sz w:val="20"/>
          <w:szCs w:val="20"/>
        </w:rPr>
        <w:t xml:space="preserve">                                                       PIECE 13</w:t>
      </w:r>
    </w:p>
    <w:p w:rsidR="003A7DB3" w:rsidRDefault="003A7DB3">
      <w:pPr>
        <w:suppressAutoHyphens w:val="0"/>
        <w:autoSpaceDN/>
        <w:ind w:left="114" w:right="172"/>
        <w:jc w:val="both"/>
        <w:textAlignment w:val="auto"/>
        <w:rPr>
          <w:rFonts w:ascii="Arial Narrow" w:hAnsi="Arial Narrow" w:cs="Arial"/>
          <w:color w:val="000000"/>
          <w:sz w:val="20"/>
          <w:szCs w:val="20"/>
        </w:rPr>
      </w:pPr>
    </w:p>
    <w:p w:rsidR="003A7DB3" w:rsidRDefault="000960B1">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20"/>
          <w:szCs w:val="20"/>
        </w:rPr>
      </w:pPr>
      <w:r>
        <w:rPr>
          <w:rFonts w:ascii="Arial Narrow" w:hAnsi="Arial Narrow"/>
          <w:b/>
          <w:i/>
          <w:color w:val="000000"/>
          <w:sz w:val="20"/>
          <w:szCs w:val="20"/>
        </w:rPr>
        <w:t>VISA DE MATURITE OU JUSTIFICATIFS DES ETUDES PREALABRES</w:t>
      </w: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pacing w:val="39"/>
          <w:sz w:val="20"/>
          <w:szCs w:val="20"/>
        </w:rPr>
      </w:pPr>
    </w:p>
    <w:p w:rsidR="003A7DB3" w:rsidRDefault="003A7DB3">
      <w:pPr>
        <w:widowControl w:val="0"/>
        <w:autoSpaceDE w:val="0"/>
        <w:spacing w:line="360" w:lineRule="auto"/>
        <w:jc w:val="both"/>
        <w:rPr>
          <w:rFonts w:ascii="Arial" w:hAnsi="Arial" w:cs="Arial"/>
          <w:spacing w:val="39"/>
          <w:sz w:val="20"/>
          <w:szCs w:val="20"/>
        </w:rPr>
      </w:pPr>
    </w:p>
    <w:p w:rsidR="003A7DB3" w:rsidRDefault="003A7DB3">
      <w:pPr>
        <w:widowControl w:val="0"/>
        <w:autoSpaceDE w:val="0"/>
        <w:spacing w:line="360" w:lineRule="auto"/>
        <w:jc w:val="both"/>
        <w:rPr>
          <w:rFonts w:ascii="Arial" w:hAnsi="Arial" w:cs="Arial"/>
          <w:spacing w:val="39"/>
          <w:sz w:val="20"/>
          <w:szCs w:val="20"/>
        </w:rPr>
      </w:pPr>
    </w:p>
    <w:p w:rsidR="003A7DB3" w:rsidRDefault="003A7DB3">
      <w:pPr>
        <w:widowControl w:val="0"/>
        <w:autoSpaceDE w:val="0"/>
        <w:spacing w:line="360" w:lineRule="auto"/>
        <w:jc w:val="both"/>
        <w:rPr>
          <w:rFonts w:ascii="Arial" w:hAnsi="Arial" w:cs="Arial"/>
          <w:spacing w:val="39"/>
          <w:sz w:val="20"/>
          <w:szCs w:val="20"/>
        </w:rPr>
      </w:pPr>
    </w:p>
    <w:p w:rsidR="003A7DB3" w:rsidRDefault="003A7DB3">
      <w:pPr>
        <w:widowControl w:val="0"/>
        <w:autoSpaceDE w:val="0"/>
        <w:spacing w:line="360" w:lineRule="auto"/>
        <w:jc w:val="both"/>
        <w:rPr>
          <w:rFonts w:ascii="Arial" w:hAnsi="Arial" w:cs="Arial"/>
          <w:spacing w:val="39"/>
          <w:sz w:val="20"/>
          <w:szCs w:val="20"/>
        </w:rPr>
      </w:pPr>
    </w:p>
    <w:p w:rsidR="003A7DB3" w:rsidRDefault="003A7DB3">
      <w:pPr>
        <w:widowControl w:val="0"/>
        <w:autoSpaceDE w:val="0"/>
        <w:spacing w:line="360" w:lineRule="auto"/>
        <w:jc w:val="both"/>
        <w:rPr>
          <w:rFonts w:ascii="Arial" w:hAnsi="Arial" w:cs="Arial"/>
          <w:spacing w:val="39"/>
          <w:sz w:val="20"/>
          <w:szCs w:val="20"/>
        </w:rPr>
      </w:pPr>
    </w:p>
    <w:p w:rsidR="003A7DB3" w:rsidRDefault="000960B1">
      <w:pPr>
        <w:suppressAutoHyphens w:val="0"/>
        <w:autoSpaceDN/>
        <w:textAlignment w:val="auto"/>
        <w:rPr>
          <w:rFonts w:ascii="Arial" w:hAnsi="Arial" w:cs="Arial"/>
          <w:spacing w:val="39"/>
          <w:sz w:val="20"/>
          <w:szCs w:val="20"/>
        </w:rPr>
      </w:pPr>
      <w:r>
        <w:rPr>
          <w:rFonts w:ascii="Arial" w:hAnsi="Arial" w:cs="Arial"/>
          <w:spacing w:val="39"/>
          <w:sz w:val="20"/>
          <w:szCs w:val="20"/>
        </w:rPr>
        <w:br w:type="page"/>
      </w:r>
      <w:bookmarkStart w:id="499" w:name="_Toc97557138"/>
      <w:bookmarkStart w:id="500" w:name="_Toc530309781"/>
      <w:r>
        <w:rPr>
          <w:rFonts w:ascii="Arial" w:hAnsi="Arial" w:cs="Arial"/>
          <w:sz w:val="20"/>
          <w:szCs w:val="20"/>
        </w:rPr>
        <w:lastRenderedPageBreak/>
        <w:t xml:space="preserve">PIECE N°14 : </w:t>
      </w:r>
      <w:r>
        <w:rPr>
          <w:rFonts w:ascii="Arial" w:hAnsi="Arial" w:cs="Arial"/>
          <w:spacing w:val="10"/>
          <w:sz w:val="20"/>
          <w:szCs w:val="20"/>
        </w:rPr>
        <w:t xml:space="preserve">Visa de maturité ou </w:t>
      </w:r>
      <w:r>
        <w:rPr>
          <w:rFonts w:ascii="Arial" w:hAnsi="Arial" w:cs="Arial"/>
          <w:sz w:val="20"/>
          <w:szCs w:val="20"/>
        </w:rPr>
        <w:t>Justificatif des études préalables</w:t>
      </w:r>
      <w:bookmarkEnd w:id="499"/>
      <w:bookmarkEnd w:id="500"/>
    </w:p>
    <w:bookmarkEnd w:id="397"/>
    <w:p w:rsidR="003A7DB3" w:rsidRDefault="003A7DB3">
      <w:pPr>
        <w:widowControl w:val="0"/>
        <w:autoSpaceDE w:val="0"/>
        <w:spacing w:before="2" w:line="360" w:lineRule="auto"/>
        <w:rPr>
          <w:rFonts w:ascii="Arial" w:hAnsi="Arial" w:cs="Arial"/>
          <w:sz w:val="20"/>
          <w:szCs w:val="20"/>
        </w:rPr>
      </w:pPr>
    </w:p>
    <w:p w:rsidR="003A7DB3" w:rsidRDefault="000960B1">
      <w:pPr>
        <w:widowControl w:val="0"/>
        <w:autoSpaceDE w:val="0"/>
        <w:spacing w:line="360" w:lineRule="auto"/>
        <w:ind w:left="107" w:right="-20"/>
        <w:rPr>
          <w:rFonts w:ascii="Arial" w:hAnsi="Arial" w:cs="Arial"/>
          <w:sz w:val="20"/>
          <w:szCs w:val="20"/>
        </w:rPr>
      </w:pPr>
      <w:r>
        <w:rPr>
          <w:rFonts w:ascii="Arial" w:hAnsi="Arial" w:cs="Arial"/>
          <w:sz w:val="20"/>
          <w:szCs w:val="20"/>
        </w:rPr>
        <w:t>1.Joindre l’</w:t>
      </w:r>
      <w:r>
        <w:rPr>
          <w:rFonts w:ascii="Arial" w:hAnsi="Arial" w:cs="Arial"/>
          <w:spacing w:val="8"/>
          <w:sz w:val="20"/>
          <w:szCs w:val="20"/>
        </w:rPr>
        <w:t xml:space="preserve">étude </w:t>
      </w:r>
      <w:r>
        <w:rPr>
          <w:rFonts w:ascii="Arial" w:hAnsi="Arial" w:cs="Arial"/>
          <w:sz w:val="20"/>
          <w:szCs w:val="20"/>
        </w:rPr>
        <w:t>préalable :</w:t>
      </w:r>
    </w:p>
    <w:p w:rsidR="003A7DB3" w:rsidRDefault="003A7DB3">
      <w:pPr>
        <w:widowControl w:val="0"/>
        <w:autoSpaceDE w:val="0"/>
        <w:spacing w:line="360" w:lineRule="auto"/>
        <w:rPr>
          <w:rFonts w:ascii="Arial" w:hAnsi="Arial" w:cs="Arial"/>
          <w:sz w:val="20"/>
          <w:szCs w:val="20"/>
        </w:rPr>
      </w:pPr>
    </w:p>
    <w:p w:rsidR="003A7DB3" w:rsidRDefault="000960B1">
      <w:pPr>
        <w:widowControl w:val="0"/>
        <w:autoSpaceDE w:val="0"/>
        <w:spacing w:line="360" w:lineRule="auto"/>
        <w:ind w:left="107" w:right="-20"/>
        <w:rPr>
          <w:rFonts w:ascii="Arial" w:hAnsi="Arial" w:cs="Arial"/>
          <w:sz w:val="20"/>
          <w:szCs w:val="20"/>
        </w:rPr>
      </w:pPr>
      <w:r>
        <w:rPr>
          <w:rFonts w:ascii="Arial" w:hAnsi="Arial" w:cs="Arial"/>
          <w:sz w:val="20"/>
          <w:szCs w:val="20"/>
        </w:rPr>
        <w:t>2.Indiquer:</w:t>
      </w:r>
    </w:p>
    <w:p w:rsidR="003A7DB3" w:rsidRDefault="003A7DB3">
      <w:pPr>
        <w:widowControl w:val="0"/>
        <w:autoSpaceDE w:val="0"/>
        <w:spacing w:before="10" w:line="360" w:lineRule="auto"/>
        <w:rPr>
          <w:rFonts w:ascii="Arial" w:hAnsi="Arial" w:cs="Arial"/>
          <w:sz w:val="20"/>
          <w:szCs w:val="20"/>
        </w:rPr>
      </w:pPr>
    </w:p>
    <w:p w:rsidR="003A7DB3" w:rsidRDefault="000960B1">
      <w:pPr>
        <w:widowControl w:val="0"/>
        <w:tabs>
          <w:tab w:val="left" w:pos="1460"/>
        </w:tabs>
        <w:autoSpaceDE w:val="0"/>
        <w:spacing w:line="360" w:lineRule="auto"/>
        <w:ind w:left="787" w:right="-20"/>
        <w:rPr>
          <w:rFonts w:ascii="Arial" w:hAnsi="Arial" w:cs="Arial"/>
          <w:sz w:val="20"/>
          <w:szCs w:val="20"/>
        </w:rPr>
      </w:pPr>
      <w:r>
        <w:rPr>
          <w:rFonts w:ascii="Arial" w:hAnsi="Arial" w:cs="Arial"/>
          <w:sz w:val="20"/>
          <w:szCs w:val="20"/>
        </w:rPr>
        <w:t>2.1.</w:t>
      </w:r>
      <w:r>
        <w:rPr>
          <w:rFonts w:ascii="Arial" w:hAnsi="Arial" w:cs="Arial"/>
          <w:sz w:val="20"/>
          <w:szCs w:val="20"/>
        </w:rPr>
        <w:tab/>
        <w:t>Ladate</w:t>
      </w:r>
      <w:r>
        <w:rPr>
          <w:rFonts w:ascii="Arial" w:hAnsi="Arial" w:cs="Arial"/>
          <w:spacing w:val="8"/>
          <w:sz w:val="20"/>
          <w:szCs w:val="20"/>
        </w:rPr>
        <w:t xml:space="preserve"> de la réalisation de l’étude;</w:t>
      </w:r>
    </w:p>
    <w:p w:rsidR="003A7DB3" w:rsidRDefault="003A7DB3">
      <w:pPr>
        <w:widowControl w:val="0"/>
        <w:autoSpaceDE w:val="0"/>
        <w:spacing w:before="10" w:line="360" w:lineRule="auto"/>
        <w:rPr>
          <w:rFonts w:ascii="Arial" w:hAnsi="Arial" w:cs="Arial"/>
          <w:sz w:val="20"/>
          <w:szCs w:val="20"/>
        </w:rPr>
      </w:pPr>
    </w:p>
    <w:p w:rsidR="003A7DB3" w:rsidRDefault="000960B1">
      <w:pPr>
        <w:widowControl w:val="0"/>
        <w:tabs>
          <w:tab w:val="left" w:pos="1460"/>
        </w:tabs>
        <w:autoSpaceDE w:val="0"/>
        <w:spacing w:line="360" w:lineRule="auto"/>
        <w:ind w:left="787" w:right="-20"/>
        <w:rPr>
          <w:rFonts w:ascii="Arial" w:hAnsi="Arial" w:cs="Arial"/>
          <w:sz w:val="20"/>
          <w:szCs w:val="20"/>
        </w:rPr>
      </w:pPr>
      <w:r>
        <w:rPr>
          <w:rFonts w:ascii="Arial" w:hAnsi="Arial" w:cs="Arial"/>
          <w:sz w:val="20"/>
          <w:szCs w:val="20"/>
        </w:rPr>
        <w:t>2.2.</w:t>
      </w:r>
      <w:r>
        <w:rPr>
          <w:rFonts w:ascii="Arial" w:hAnsi="Arial" w:cs="Arial"/>
          <w:sz w:val="20"/>
          <w:szCs w:val="20"/>
        </w:rPr>
        <w:tab/>
        <w:t>Lenomdumaîtred’œuvrepublicouprivél’ayantréalisé;</w:t>
      </w:r>
    </w:p>
    <w:p w:rsidR="003A7DB3" w:rsidRDefault="003A7DB3">
      <w:pPr>
        <w:widowControl w:val="0"/>
        <w:autoSpaceDE w:val="0"/>
        <w:spacing w:line="360" w:lineRule="auto"/>
        <w:rPr>
          <w:rFonts w:ascii="Arial" w:hAnsi="Arial" w:cs="Arial"/>
          <w:sz w:val="20"/>
          <w:szCs w:val="20"/>
        </w:rPr>
      </w:pPr>
    </w:p>
    <w:p w:rsidR="003A7DB3" w:rsidRDefault="000960B1">
      <w:pPr>
        <w:widowControl w:val="0"/>
        <w:tabs>
          <w:tab w:val="left" w:pos="1460"/>
        </w:tabs>
        <w:autoSpaceDE w:val="0"/>
        <w:spacing w:line="360" w:lineRule="auto"/>
        <w:ind w:left="787" w:right="-20"/>
        <w:rPr>
          <w:rFonts w:ascii="Arial" w:hAnsi="Arial" w:cs="Arial"/>
          <w:sz w:val="20"/>
          <w:szCs w:val="20"/>
        </w:rPr>
      </w:pPr>
      <w:r>
        <w:rPr>
          <w:rFonts w:ascii="Arial" w:hAnsi="Arial" w:cs="Arial"/>
          <w:sz w:val="20"/>
          <w:szCs w:val="20"/>
        </w:rPr>
        <w:t>2.3.</w:t>
      </w:r>
      <w:r>
        <w:rPr>
          <w:rFonts w:ascii="Arial" w:hAnsi="Arial" w:cs="Arial"/>
          <w:sz w:val="20"/>
          <w:szCs w:val="20"/>
        </w:rPr>
        <w:tab/>
        <w:t>Lesréférencesdumarché,simaîtrised’œuvreprivée l’ayant</w:t>
      </w:r>
      <w:r>
        <w:rPr>
          <w:rFonts w:ascii="Arial" w:hAnsi="Arial" w:cs="Arial"/>
          <w:sz w:val="20"/>
          <w:szCs w:val="20"/>
        </w:rPr>
        <w:t xml:space="preserve">réalisé </w:t>
      </w:r>
      <w:r>
        <w:rPr>
          <w:rFonts w:ascii="Arial" w:hAnsi="Arial" w:cs="Arial"/>
          <w:spacing w:val="8"/>
          <w:sz w:val="20"/>
          <w:szCs w:val="20"/>
        </w:rPr>
        <w:t>;</w:t>
      </w:r>
    </w:p>
    <w:p w:rsidR="003A7DB3" w:rsidRDefault="000960B1">
      <w:pPr>
        <w:widowControl w:val="0"/>
        <w:autoSpaceDE w:val="0"/>
        <w:spacing w:before="10" w:line="360" w:lineRule="auto"/>
        <w:rPr>
          <w:rFonts w:ascii="Arial" w:hAnsi="Arial" w:cs="Arial"/>
          <w:sz w:val="20"/>
          <w:szCs w:val="20"/>
        </w:rPr>
      </w:pPr>
      <w:r>
        <w:rPr>
          <w:rFonts w:ascii="Arial" w:hAnsi="Arial" w:cs="Arial"/>
          <w:sz w:val="20"/>
          <w:szCs w:val="20"/>
        </w:rPr>
        <w:t xml:space="preserve">              2.4</w:t>
      </w:r>
      <w:r>
        <w:rPr>
          <w:rFonts w:ascii="Arial" w:hAnsi="Arial" w:cs="Arial"/>
          <w:sz w:val="20"/>
          <w:szCs w:val="20"/>
        </w:rPr>
        <w:tab/>
        <w:t xml:space="preserve">Si entretien  </w:t>
      </w:r>
    </w:p>
    <w:p w:rsidR="003A7DB3" w:rsidRDefault="000960B1">
      <w:pPr>
        <w:widowControl w:val="0"/>
        <w:tabs>
          <w:tab w:val="left" w:pos="1460"/>
        </w:tabs>
        <w:autoSpaceDE w:val="0"/>
        <w:spacing w:line="360" w:lineRule="auto"/>
        <w:ind w:left="787" w:right="-241"/>
        <w:rPr>
          <w:rFonts w:ascii="Arial" w:hAnsi="Arial" w:cs="Arial"/>
          <w:sz w:val="20"/>
          <w:szCs w:val="20"/>
        </w:rPr>
      </w:pPr>
      <w:r>
        <w:rPr>
          <w:rFonts w:ascii="Arial" w:hAnsi="Arial" w:cs="Arial"/>
          <w:sz w:val="20"/>
          <w:szCs w:val="20"/>
        </w:rPr>
        <w:t>2.4.</w:t>
      </w:r>
      <w:r>
        <w:rPr>
          <w:rFonts w:ascii="Arial" w:hAnsi="Arial" w:cs="Arial"/>
          <w:sz w:val="20"/>
          <w:szCs w:val="20"/>
        </w:rPr>
        <w:tab/>
        <w:t>Descriptiondesétudes:(</w:t>
      </w:r>
      <w:r>
        <w:rPr>
          <w:rFonts w:ascii="Arial" w:hAnsi="Arial" w:cs="Arial"/>
          <w:spacing w:val="19"/>
          <w:sz w:val="20"/>
          <w:szCs w:val="20"/>
        </w:rPr>
        <w:t xml:space="preserve">pour </w:t>
      </w:r>
      <w:r>
        <w:rPr>
          <w:rFonts w:ascii="Arial" w:hAnsi="Arial" w:cs="Arial"/>
          <w:sz w:val="20"/>
          <w:szCs w:val="20"/>
        </w:rPr>
        <w:t>lesprojetsdemoindreenvergureunenote</w:t>
      </w:r>
    </w:p>
    <w:p w:rsidR="003A7DB3" w:rsidRDefault="000960B1">
      <w:pPr>
        <w:widowControl w:val="0"/>
        <w:autoSpaceDE w:val="0"/>
        <w:spacing w:before="14" w:line="360" w:lineRule="auto"/>
        <w:ind w:left="1468" w:right="-219"/>
        <w:rPr>
          <w:rFonts w:ascii="Arial" w:hAnsi="Arial" w:cs="Arial"/>
          <w:sz w:val="20"/>
          <w:szCs w:val="20"/>
        </w:rPr>
      </w:pPr>
      <w:r>
        <w:rPr>
          <w:rFonts w:ascii="Arial" w:hAnsi="Arial" w:cs="Arial"/>
          <w:sz w:val="20"/>
          <w:szCs w:val="20"/>
        </w:rPr>
        <w:t>deprésentationpeutêtrerédigéesousformed’étudespréalableàcondition</w:t>
      </w:r>
    </w:p>
    <w:p w:rsidR="003A7DB3" w:rsidRDefault="000960B1">
      <w:pPr>
        <w:widowControl w:val="0"/>
        <w:autoSpaceDE w:val="0"/>
        <w:spacing w:before="14" w:line="360" w:lineRule="auto"/>
        <w:ind w:left="1468" w:right="-20"/>
        <w:rPr>
          <w:rFonts w:ascii="Arial" w:hAnsi="Arial" w:cs="Arial"/>
          <w:sz w:val="20"/>
          <w:szCs w:val="20"/>
        </w:rPr>
      </w:pPr>
      <w:r>
        <w:rPr>
          <w:rFonts w:ascii="Arial" w:hAnsi="Arial" w:cs="Arial"/>
          <w:sz w:val="20"/>
          <w:szCs w:val="20"/>
        </w:rPr>
        <w:t>debienressortirladéterminationdescoûtsetspécificationstechniques).</w:t>
      </w:r>
    </w:p>
    <w:p w:rsidR="003A7DB3" w:rsidRDefault="000960B1">
      <w:pPr>
        <w:widowControl w:val="0"/>
        <w:autoSpaceDE w:val="0"/>
        <w:spacing w:line="360" w:lineRule="auto"/>
        <w:ind w:left="1440" w:right="-264" w:hanging="1333"/>
        <w:rPr>
          <w:rFonts w:ascii="Arial" w:hAnsi="Arial" w:cs="Arial"/>
          <w:sz w:val="20"/>
          <w:szCs w:val="20"/>
        </w:rPr>
      </w:pPr>
      <w:r>
        <w:rPr>
          <w:rFonts w:ascii="Arial" w:hAnsi="Arial" w:cs="Arial"/>
          <w:i/>
          <w:iCs/>
          <w:sz w:val="20"/>
          <w:szCs w:val="20"/>
        </w:rPr>
        <w:t>N.B 1/</w:t>
      </w:r>
      <w:r>
        <w:rPr>
          <w:rFonts w:ascii="Arial" w:hAnsi="Arial" w:cs="Arial"/>
          <w:i/>
          <w:iCs/>
          <w:sz w:val="20"/>
          <w:szCs w:val="20"/>
        </w:rPr>
        <w:tab/>
      </w:r>
      <w:r>
        <w:rPr>
          <w:rFonts w:ascii="Arial" w:hAnsi="Arial" w:cs="Arial"/>
          <w:spacing w:val="1"/>
          <w:sz w:val="20"/>
          <w:szCs w:val="20"/>
        </w:rPr>
        <w:t>Pou</w:t>
      </w:r>
      <w:r>
        <w:rPr>
          <w:rFonts w:ascii="Arial" w:hAnsi="Arial" w:cs="Arial"/>
          <w:sz w:val="20"/>
          <w:szCs w:val="20"/>
        </w:rPr>
        <w:t xml:space="preserve">r </w:t>
      </w:r>
      <w:r>
        <w:rPr>
          <w:rFonts w:ascii="Arial" w:hAnsi="Arial" w:cs="Arial"/>
          <w:spacing w:val="1"/>
          <w:sz w:val="20"/>
          <w:szCs w:val="20"/>
        </w:rPr>
        <w:t>le</w:t>
      </w:r>
      <w:r>
        <w:rPr>
          <w:rFonts w:ascii="Arial" w:hAnsi="Arial" w:cs="Arial"/>
          <w:sz w:val="20"/>
          <w:szCs w:val="20"/>
        </w:rPr>
        <w:t>s</w:t>
      </w:r>
      <w:r>
        <w:rPr>
          <w:rFonts w:ascii="Arial" w:hAnsi="Arial" w:cs="Arial"/>
          <w:spacing w:val="1"/>
          <w:sz w:val="20"/>
          <w:szCs w:val="20"/>
        </w:rPr>
        <w:t>prestation</w:t>
      </w:r>
      <w:r>
        <w:rPr>
          <w:rFonts w:ascii="Arial" w:hAnsi="Arial" w:cs="Arial"/>
          <w:sz w:val="20"/>
          <w:szCs w:val="20"/>
        </w:rPr>
        <w:t xml:space="preserve">s  </w:t>
      </w:r>
      <w:r>
        <w:rPr>
          <w:rFonts w:ascii="Arial" w:hAnsi="Arial" w:cs="Arial"/>
          <w:spacing w:val="1"/>
          <w:sz w:val="20"/>
          <w:szCs w:val="20"/>
        </w:rPr>
        <w:t>d</w:t>
      </w:r>
      <w:r>
        <w:rPr>
          <w:rFonts w:ascii="Arial" w:hAnsi="Arial" w:cs="Arial"/>
          <w:sz w:val="20"/>
          <w:szCs w:val="20"/>
        </w:rPr>
        <w:t xml:space="preserve">e  </w:t>
      </w:r>
      <w:r>
        <w:rPr>
          <w:rFonts w:ascii="Arial" w:hAnsi="Arial" w:cs="Arial"/>
          <w:spacing w:val="1"/>
          <w:sz w:val="20"/>
          <w:szCs w:val="20"/>
        </w:rPr>
        <w:t>moindr</w:t>
      </w:r>
      <w:r>
        <w:rPr>
          <w:rFonts w:ascii="Arial" w:hAnsi="Arial" w:cs="Arial"/>
          <w:sz w:val="20"/>
          <w:szCs w:val="20"/>
        </w:rPr>
        <w:t xml:space="preserve">e </w:t>
      </w:r>
      <w:r>
        <w:rPr>
          <w:rFonts w:ascii="Arial" w:hAnsi="Arial" w:cs="Arial"/>
          <w:spacing w:val="-37"/>
          <w:sz w:val="20"/>
          <w:szCs w:val="20"/>
        </w:rPr>
        <w:t>envergure</w:t>
      </w:r>
      <w:r>
        <w:rPr>
          <w:rFonts w:ascii="Arial" w:hAnsi="Arial" w:cs="Arial"/>
          <w:sz w:val="20"/>
          <w:szCs w:val="20"/>
        </w:rPr>
        <w:t>,</w:t>
      </w:r>
      <w:r>
        <w:rPr>
          <w:rFonts w:ascii="Arial" w:hAnsi="Arial" w:cs="Arial"/>
          <w:spacing w:val="1"/>
          <w:sz w:val="20"/>
          <w:szCs w:val="20"/>
        </w:rPr>
        <w:t>l</w:t>
      </w:r>
      <w:r>
        <w:rPr>
          <w:rFonts w:ascii="Arial" w:hAnsi="Arial" w:cs="Arial"/>
          <w:sz w:val="20"/>
          <w:szCs w:val="20"/>
        </w:rPr>
        <w:t>e</w:t>
      </w:r>
      <w:r>
        <w:rPr>
          <w:rFonts w:ascii="Arial" w:hAnsi="Arial" w:cs="Arial"/>
          <w:spacing w:val="1"/>
          <w:sz w:val="20"/>
          <w:szCs w:val="20"/>
        </w:rPr>
        <w:t>Maîtr</w:t>
      </w:r>
      <w:r>
        <w:rPr>
          <w:rFonts w:ascii="Arial" w:hAnsi="Arial" w:cs="Arial"/>
          <w:sz w:val="20"/>
          <w:szCs w:val="20"/>
        </w:rPr>
        <w:t>e</w:t>
      </w:r>
      <w:r>
        <w:rPr>
          <w:rFonts w:ascii="Arial" w:hAnsi="Arial" w:cs="Arial"/>
          <w:spacing w:val="1"/>
          <w:sz w:val="20"/>
          <w:szCs w:val="20"/>
        </w:rPr>
        <w:t>d’Ouvrag</w:t>
      </w:r>
      <w:r>
        <w:rPr>
          <w:rFonts w:ascii="Arial" w:hAnsi="Arial" w:cs="Arial"/>
          <w:sz w:val="20"/>
          <w:szCs w:val="20"/>
        </w:rPr>
        <w:t>e</w:t>
      </w:r>
      <w:r>
        <w:rPr>
          <w:rFonts w:ascii="Arial" w:hAnsi="Arial" w:cs="Arial"/>
          <w:spacing w:val="1"/>
          <w:sz w:val="20"/>
          <w:szCs w:val="20"/>
        </w:rPr>
        <w:t>o</w:t>
      </w:r>
      <w:r>
        <w:rPr>
          <w:rFonts w:ascii="Arial" w:hAnsi="Arial" w:cs="Arial"/>
          <w:sz w:val="20"/>
          <w:szCs w:val="20"/>
        </w:rPr>
        <w:t>u</w:t>
      </w:r>
      <w:r>
        <w:rPr>
          <w:rFonts w:ascii="Arial" w:hAnsi="Arial" w:cs="Arial"/>
          <w:spacing w:val="1"/>
          <w:sz w:val="20"/>
          <w:szCs w:val="20"/>
        </w:rPr>
        <w:t xml:space="preserve">Maître </w:t>
      </w:r>
      <w:r>
        <w:rPr>
          <w:rFonts w:ascii="Arial" w:hAnsi="Arial" w:cs="Arial"/>
          <w:sz w:val="20"/>
          <w:szCs w:val="20"/>
        </w:rPr>
        <w:t>d’OuvrageDéléguépeutfourniruncalculjustificatifdesquantitésduDAO.</w:t>
      </w:r>
    </w:p>
    <w:p w:rsidR="003A7DB3" w:rsidRDefault="000960B1">
      <w:pPr>
        <w:widowControl w:val="0"/>
        <w:autoSpaceDE w:val="0"/>
        <w:spacing w:line="360" w:lineRule="auto"/>
        <w:ind w:left="1440" w:right="-263" w:hanging="718"/>
        <w:rPr>
          <w:rFonts w:ascii="Arial" w:hAnsi="Arial" w:cs="Arial"/>
          <w:iCs/>
          <w:sz w:val="20"/>
          <w:szCs w:val="20"/>
        </w:rPr>
      </w:pPr>
      <w:r>
        <w:rPr>
          <w:rFonts w:ascii="Arial" w:hAnsi="Arial" w:cs="Arial"/>
          <w:i/>
          <w:iCs/>
          <w:sz w:val="20"/>
          <w:szCs w:val="20"/>
        </w:rPr>
        <w:t>2/</w:t>
      </w:r>
      <w:r>
        <w:rPr>
          <w:rFonts w:ascii="Arial" w:hAnsi="Arial" w:cs="Arial"/>
          <w:i/>
          <w:iCs/>
          <w:sz w:val="20"/>
          <w:szCs w:val="20"/>
        </w:rPr>
        <w:tab/>
      </w:r>
      <w:r>
        <w:rPr>
          <w:rFonts w:ascii="Arial" w:hAnsi="Arial" w:cs="Arial"/>
          <w:iCs/>
          <w:sz w:val="20"/>
          <w:szCs w:val="20"/>
        </w:rPr>
        <w:t>Le président de la commission des marchés peut avant de se prononcer, solliciter l’avisd’unexpertsurlaqualitédesétudesréali</w:t>
      </w:r>
      <w:r>
        <w:rPr>
          <w:rFonts w:ascii="Arial" w:hAnsi="Arial" w:cs="Arial"/>
          <w:iCs/>
          <w:sz w:val="20"/>
          <w:szCs w:val="20"/>
        </w:rPr>
        <w:t>sées.</w:t>
      </w:r>
    </w:p>
    <w:p w:rsidR="003A7DB3" w:rsidRDefault="003A7DB3">
      <w:pPr>
        <w:widowControl w:val="0"/>
        <w:autoSpaceDE w:val="0"/>
        <w:spacing w:line="360" w:lineRule="auto"/>
        <w:ind w:left="1440" w:right="-263" w:hanging="718"/>
        <w:rPr>
          <w:rFonts w:ascii="Arial" w:hAnsi="Arial" w:cs="Arial"/>
          <w:sz w:val="20"/>
          <w:szCs w:val="20"/>
        </w:rPr>
      </w:pPr>
    </w:p>
    <w:p w:rsidR="003A7DB3" w:rsidRDefault="000960B1">
      <w:pPr>
        <w:suppressAutoHyphens w:val="0"/>
        <w:autoSpaceDN/>
        <w:textAlignment w:val="auto"/>
        <w:rPr>
          <w:rFonts w:ascii="Arial" w:hAnsi="Arial" w:cs="Arial"/>
          <w:sz w:val="20"/>
          <w:szCs w:val="20"/>
        </w:rPr>
      </w:pPr>
      <w:r>
        <w:rPr>
          <w:rFonts w:ascii="Arial" w:hAnsi="Arial" w:cs="Arial"/>
          <w:sz w:val="20"/>
          <w:szCs w:val="20"/>
        </w:rPr>
        <w:br w:type="page"/>
      </w:r>
    </w:p>
    <w:p w:rsidR="003A7DB3" w:rsidRDefault="003A7DB3">
      <w:pPr>
        <w:pageBreakBefore/>
        <w:suppressAutoHyphens w:val="0"/>
        <w:spacing w:line="360" w:lineRule="auto"/>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0960B1">
      <w:pPr>
        <w:rPr>
          <w:rFonts w:ascii="Arial Narrow" w:hAnsi="Arial Narrow"/>
          <w:b/>
          <w:bCs/>
          <w:i/>
          <w:iCs/>
          <w:sz w:val="20"/>
          <w:szCs w:val="20"/>
        </w:rPr>
      </w:pPr>
      <w:r>
        <w:rPr>
          <w:rFonts w:ascii="Arial Narrow" w:hAnsi="Arial Narrow"/>
          <w:b/>
          <w:bCs/>
          <w:i/>
          <w:iCs/>
          <w:sz w:val="20"/>
          <w:szCs w:val="20"/>
        </w:rPr>
        <w:t xml:space="preserve">                                                       PIECE 14</w:t>
      </w:r>
    </w:p>
    <w:p w:rsidR="003A7DB3" w:rsidRDefault="003A7DB3">
      <w:pPr>
        <w:suppressAutoHyphens w:val="0"/>
        <w:autoSpaceDN/>
        <w:ind w:left="114" w:right="172"/>
        <w:jc w:val="both"/>
        <w:textAlignment w:val="auto"/>
        <w:rPr>
          <w:rFonts w:ascii="Arial Narrow" w:hAnsi="Arial Narrow" w:cs="Arial"/>
          <w:color w:val="000000"/>
          <w:sz w:val="20"/>
          <w:szCs w:val="20"/>
        </w:rPr>
      </w:pPr>
    </w:p>
    <w:p w:rsidR="003A7DB3" w:rsidRDefault="000960B1">
      <w:pPr>
        <w:pBdr>
          <w:top w:val="double" w:sz="6" w:space="1" w:color="auto"/>
          <w:left w:val="double" w:sz="6" w:space="1" w:color="auto"/>
          <w:bottom w:val="double" w:sz="6" w:space="21" w:color="auto"/>
          <w:right w:val="double" w:sz="6" w:space="1" w:color="auto"/>
        </w:pBdr>
        <w:shd w:val="pct10" w:color="auto" w:fill="auto"/>
        <w:suppressAutoHyphens w:val="0"/>
        <w:autoSpaceDN/>
        <w:jc w:val="center"/>
        <w:textAlignment w:val="auto"/>
        <w:rPr>
          <w:rFonts w:ascii="Arial Narrow" w:hAnsi="Arial Narrow"/>
          <w:b/>
          <w:i/>
          <w:color w:val="000000"/>
          <w:sz w:val="20"/>
          <w:szCs w:val="20"/>
        </w:rPr>
      </w:pPr>
      <w:r>
        <w:rPr>
          <w:rFonts w:ascii="Arial Narrow" w:hAnsi="Arial Narrow"/>
          <w:b/>
          <w:i/>
          <w:color w:val="000000"/>
          <w:sz w:val="20"/>
          <w:szCs w:val="20"/>
        </w:rPr>
        <w:t>LISTE DES ORGANISMES HABILITES A EMETTRE DES CAUTIONS DANS LE CADE DES MARCHES PUBLICS</w:t>
      </w: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3A7DB3">
      <w:pPr>
        <w:widowControl w:val="0"/>
        <w:autoSpaceDE w:val="0"/>
        <w:spacing w:line="360" w:lineRule="auto"/>
        <w:jc w:val="both"/>
        <w:rPr>
          <w:rFonts w:ascii="Arial" w:hAnsi="Arial" w:cs="Arial"/>
          <w:sz w:val="20"/>
          <w:szCs w:val="20"/>
        </w:rPr>
      </w:pPr>
    </w:p>
    <w:p w:rsidR="003A7DB3" w:rsidRDefault="000960B1">
      <w:pPr>
        <w:pStyle w:val="DTAOpices"/>
        <w:rPr>
          <w:rFonts w:ascii="Arial" w:hAnsi="Arial" w:cs="Arial"/>
          <w:sz w:val="20"/>
          <w:szCs w:val="20"/>
        </w:rPr>
      </w:pPr>
      <w:r>
        <w:rPr>
          <w:rFonts w:ascii="Arial" w:hAnsi="Arial" w:cs="Arial"/>
          <w:sz w:val="20"/>
          <w:szCs w:val="20"/>
        </w:rPr>
        <w:t> </w:t>
      </w:r>
    </w:p>
    <w:p w:rsidR="003A7DB3" w:rsidRDefault="003A7DB3">
      <w:pPr>
        <w:widowControl w:val="0"/>
        <w:autoSpaceDE w:val="0"/>
        <w:spacing w:line="360" w:lineRule="auto"/>
        <w:jc w:val="both"/>
        <w:rPr>
          <w:rFonts w:ascii="Arial" w:hAnsi="Arial" w:cs="Arial"/>
          <w:spacing w:val="30"/>
          <w:sz w:val="20"/>
          <w:szCs w:val="20"/>
        </w:rPr>
      </w:pPr>
    </w:p>
    <w:p w:rsidR="003A7DB3" w:rsidRDefault="003A7DB3">
      <w:pPr>
        <w:widowControl w:val="0"/>
        <w:autoSpaceDE w:val="0"/>
        <w:spacing w:line="360" w:lineRule="auto"/>
        <w:jc w:val="both"/>
        <w:rPr>
          <w:rFonts w:ascii="Arial" w:hAnsi="Arial" w:cs="Arial"/>
          <w:spacing w:val="30"/>
          <w:sz w:val="20"/>
          <w:szCs w:val="20"/>
        </w:rPr>
      </w:pPr>
    </w:p>
    <w:p w:rsidR="003A7DB3" w:rsidRDefault="003A7DB3">
      <w:pPr>
        <w:widowControl w:val="0"/>
        <w:autoSpaceDE w:val="0"/>
        <w:spacing w:line="360" w:lineRule="auto"/>
        <w:jc w:val="both"/>
        <w:rPr>
          <w:rFonts w:ascii="Arial" w:hAnsi="Arial" w:cs="Arial"/>
          <w:spacing w:val="30"/>
          <w:sz w:val="20"/>
          <w:szCs w:val="20"/>
        </w:rPr>
      </w:pPr>
    </w:p>
    <w:p w:rsidR="003A7DB3" w:rsidRDefault="003A7DB3">
      <w:pPr>
        <w:widowControl w:val="0"/>
        <w:autoSpaceDE w:val="0"/>
        <w:spacing w:line="360" w:lineRule="auto"/>
        <w:jc w:val="both"/>
        <w:rPr>
          <w:rFonts w:ascii="Arial" w:hAnsi="Arial" w:cs="Arial"/>
          <w:spacing w:val="30"/>
          <w:sz w:val="20"/>
          <w:szCs w:val="20"/>
        </w:rPr>
      </w:pPr>
    </w:p>
    <w:p w:rsidR="003A7DB3" w:rsidRDefault="003A7DB3">
      <w:pPr>
        <w:widowControl w:val="0"/>
        <w:autoSpaceDE w:val="0"/>
        <w:spacing w:line="360" w:lineRule="auto"/>
        <w:jc w:val="both"/>
        <w:rPr>
          <w:rFonts w:ascii="Arial" w:hAnsi="Arial" w:cs="Arial"/>
          <w:spacing w:val="30"/>
          <w:sz w:val="20"/>
          <w:szCs w:val="20"/>
        </w:rPr>
      </w:pPr>
    </w:p>
    <w:p w:rsidR="003A7DB3" w:rsidRDefault="003A7DB3">
      <w:pPr>
        <w:widowControl w:val="0"/>
        <w:autoSpaceDE w:val="0"/>
        <w:spacing w:line="360" w:lineRule="auto"/>
        <w:jc w:val="both"/>
        <w:rPr>
          <w:rFonts w:ascii="Arial" w:hAnsi="Arial" w:cs="Arial"/>
          <w:spacing w:val="30"/>
          <w:sz w:val="20"/>
          <w:szCs w:val="20"/>
        </w:rPr>
      </w:pPr>
    </w:p>
    <w:p w:rsidR="003A7DB3" w:rsidRDefault="000960B1">
      <w:pPr>
        <w:widowControl w:val="0"/>
        <w:tabs>
          <w:tab w:val="left" w:pos="4180"/>
          <w:tab w:val="left" w:pos="5700"/>
          <w:tab w:val="left" w:pos="6920"/>
        </w:tabs>
        <w:autoSpaceDE w:val="0"/>
        <w:spacing w:line="360" w:lineRule="auto"/>
        <w:rPr>
          <w:rFonts w:ascii="Arial" w:hAnsi="Arial" w:cs="Arial"/>
          <w:b/>
          <w:spacing w:val="30"/>
          <w:sz w:val="20"/>
          <w:szCs w:val="20"/>
        </w:rPr>
      </w:pPr>
      <w:r>
        <w:rPr>
          <w:rFonts w:ascii="Arial" w:hAnsi="Arial" w:cs="Arial"/>
          <w:b/>
          <w:spacing w:val="30"/>
          <w:sz w:val="20"/>
          <w:szCs w:val="20"/>
        </w:rPr>
        <w:br w:type="page"/>
      </w:r>
    </w:p>
    <w:p w:rsidR="003A7DB3" w:rsidRDefault="000960B1">
      <w:pPr>
        <w:widowControl w:val="0"/>
        <w:tabs>
          <w:tab w:val="left" w:pos="4180"/>
          <w:tab w:val="left" w:pos="5700"/>
          <w:tab w:val="left" w:pos="6920"/>
        </w:tabs>
        <w:autoSpaceDE w:val="0"/>
        <w:jc w:val="both"/>
        <w:rPr>
          <w:rFonts w:ascii="Arial" w:hAnsi="Arial" w:cs="Arial"/>
          <w:b/>
          <w:bCs/>
          <w:i/>
          <w:spacing w:val="30"/>
          <w:sz w:val="20"/>
          <w:szCs w:val="20"/>
        </w:rPr>
      </w:pPr>
      <w:r>
        <w:rPr>
          <w:rFonts w:ascii="Arial" w:hAnsi="Arial" w:cs="Arial"/>
          <w:b/>
          <w:bCs/>
          <w:i/>
          <w:spacing w:val="30"/>
          <w:sz w:val="20"/>
          <w:szCs w:val="20"/>
        </w:rPr>
        <w:lastRenderedPageBreak/>
        <w:t xml:space="preserve">LISTES DES ETABLISSEMENTS BANCAIRES ET ORGANISMES FINANCIERS AUTORISES A </w:t>
      </w:r>
      <w:r>
        <w:rPr>
          <w:rFonts w:ascii="Arial" w:hAnsi="Arial" w:cs="Arial"/>
          <w:b/>
          <w:bCs/>
          <w:i/>
          <w:spacing w:val="30"/>
          <w:sz w:val="20"/>
          <w:szCs w:val="20"/>
        </w:rPr>
        <w:t>EMETTRE DES CAUTIONS DANS LE CADRE DES MARCHES PUBLICS</w:t>
      </w:r>
    </w:p>
    <w:p w:rsidR="003A7DB3" w:rsidRDefault="003A7DB3">
      <w:pPr>
        <w:widowControl w:val="0"/>
        <w:tabs>
          <w:tab w:val="left" w:pos="4180"/>
          <w:tab w:val="left" w:pos="5700"/>
          <w:tab w:val="left" w:pos="6920"/>
        </w:tabs>
        <w:autoSpaceDE w:val="0"/>
        <w:jc w:val="both"/>
        <w:rPr>
          <w:rFonts w:ascii="Arial" w:hAnsi="Arial" w:cs="Arial"/>
          <w:b/>
          <w:bCs/>
          <w:i/>
          <w:spacing w:val="30"/>
          <w:sz w:val="20"/>
          <w:szCs w:val="20"/>
        </w:rPr>
      </w:pPr>
    </w:p>
    <w:p w:rsidR="003A7DB3" w:rsidRDefault="000960B1">
      <w:pPr>
        <w:widowControl w:val="0"/>
        <w:tabs>
          <w:tab w:val="left" w:pos="4180"/>
          <w:tab w:val="left" w:pos="5700"/>
          <w:tab w:val="left" w:pos="6920"/>
        </w:tabs>
        <w:autoSpaceDE w:val="0"/>
        <w:jc w:val="both"/>
        <w:rPr>
          <w:rFonts w:ascii="Arial" w:hAnsi="Arial" w:cs="Arial"/>
          <w:b/>
          <w:i/>
          <w:spacing w:val="30"/>
          <w:sz w:val="20"/>
          <w:szCs w:val="20"/>
        </w:rPr>
      </w:pPr>
      <w:r>
        <w:rPr>
          <w:rFonts w:ascii="Arial" w:hAnsi="Arial" w:cs="Arial"/>
          <w:b/>
          <w:i/>
          <w:spacing w:val="30"/>
          <w:sz w:val="20"/>
          <w:szCs w:val="20"/>
        </w:rPr>
        <w:t>[NB : insérer la liste en vigueur au moment du lancement de la procédure.]</w:t>
      </w:r>
    </w:p>
    <w:p w:rsidR="003A7DB3" w:rsidRDefault="000960B1">
      <w:pPr>
        <w:widowControl w:val="0"/>
        <w:tabs>
          <w:tab w:val="left" w:pos="4180"/>
          <w:tab w:val="left" w:pos="5700"/>
          <w:tab w:val="left" w:pos="6920"/>
        </w:tabs>
        <w:autoSpaceDE w:val="0"/>
        <w:jc w:val="both"/>
        <w:rPr>
          <w:rFonts w:ascii="Arial" w:hAnsi="Arial" w:cs="Arial"/>
          <w:b/>
          <w:iCs/>
          <w:spacing w:val="30"/>
          <w:sz w:val="20"/>
          <w:szCs w:val="20"/>
        </w:rPr>
      </w:pPr>
      <w:r>
        <w:rPr>
          <w:rFonts w:ascii="Arial" w:hAnsi="Arial" w:cs="Arial"/>
          <w:b/>
          <w:iCs/>
          <w:spacing w:val="30"/>
          <w:sz w:val="20"/>
          <w:szCs w:val="20"/>
        </w:rPr>
        <w:t>I- BANQUES</w:t>
      </w:r>
    </w:p>
    <w:p w:rsidR="003A7DB3" w:rsidRDefault="000960B1">
      <w:pPr>
        <w:widowControl w:val="0"/>
        <w:numPr>
          <w:ilvl w:val="0"/>
          <w:numId w:val="117"/>
        </w:numPr>
        <w:tabs>
          <w:tab w:val="left" w:pos="4180"/>
          <w:tab w:val="left" w:pos="5700"/>
          <w:tab w:val="left" w:pos="6920"/>
        </w:tabs>
        <w:autoSpaceDE w:val="0"/>
        <w:jc w:val="both"/>
        <w:rPr>
          <w:rFonts w:ascii="Arial" w:hAnsi="Arial" w:cs="Arial"/>
          <w:bCs/>
          <w:iCs/>
          <w:spacing w:val="30"/>
          <w:sz w:val="20"/>
          <w:szCs w:val="20"/>
          <w:lang w:val="en-US"/>
        </w:rPr>
      </w:pPr>
      <w:r>
        <w:rPr>
          <w:rFonts w:ascii="Arial" w:hAnsi="Arial" w:cs="Arial"/>
          <w:bCs/>
          <w:iCs/>
          <w:spacing w:val="30"/>
          <w:sz w:val="20"/>
          <w:szCs w:val="20"/>
          <w:lang w:val="en-US"/>
        </w:rPr>
        <w:t>Access Bank Cameroon, BP : 6 000 Yaoundé ;</w:t>
      </w:r>
    </w:p>
    <w:p w:rsidR="003A7DB3" w:rsidRDefault="000960B1">
      <w:pPr>
        <w:widowControl w:val="0"/>
        <w:numPr>
          <w:ilvl w:val="0"/>
          <w:numId w:val="117"/>
        </w:numPr>
        <w:tabs>
          <w:tab w:val="left" w:pos="4180"/>
          <w:tab w:val="left" w:pos="5700"/>
          <w:tab w:val="left" w:pos="6920"/>
        </w:tabs>
        <w:autoSpaceDE w:val="0"/>
        <w:jc w:val="both"/>
        <w:rPr>
          <w:rFonts w:ascii="Arial" w:hAnsi="Arial" w:cs="Arial"/>
          <w:bCs/>
          <w:iCs/>
          <w:spacing w:val="30"/>
          <w:sz w:val="20"/>
          <w:szCs w:val="20"/>
          <w:lang w:val="en-US"/>
        </w:rPr>
      </w:pPr>
      <w:r>
        <w:rPr>
          <w:rFonts w:ascii="Arial" w:hAnsi="Arial" w:cs="Arial"/>
          <w:bCs/>
          <w:iCs/>
          <w:spacing w:val="30"/>
          <w:sz w:val="20"/>
          <w:szCs w:val="20"/>
          <w:lang w:val="en-US"/>
        </w:rPr>
        <w:t>Afriland First Bank (AFB), BP : 11 834 Yaoundé ;</w:t>
      </w:r>
    </w:p>
    <w:p w:rsidR="003A7DB3" w:rsidRDefault="000960B1">
      <w:pPr>
        <w:widowControl w:val="0"/>
        <w:numPr>
          <w:ilvl w:val="0"/>
          <w:numId w:val="117"/>
        </w:numPr>
        <w:tabs>
          <w:tab w:val="left" w:pos="4180"/>
          <w:tab w:val="left" w:pos="5700"/>
          <w:tab w:val="left" w:pos="6920"/>
        </w:tabs>
        <w:autoSpaceDE w:val="0"/>
        <w:jc w:val="both"/>
        <w:rPr>
          <w:rFonts w:ascii="Arial" w:hAnsi="Arial" w:cs="Arial"/>
          <w:bCs/>
          <w:iCs/>
          <w:spacing w:val="30"/>
          <w:sz w:val="20"/>
          <w:szCs w:val="20"/>
          <w:lang w:val="pt-PT"/>
        </w:rPr>
      </w:pPr>
      <w:r>
        <w:rPr>
          <w:rFonts w:ascii="Arial" w:hAnsi="Arial" w:cs="Arial"/>
          <w:bCs/>
          <w:iCs/>
          <w:spacing w:val="30"/>
          <w:sz w:val="20"/>
          <w:szCs w:val="20"/>
          <w:lang w:val="pt-PT"/>
        </w:rPr>
        <w:t xml:space="preserve">Banco Nacional de </w:t>
      </w:r>
      <w:r>
        <w:rPr>
          <w:rFonts w:ascii="Arial" w:hAnsi="Arial" w:cs="Arial"/>
          <w:bCs/>
          <w:iCs/>
          <w:spacing w:val="30"/>
          <w:sz w:val="20"/>
          <w:szCs w:val="20"/>
          <w:lang w:val="pt-PT"/>
        </w:rPr>
        <w:t>Guinea Equatorial (BANGE), Yaoundé ;</w:t>
      </w:r>
    </w:p>
    <w:p w:rsidR="003A7DB3" w:rsidRDefault="000960B1">
      <w:pPr>
        <w:widowControl w:val="0"/>
        <w:numPr>
          <w:ilvl w:val="0"/>
          <w:numId w:val="117"/>
        </w:numPr>
        <w:tabs>
          <w:tab w:val="left" w:pos="4180"/>
          <w:tab w:val="left" w:pos="5700"/>
          <w:tab w:val="left" w:pos="6920"/>
        </w:tabs>
        <w:autoSpaceDE w:val="0"/>
        <w:jc w:val="both"/>
        <w:rPr>
          <w:rFonts w:ascii="Arial" w:hAnsi="Arial" w:cs="Arial"/>
          <w:bCs/>
          <w:iCs/>
          <w:spacing w:val="30"/>
          <w:sz w:val="20"/>
          <w:szCs w:val="20"/>
        </w:rPr>
      </w:pPr>
      <w:r>
        <w:rPr>
          <w:rFonts w:ascii="Arial" w:hAnsi="Arial" w:cs="Arial"/>
          <w:bCs/>
          <w:iCs/>
          <w:spacing w:val="30"/>
          <w:sz w:val="20"/>
          <w:szCs w:val="20"/>
        </w:rPr>
        <w:t>Banque Atlantique Cameroun (BACM), BP : 2 933 Douala ;</w:t>
      </w:r>
    </w:p>
    <w:p w:rsidR="003A7DB3" w:rsidRDefault="000960B1">
      <w:pPr>
        <w:widowControl w:val="0"/>
        <w:numPr>
          <w:ilvl w:val="0"/>
          <w:numId w:val="117"/>
        </w:numPr>
        <w:tabs>
          <w:tab w:val="left" w:pos="4180"/>
          <w:tab w:val="left" w:pos="5700"/>
          <w:tab w:val="left" w:pos="6920"/>
        </w:tabs>
        <w:autoSpaceDE w:val="0"/>
        <w:jc w:val="both"/>
        <w:rPr>
          <w:rFonts w:ascii="Arial" w:hAnsi="Arial" w:cs="Arial"/>
          <w:bCs/>
          <w:iCs/>
          <w:spacing w:val="30"/>
          <w:sz w:val="20"/>
          <w:szCs w:val="20"/>
        </w:rPr>
      </w:pPr>
      <w:r>
        <w:rPr>
          <w:rFonts w:ascii="Arial" w:hAnsi="Arial" w:cs="Arial"/>
          <w:bCs/>
          <w:iCs/>
          <w:spacing w:val="30"/>
          <w:sz w:val="20"/>
          <w:szCs w:val="20"/>
        </w:rPr>
        <w:t>Banque Camerounaise des Petites et Moyennes Entreprises (BC-PME), Yaoundé ;</w:t>
      </w:r>
    </w:p>
    <w:p w:rsidR="003A7DB3" w:rsidRDefault="000960B1">
      <w:pPr>
        <w:widowControl w:val="0"/>
        <w:numPr>
          <w:ilvl w:val="0"/>
          <w:numId w:val="117"/>
        </w:numPr>
        <w:tabs>
          <w:tab w:val="left" w:pos="4180"/>
          <w:tab w:val="left" w:pos="5700"/>
          <w:tab w:val="left" w:pos="6920"/>
        </w:tabs>
        <w:autoSpaceDE w:val="0"/>
        <w:jc w:val="both"/>
        <w:rPr>
          <w:rFonts w:ascii="Arial" w:hAnsi="Arial" w:cs="Arial"/>
          <w:bCs/>
          <w:iCs/>
          <w:spacing w:val="30"/>
          <w:sz w:val="20"/>
          <w:szCs w:val="20"/>
        </w:rPr>
      </w:pPr>
      <w:r>
        <w:rPr>
          <w:rFonts w:ascii="Arial" w:hAnsi="Arial" w:cs="Arial"/>
          <w:bCs/>
          <w:iCs/>
          <w:spacing w:val="30"/>
          <w:sz w:val="20"/>
          <w:szCs w:val="20"/>
        </w:rPr>
        <w:t>Banque Gabonaise pour le Financement International (BGFI BANK), BP : 12 962 Douala ;</w:t>
      </w:r>
    </w:p>
    <w:p w:rsidR="003A7DB3" w:rsidRDefault="000960B1">
      <w:pPr>
        <w:widowControl w:val="0"/>
        <w:numPr>
          <w:ilvl w:val="0"/>
          <w:numId w:val="117"/>
        </w:numPr>
        <w:tabs>
          <w:tab w:val="left" w:pos="4180"/>
          <w:tab w:val="left" w:pos="5700"/>
          <w:tab w:val="left" w:pos="6920"/>
        </w:tabs>
        <w:autoSpaceDE w:val="0"/>
        <w:jc w:val="both"/>
        <w:rPr>
          <w:rFonts w:ascii="Arial" w:hAnsi="Arial" w:cs="Arial"/>
          <w:bCs/>
          <w:iCs/>
          <w:spacing w:val="30"/>
          <w:sz w:val="20"/>
          <w:szCs w:val="20"/>
        </w:rPr>
      </w:pPr>
      <w:r>
        <w:rPr>
          <w:rFonts w:ascii="Arial" w:hAnsi="Arial" w:cs="Arial"/>
          <w:bCs/>
          <w:iCs/>
          <w:spacing w:val="30"/>
          <w:sz w:val="20"/>
          <w:szCs w:val="20"/>
        </w:rPr>
        <w:t>Ban</w:t>
      </w:r>
      <w:r>
        <w:rPr>
          <w:rFonts w:ascii="Arial" w:hAnsi="Arial" w:cs="Arial"/>
          <w:bCs/>
          <w:iCs/>
          <w:spacing w:val="30"/>
          <w:sz w:val="20"/>
          <w:szCs w:val="20"/>
        </w:rPr>
        <w:t>que Internationale du Cameroun pour l’Epargne et le Crédit (BICEC), BP : 1 925 Douala ;</w:t>
      </w:r>
    </w:p>
    <w:p w:rsidR="003A7DB3" w:rsidRDefault="000960B1">
      <w:pPr>
        <w:widowControl w:val="0"/>
        <w:numPr>
          <w:ilvl w:val="0"/>
          <w:numId w:val="117"/>
        </w:numPr>
        <w:tabs>
          <w:tab w:val="left" w:pos="4180"/>
          <w:tab w:val="left" w:pos="5700"/>
          <w:tab w:val="left" w:pos="6920"/>
        </w:tabs>
        <w:autoSpaceDE w:val="0"/>
        <w:jc w:val="both"/>
        <w:rPr>
          <w:rFonts w:ascii="Arial" w:hAnsi="Arial" w:cs="Arial"/>
          <w:bCs/>
          <w:iCs/>
          <w:spacing w:val="30"/>
          <w:sz w:val="20"/>
          <w:szCs w:val="20"/>
        </w:rPr>
      </w:pPr>
      <w:r>
        <w:rPr>
          <w:rFonts w:ascii="Arial" w:hAnsi="Arial" w:cs="Arial"/>
          <w:bCs/>
          <w:iCs/>
          <w:spacing w:val="30"/>
          <w:sz w:val="20"/>
          <w:szCs w:val="20"/>
        </w:rPr>
        <w:t>CITI Bank, BP : 4 571 Douala ;</w:t>
      </w:r>
    </w:p>
    <w:p w:rsidR="003A7DB3" w:rsidRDefault="000960B1">
      <w:pPr>
        <w:widowControl w:val="0"/>
        <w:numPr>
          <w:ilvl w:val="0"/>
          <w:numId w:val="117"/>
        </w:numPr>
        <w:tabs>
          <w:tab w:val="left" w:pos="4180"/>
          <w:tab w:val="left" w:pos="5700"/>
          <w:tab w:val="left" w:pos="6920"/>
        </w:tabs>
        <w:autoSpaceDE w:val="0"/>
        <w:jc w:val="both"/>
        <w:rPr>
          <w:rFonts w:ascii="Arial" w:hAnsi="Arial" w:cs="Arial"/>
          <w:bCs/>
          <w:iCs/>
          <w:spacing w:val="30"/>
          <w:sz w:val="20"/>
          <w:szCs w:val="20"/>
          <w:lang w:val="en-US"/>
        </w:rPr>
      </w:pPr>
      <w:r>
        <w:rPr>
          <w:rFonts w:ascii="Arial" w:hAnsi="Arial" w:cs="Arial"/>
          <w:bCs/>
          <w:iCs/>
          <w:spacing w:val="30"/>
          <w:sz w:val="20"/>
          <w:szCs w:val="20"/>
          <w:lang w:val="en-US"/>
        </w:rPr>
        <w:t>Commercial Bank of Cameroon (CBC), BP : 4 004 Douala ;</w:t>
      </w:r>
    </w:p>
    <w:p w:rsidR="003A7DB3" w:rsidRDefault="000960B1">
      <w:pPr>
        <w:widowControl w:val="0"/>
        <w:numPr>
          <w:ilvl w:val="0"/>
          <w:numId w:val="117"/>
        </w:numPr>
        <w:tabs>
          <w:tab w:val="left" w:pos="567"/>
        </w:tabs>
        <w:autoSpaceDE w:val="0"/>
        <w:ind w:left="567" w:hanging="283"/>
        <w:jc w:val="both"/>
        <w:rPr>
          <w:rFonts w:ascii="Arial" w:hAnsi="Arial" w:cs="Arial"/>
          <w:bCs/>
          <w:iCs/>
          <w:spacing w:val="30"/>
          <w:sz w:val="20"/>
          <w:szCs w:val="20"/>
        </w:rPr>
      </w:pPr>
      <w:r>
        <w:rPr>
          <w:rFonts w:ascii="Arial" w:hAnsi="Arial" w:cs="Arial"/>
          <w:bCs/>
          <w:iCs/>
          <w:spacing w:val="30"/>
          <w:sz w:val="20"/>
          <w:szCs w:val="20"/>
        </w:rPr>
        <w:t>Crédit Communautaire d’Afrique-Bank (CCA-BANK), BP : 30 388 Yaoundé ;</w:t>
      </w:r>
    </w:p>
    <w:p w:rsidR="003A7DB3" w:rsidRDefault="000960B1">
      <w:pPr>
        <w:widowControl w:val="0"/>
        <w:numPr>
          <w:ilvl w:val="0"/>
          <w:numId w:val="117"/>
        </w:numPr>
        <w:tabs>
          <w:tab w:val="left" w:pos="567"/>
        </w:tabs>
        <w:autoSpaceDE w:val="0"/>
        <w:ind w:left="567" w:hanging="283"/>
        <w:jc w:val="both"/>
        <w:rPr>
          <w:rFonts w:ascii="Arial" w:hAnsi="Arial" w:cs="Arial"/>
          <w:bCs/>
          <w:iCs/>
          <w:spacing w:val="30"/>
          <w:sz w:val="20"/>
          <w:szCs w:val="20"/>
          <w:lang w:val="pt-PT"/>
        </w:rPr>
      </w:pPr>
      <w:r>
        <w:rPr>
          <w:rFonts w:ascii="Arial" w:hAnsi="Arial" w:cs="Arial"/>
          <w:bCs/>
          <w:iCs/>
          <w:spacing w:val="30"/>
          <w:sz w:val="20"/>
          <w:szCs w:val="20"/>
          <w:lang w:val="pt-PT"/>
        </w:rPr>
        <w:t xml:space="preserve">ECOBANK </w:t>
      </w:r>
      <w:r>
        <w:rPr>
          <w:rFonts w:ascii="Arial" w:hAnsi="Arial" w:cs="Arial"/>
          <w:bCs/>
          <w:iCs/>
          <w:spacing w:val="30"/>
          <w:sz w:val="20"/>
          <w:szCs w:val="20"/>
          <w:lang w:val="pt-PT"/>
        </w:rPr>
        <w:t>Cameroon (ECOBANK), BP : 582 Douala ;</w:t>
      </w:r>
    </w:p>
    <w:p w:rsidR="003A7DB3" w:rsidRDefault="000960B1">
      <w:pPr>
        <w:widowControl w:val="0"/>
        <w:numPr>
          <w:ilvl w:val="0"/>
          <w:numId w:val="117"/>
        </w:numPr>
        <w:tabs>
          <w:tab w:val="left" w:pos="567"/>
        </w:tabs>
        <w:autoSpaceDE w:val="0"/>
        <w:ind w:left="567" w:hanging="283"/>
        <w:jc w:val="both"/>
        <w:rPr>
          <w:rFonts w:ascii="Arial" w:hAnsi="Arial" w:cs="Arial"/>
          <w:bCs/>
          <w:iCs/>
          <w:spacing w:val="30"/>
          <w:sz w:val="20"/>
          <w:szCs w:val="20"/>
        </w:rPr>
      </w:pPr>
      <w:r>
        <w:rPr>
          <w:rFonts w:ascii="Arial" w:hAnsi="Arial" w:cs="Arial"/>
          <w:bCs/>
          <w:iCs/>
          <w:spacing w:val="30"/>
          <w:sz w:val="20"/>
          <w:szCs w:val="20"/>
        </w:rPr>
        <w:t>La Régionale Bank, BP : 30 145 Yaoundé ;</w:t>
      </w:r>
    </w:p>
    <w:p w:rsidR="003A7DB3" w:rsidRDefault="000960B1">
      <w:pPr>
        <w:widowControl w:val="0"/>
        <w:numPr>
          <w:ilvl w:val="0"/>
          <w:numId w:val="117"/>
        </w:numPr>
        <w:tabs>
          <w:tab w:val="left" w:pos="567"/>
        </w:tabs>
        <w:autoSpaceDE w:val="0"/>
        <w:ind w:left="567" w:hanging="283"/>
        <w:jc w:val="both"/>
        <w:rPr>
          <w:rFonts w:ascii="Arial" w:hAnsi="Arial" w:cs="Arial"/>
          <w:bCs/>
          <w:iCs/>
          <w:spacing w:val="30"/>
          <w:sz w:val="20"/>
          <w:szCs w:val="20"/>
          <w:lang w:val="en-US"/>
        </w:rPr>
      </w:pPr>
      <w:r>
        <w:rPr>
          <w:rFonts w:ascii="Arial" w:hAnsi="Arial" w:cs="Arial"/>
          <w:bCs/>
          <w:iCs/>
          <w:spacing w:val="30"/>
          <w:sz w:val="20"/>
          <w:szCs w:val="20"/>
          <w:lang w:val="en-US"/>
        </w:rPr>
        <w:t>National Financial Credit Bank (NFC -Bank), BP : 6 578 Yaoundé ;</w:t>
      </w:r>
    </w:p>
    <w:p w:rsidR="003A7DB3" w:rsidRDefault="000960B1">
      <w:pPr>
        <w:widowControl w:val="0"/>
        <w:numPr>
          <w:ilvl w:val="0"/>
          <w:numId w:val="117"/>
        </w:numPr>
        <w:tabs>
          <w:tab w:val="left" w:pos="567"/>
        </w:tabs>
        <w:autoSpaceDE w:val="0"/>
        <w:ind w:left="567" w:hanging="283"/>
        <w:jc w:val="both"/>
        <w:rPr>
          <w:rFonts w:ascii="Arial" w:hAnsi="Arial" w:cs="Arial"/>
          <w:bCs/>
          <w:iCs/>
          <w:spacing w:val="30"/>
          <w:sz w:val="20"/>
          <w:szCs w:val="20"/>
        </w:rPr>
      </w:pPr>
      <w:r>
        <w:rPr>
          <w:rFonts w:ascii="Arial" w:hAnsi="Arial" w:cs="Arial"/>
          <w:bCs/>
          <w:iCs/>
          <w:spacing w:val="30"/>
          <w:sz w:val="20"/>
          <w:szCs w:val="20"/>
        </w:rPr>
        <w:t>Société Commerciale de Banque-Cameroun (SCB-Cameroun), BP : 300 Douala ;</w:t>
      </w:r>
    </w:p>
    <w:p w:rsidR="003A7DB3" w:rsidRDefault="000960B1">
      <w:pPr>
        <w:widowControl w:val="0"/>
        <w:numPr>
          <w:ilvl w:val="0"/>
          <w:numId w:val="117"/>
        </w:numPr>
        <w:tabs>
          <w:tab w:val="left" w:pos="567"/>
        </w:tabs>
        <w:autoSpaceDE w:val="0"/>
        <w:ind w:left="567" w:hanging="283"/>
        <w:jc w:val="both"/>
        <w:rPr>
          <w:rFonts w:ascii="Arial" w:hAnsi="Arial" w:cs="Arial"/>
          <w:bCs/>
          <w:iCs/>
          <w:spacing w:val="30"/>
          <w:sz w:val="20"/>
          <w:szCs w:val="20"/>
        </w:rPr>
      </w:pPr>
      <w:r>
        <w:rPr>
          <w:rFonts w:ascii="Arial" w:hAnsi="Arial" w:cs="Arial"/>
          <w:bCs/>
          <w:iCs/>
          <w:spacing w:val="30"/>
          <w:sz w:val="20"/>
          <w:szCs w:val="20"/>
        </w:rPr>
        <w:t>Société Générale Cameroun (SGC), BP : 4</w:t>
      </w:r>
      <w:r>
        <w:rPr>
          <w:rFonts w:ascii="Arial" w:hAnsi="Arial" w:cs="Arial"/>
          <w:bCs/>
          <w:iCs/>
          <w:spacing w:val="30"/>
          <w:sz w:val="20"/>
          <w:szCs w:val="20"/>
        </w:rPr>
        <w:t xml:space="preserve"> 042 Douala ;</w:t>
      </w:r>
    </w:p>
    <w:p w:rsidR="003A7DB3" w:rsidRDefault="000960B1">
      <w:pPr>
        <w:widowControl w:val="0"/>
        <w:numPr>
          <w:ilvl w:val="0"/>
          <w:numId w:val="117"/>
        </w:numPr>
        <w:tabs>
          <w:tab w:val="left" w:pos="567"/>
        </w:tabs>
        <w:autoSpaceDE w:val="0"/>
        <w:ind w:left="567" w:hanging="283"/>
        <w:jc w:val="both"/>
        <w:rPr>
          <w:rFonts w:ascii="Arial" w:hAnsi="Arial" w:cs="Arial"/>
          <w:bCs/>
          <w:iCs/>
          <w:spacing w:val="30"/>
          <w:sz w:val="20"/>
          <w:szCs w:val="20"/>
          <w:lang w:val="en-US"/>
        </w:rPr>
      </w:pPr>
      <w:r>
        <w:rPr>
          <w:rFonts w:ascii="Arial" w:hAnsi="Arial" w:cs="Arial"/>
          <w:bCs/>
          <w:iCs/>
          <w:spacing w:val="30"/>
          <w:sz w:val="20"/>
          <w:szCs w:val="20"/>
          <w:lang w:val="en-US"/>
        </w:rPr>
        <w:t>Standard Chartered Bank Cameroon (SCBC), BP : 1 784 Douala ;</w:t>
      </w:r>
    </w:p>
    <w:p w:rsidR="003A7DB3" w:rsidRDefault="000960B1">
      <w:pPr>
        <w:widowControl w:val="0"/>
        <w:numPr>
          <w:ilvl w:val="0"/>
          <w:numId w:val="117"/>
        </w:numPr>
        <w:tabs>
          <w:tab w:val="left" w:pos="567"/>
        </w:tabs>
        <w:autoSpaceDE w:val="0"/>
        <w:ind w:left="567" w:hanging="283"/>
        <w:jc w:val="both"/>
        <w:rPr>
          <w:rFonts w:ascii="Arial" w:hAnsi="Arial" w:cs="Arial"/>
          <w:bCs/>
          <w:iCs/>
          <w:spacing w:val="30"/>
          <w:sz w:val="20"/>
          <w:szCs w:val="20"/>
          <w:lang w:val="en-US"/>
        </w:rPr>
      </w:pPr>
      <w:r>
        <w:rPr>
          <w:rFonts w:ascii="Arial" w:hAnsi="Arial" w:cs="Arial"/>
          <w:bCs/>
          <w:iCs/>
          <w:spacing w:val="30"/>
          <w:sz w:val="20"/>
          <w:szCs w:val="20"/>
          <w:lang w:val="en-US"/>
        </w:rPr>
        <w:t>Union Bank of Cameroon, (UBC), BP : 15 569 Douala ;</w:t>
      </w:r>
    </w:p>
    <w:p w:rsidR="003A7DB3" w:rsidRDefault="000960B1">
      <w:pPr>
        <w:widowControl w:val="0"/>
        <w:numPr>
          <w:ilvl w:val="0"/>
          <w:numId w:val="117"/>
        </w:numPr>
        <w:tabs>
          <w:tab w:val="left" w:pos="567"/>
        </w:tabs>
        <w:autoSpaceDE w:val="0"/>
        <w:ind w:left="567" w:hanging="283"/>
        <w:jc w:val="both"/>
        <w:rPr>
          <w:rFonts w:ascii="Arial" w:hAnsi="Arial" w:cs="Arial"/>
          <w:bCs/>
          <w:iCs/>
          <w:spacing w:val="30"/>
          <w:sz w:val="20"/>
          <w:szCs w:val="20"/>
          <w:lang w:val="pt-PT"/>
        </w:rPr>
      </w:pPr>
      <w:r>
        <w:rPr>
          <w:rFonts w:ascii="Arial" w:hAnsi="Arial" w:cs="Arial"/>
          <w:bCs/>
          <w:iCs/>
          <w:spacing w:val="30"/>
          <w:sz w:val="20"/>
          <w:szCs w:val="20"/>
          <w:lang w:val="pt-PT"/>
        </w:rPr>
        <w:t>United Bank for Africa (UBA), BP : 2 088 Douala.</w:t>
      </w:r>
    </w:p>
    <w:p w:rsidR="003A7DB3" w:rsidRDefault="003A7DB3">
      <w:pPr>
        <w:widowControl w:val="0"/>
        <w:tabs>
          <w:tab w:val="left" w:pos="4180"/>
          <w:tab w:val="left" w:pos="5700"/>
          <w:tab w:val="left" w:pos="6920"/>
        </w:tabs>
        <w:autoSpaceDE w:val="0"/>
        <w:jc w:val="both"/>
        <w:rPr>
          <w:rFonts w:ascii="Arial" w:hAnsi="Arial" w:cs="Arial"/>
          <w:b/>
          <w:i/>
          <w:spacing w:val="30"/>
          <w:sz w:val="20"/>
          <w:szCs w:val="20"/>
          <w:lang w:val="pt-PT"/>
        </w:rPr>
      </w:pPr>
    </w:p>
    <w:p w:rsidR="003A7DB3" w:rsidRDefault="000960B1">
      <w:pPr>
        <w:widowControl w:val="0"/>
        <w:tabs>
          <w:tab w:val="left" w:pos="4180"/>
          <w:tab w:val="left" w:pos="5700"/>
          <w:tab w:val="left" w:pos="6920"/>
        </w:tabs>
        <w:autoSpaceDE w:val="0"/>
        <w:jc w:val="both"/>
        <w:rPr>
          <w:rFonts w:ascii="Arial" w:hAnsi="Arial" w:cs="Arial"/>
          <w:b/>
          <w:i/>
          <w:spacing w:val="30"/>
          <w:sz w:val="20"/>
          <w:szCs w:val="20"/>
        </w:rPr>
      </w:pPr>
      <w:r>
        <w:rPr>
          <w:rFonts w:ascii="Arial" w:hAnsi="Arial" w:cs="Arial"/>
          <w:b/>
          <w:iCs/>
          <w:spacing w:val="30"/>
          <w:sz w:val="20"/>
          <w:szCs w:val="20"/>
        </w:rPr>
        <w:t>II-COMPAGNIES D’ASSURANCES</w:t>
      </w:r>
    </w:p>
    <w:p w:rsidR="003A7DB3" w:rsidRDefault="000960B1">
      <w:pPr>
        <w:widowControl w:val="0"/>
        <w:numPr>
          <w:ilvl w:val="0"/>
          <w:numId w:val="118"/>
        </w:numPr>
        <w:tabs>
          <w:tab w:val="left" w:pos="4180"/>
          <w:tab w:val="left" w:pos="5700"/>
          <w:tab w:val="left" w:pos="6920"/>
        </w:tabs>
        <w:autoSpaceDE w:val="0"/>
        <w:jc w:val="both"/>
        <w:rPr>
          <w:rFonts w:ascii="Arial" w:hAnsi="Arial" w:cs="Arial"/>
          <w:bCs/>
          <w:iCs/>
          <w:spacing w:val="30"/>
          <w:sz w:val="20"/>
          <w:szCs w:val="20"/>
        </w:rPr>
      </w:pPr>
      <w:r>
        <w:rPr>
          <w:rFonts w:ascii="Arial" w:hAnsi="Arial" w:cs="Arial"/>
          <w:bCs/>
          <w:iCs/>
          <w:spacing w:val="30"/>
          <w:sz w:val="20"/>
          <w:szCs w:val="20"/>
        </w:rPr>
        <w:t>Activa Assurances, BP : 12 970 Douala ;</w:t>
      </w:r>
    </w:p>
    <w:p w:rsidR="003A7DB3" w:rsidRDefault="000960B1">
      <w:pPr>
        <w:widowControl w:val="0"/>
        <w:numPr>
          <w:ilvl w:val="0"/>
          <w:numId w:val="118"/>
        </w:numPr>
        <w:tabs>
          <w:tab w:val="left" w:pos="4180"/>
          <w:tab w:val="left" w:pos="5700"/>
          <w:tab w:val="left" w:pos="6920"/>
        </w:tabs>
        <w:autoSpaceDE w:val="0"/>
        <w:jc w:val="both"/>
        <w:rPr>
          <w:rFonts w:ascii="Arial" w:hAnsi="Arial" w:cs="Arial"/>
          <w:bCs/>
          <w:iCs/>
          <w:spacing w:val="30"/>
          <w:sz w:val="20"/>
          <w:szCs w:val="20"/>
        </w:rPr>
      </w:pPr>
      <w:r>
        <w:rPr>
          <w:rFonts w:ascii="Arial" w:hAnsi="Arial" w:cs="Arial"/>
          <w:bCs/>
          <w:iCs/>
          <w:spacing w:val="30"/>
          <w:sz w:val="20"/>
          <w:szCs w:val="20"/>
        </w:rPr>
        <w:t xml:space="preserve">AREA </w:t>
      </w:r>
      <w:r>
        <w:rPr>
          <w:rFonts w:ascii="Arial" w:hAnsi="Arial" w:cs="Arial"/>
          <w:bCs/>
          <w:iCs/>
          <w:spacing w:val="30"/>
          <w:sz w:val="20"/>
          <w:szCs w:val="20"/>
        </w:rPr>
        <w:t>Assurances S.A, BP :15 584 Douala ;</w:t>
      </w:r>
    </w:p>
    <w:p w:rsidR="003A7DB3" w:rsidRDefault="000960B1">
      <w:pPr>
        <w:widowControl w:val="0"/>
        <w:numPr>
          <w:ilvl w:val="0"/>
          <w:numId w:val="118"/>
        </w:numPr>
        <w:tabs>
          <w:tab w:val="left" w:pos="4180"/>
          <w:tab w:val="left" w:pos="5700"/>
          <w:tab w:val="left" w:pos="6920"/>
        </w:tabs>
        <w:autoSpaceDE w:val="0"/>
        <w:jc w:val="both"/>
        <w:rPr>
          <w:rFonts w:ascii="Arial" w:hAnsi="Arial" w:cs="Arial"/>
          <w:bCs/>
          <w:iCs/>
          <w:spacing w:val="30"/>
          <w:sz w:val="20"/>
          <w:szCs w:val="20"/>
        </w:rPr>
      </w:pPr>
      <w:r>
        <w:rPr>
          <w:rFonts w:ascii="Arial" w:hAnsi="Arial" w:cs="Arial"/>
          <w:bCs/>
          <w:iCs/>
          <w:spacing w:val="30"/>
          <w:sz w:val="20"/>
          <w:szCs w:val="20"/>
        </w:rPr>
        <w:t>Atlantique Assurances Cameroun IARDT, BP :3 073 Douala ;</w:t>
      </w:r>
    </w:p>
    <w:p w:rsidR="003A7DB3" w:rsidRDefault="000960B1">
      <w:pPr>
        <w:widowControl w:val="0"/>
        <w:numPr>
          <w:ilvl w:val="0"/>
          <w:numId w:val="118"/>
        </w:numPr>
        <w:tabs>
          <w:tab w:val="left" w:pos="4180"/>
          <w:tab w:val="left" w:pos="5700"/>
          <w:tab w:val="left" w:pos="6920"/>
        </w:tabs>
        <w:autoSpaceDE w:val="0"/>
        <w:jc w:val="both"/>
        <w:rPr>
          <w:rFonts w:ascii="Arial" w:hAnsi="Arial" w:cs="Arial"/>
          <w:bCs/>
          <w:iCs/>
          <w:spacing w:val="30"/>
          <w:sz w:val="20"/>
          <w:szCs w:val="20"/>
        </w:rPr>
      </w:pPr>
      <w:r>
        <w:rPr>
          <w:rFonts w:ascii="Arial" w:hAnsi="Arial" w:cs="Arial"/>
          <w:bCs/>
          <w:iCs/>
          <w:spacing w:val="30"/>
          <w:sz w:val="20"/>
          <w:szCs w:val="20"/>
        </w:rPr>
        <w:t>Chanas Assurances S.A, BP :109 Douala ;</w:t>
      </w:r>
    </w:p>
    <w:p w:rsidR="003A7DB3" w:rsidRDefault="000960B1">
      <w:pPr>
        <w:widowControl w:val="0"/>
        <w:numPr>
          <w:ilvl w:val="0"/>
          <w:numId w:val="118"/>
        </w:numPr>
        <w:tabs>
          <w:tab w:val="left" w:pos="4180"/>
          <w:tab w:val="left" w:pos="5700"/>
          <w:tab w:val="left" w:pos="6920"/>
        </w:tabs>
        <w:autoSpaceDE w:val="0"/>
        <w:jc w:val="both"/>
        <w:rPr>
          <w:rFonts w:ascii="Arial" w:hAnsi="Arial" w:cs="Arial"/>
          <w:bCs/>
          <w:iCs/>
          <w:spacing w:val="30"/>
          <w:sz w:val="20"/>
          <w:szCs w:val="20"/>
          <w:lang w:val="pt-PT"/>
        </w:rPr>
      </w:pPr>
      <w:r>
        <w:rPr>
          <w:rFonts w:ascii="Arial" w:hAnsi="Arial" w:cs="Arial"/>
          <w:bCs/>
          <w:iCs/>
          <w:spacing w:val="30"/>
          <w:sz w:val="20"/>
          <w:szCs w:val="20"/>
          <w:lang w:val="pt-PT"/>
        </w:rPr>
        <w:t>CPA S.A., BP: 54 Douala ;</w:t>
      </w:r>
    </w:p>
    <w:p w:rsidR="003A7DB3" w:rsidRDefault="000960B1">
      <w:pPr>
        <w:widowControl w:val="0"/>
        <w:numPr>
          <w:ilvl w:val="0"/>
          <w:numId w:val="118"/>
        </w:numPr>
        <w:tabs>
          <w:tab w:val="left" w:pos="4180"/>
          <w:tab w:val="left" w:pos="5700"/>
          <w:tab w:val="left" w:pos="6920"/>
        </w:tabs>
        <w:autoSpaceDE w:val="0"/>
        <w:jc w:val="both"/>
        <w:rPr>
          <w:rFonts w:ascii="Arial" w:hAnsi="Arial" w:cs="Arial"/>
          <w:bCs/>
          <w:iCs/>
          <w:spacing w:val="30"/>
          <w:sz w:val="20"/>
          <w:szCs w:val="20"/>
        </w:rPr>
      </w:pPr>
      <w:r>
        <w:rPr>
          <w:rFonts w:ascii="Arial" w:hAnsi="Arial" w:cs="Arial"/>
          <w:bCs/>
          <w:iCs/>
          <w:spacing w:val="30"/>
          <w:sz w:val="20"/>
          <w:szCs w:val="20"/>
        </w:rPr>
        <w:t>NSIA Assurances S.A., BP : 2 759 Douala ;</w:t>
      </w:r>
    </w:p>
    <w:p w:rsidR="003A7DB3" w:rsidRDefault="000960B1">
      <w:pPr>
        <w:widowControl w:val="0"/>
        <w:numPr>
          <w:ilvl w:val="0"/>
          <w:numId w:val="118"/>
        </w:numPr>
        <w:tabs>
          <w:tab w:val="left" w:pos="4180"/>
          <w:tab w:val="left" w:pos="5700"/>
          <w:tab w:val="left" w:pos="6920"/>
        </w:tabs>
        <w:autoSpaceDE w:val="0"/>
        <w:jc w:val="both"/>
        <w:rPr>
          <w:rFonts w:ascii="Arial" w:hAnsi="Arial" w:cs="Arial"/>
          <w:bCs/>
          <w:iCs/>
          <w:spacing w:val="30"/>
          <w:sz w:val="20"/>
          <w:szCs w:val="20"/>
          <w:lang w:val="en-US"/>
        </w:rPr>
      </w:pPr>
      <w:r>
        <w:rPr>
          <w:rFonts w:ascii="Arial" w:hAnsi="Arial" w:cs="Arial"/>
          <w:bCs/>
          <w:iCs/>
          <w:spacing w:val="30"/>
          <w:sz w:val="20"/>
          <w:szCs w:val="20"/>
          <w:lang w:val="en-US"/>
        </w:rPr>
        <w:t>PRO ASSUR S.A, BP : 5 963 Douala ;</w:t>
      </w:r>
    </w:p>
    <w:p w:rsidR="003A7DB3" w:rsidRDefault="000960B1">
      <w:pPr>
        <w:widowControl w:val="0"/>
        <w:numPr>
          <w:ilvl w:val="0"/>
          <w:numId w:val="118"/>
        </w:numPr>
        <w:tabs>
          <w:tab w:val="left" w:pos="4180"/>
          <w:tab w:val="left" w:pos="5700"/>
          <w:tab w:val="left" w:pos="6920"/>
        </w:tabs>
        <w:autoSpaceDE w:val="0"/>
        <w:jc w:val="both"/>
        <w:rPr>
          <w:rFonts w:ascii="Arial" w:hAnsi="Arial" w:cs="Arial"/>
          <w:bCs/>
          <w:iCs/>
          <w:spacing w:val="30"/>
          <w:sz w:val="20"/>
          <w:szCs w:val="20"/>
          <w:lang w:val="pt-PT"/>
        </w:rPr>
      </w:pPr>
      <w:r>
        <w:rPr>
          <w:rFonts w:ascii="Arial" w:hAnsi="Arial" w:cs="Arial"/>
          <w:bCs/>
          <w:iCs/>
          <w:spacing w:val="30"/>
          <w:sz w:val="20"/>
          <w:szCs w:val="20"/>
          <w:lang w:val="pt-PT"/>
        </w:rPr>
        <w:t>Prudential Bénéficia</w:t>
      </w:r>
      <w:r>
        <w:rPr>
          <w:rFonts w:ascii="Arial" w:hAnsi="Arial" w:cs="Arial"/>
          <w:bCs/>
          <w:iCs/>
          <w:spacing w:val="30"/>
          <w:sz w:val="20"/>
          <w:szCs w:val="20"/>
          <w:lang w:val="pt-PT"/>
        </w:rPr>
        <w:t>l General Insurance S.A, BP: 2 328 Douala ;</w:t>
      </w:r>
    </w:p>
    <w:p w:rsidR="003A7DB3" w:rsidRDefault="000960B1">
      <w:pPr>
        <w:widowControl w:val="0"/>
        <w:numPr>
          <w:ilvl w:val="0"/>
          <w:numId w:val="118"/>
        </w:numPr>
        <w:tabs>
          <w:tab w:val="left" w:pos="4180"/>
          <w:tab w:val="left" w:pos="5700"/>
          <w:tab w:val="left" w:pos="6920"/>
        </w:tabs>
        <w:autoSpaceDE w:val="0"/>
        <w:jc w:val="both"/>
        <w:rPr>
          <w:rFonts w:ascii="Arial" w:hAnsi="Arial" w:cs="Arial"/>
          <w:bCs/>
          <w:iCs/>
          <w:spacing w:val="30"/>
          <w:sz w:val="20"/>
          <w:szCs w:val="20"/>
        </w:rPr>
      </w:pPr>
      <w:r>
        <w:rPr>
          <w:rFonts w:ascii="Arial" w:hAnsi="Arial" w:cs="Arial"/>
          <w:bCs/>
          <w:iCs/>
          <w:spacing w:val="30"/>
          <w:sz w:val="20"/>
          <w:szCs w:val="20"/>
        </w:rPr>
        <w:lastRenderedPageBreak/>
        <w:t>ROYAL ONYX INSURANCE Cie, BP : 12 230 Douala ;</w:t>
      </w:r>
    </w:p>
    <w:p w:rsidR="003A7DB3" w:rsidRDefault="000960B1">
      <w:pPr>
        <w:widowControl w:val="0"/>
        <w:numPr>
          <w:ilvl w:val="0"/>
          <w:numId w:val="117"/>
        </w:numPr>
        <w:tabs>
          <w:tab w:val="left" w:pos="567"/>
        </w:tabs>
        <w:autoSpaceDE w:val="0"/>
        <w:ind w:left="567" w:hanging="283"/>
        <w:jc w:val="both"/>
        <w:rPr>
          <w:rFonts w:ascii="Arial" w:hAnsi="Arial" w:cs="Arial"/>
          <w:bCs/>
          <w:iCs/>
          <w:spacing w:val="30"/>
          <w:sz w:val="20"/>
          <w:szCs w:val="20"/>
        </w:rPr>
      </w:pPr>
      <w:r>
        <w:rPr>
          <w:rFonts w:ascii="Arial" w:hAnsi="Arial" w:cs="Arial"/>
          <w:bCs/>
          <w:iCs/>
          <w:spacing w:val="30"/>
          <w:sz w:val="20"/>
          <w:szCs w:val="20"/>
        </w:rPr>
        <w:t>SAAR S.A, B.P. 1011 Douala ;</w:t>
      </w:r>
    </w:p>
    <w:p w:rsidR="003A7DB3" w:rsidRDefault="000960B1">
      <w:pPr>
        <w:widowControl w:val="0"/>
        <w:numPr>
          <w:ilvl w:val="0"/>
          <w:numId w:val="117"/>
        </w:numPr>
        <w:tabs>
          <w:tab w:val="left" w:pos="567"/>
        </w:tabs>
        <w:autoSpaceDE w:val="0"/>
        <w:ind w:left="567" w:hanging="283"/>
        <w:jc w:val="both"/>
        <w:rPr>
          <w:rFonts w:ascii="Arial" w:hAnsi="Arial" w:cs="Arial"/>
          <w:bCs/>
          <w:iCs/>
          <w:spacing w:val="30"/>
          <w:sz w:val="20"/>
          <w:szCs w:val="20"/>
        </w:rPr>
      </w:pPr>
      <w:r>
        <w:rPr>
          <w:rFonts w:ascii="Arial" w:hAnsi="Arial" w:cs="Arial"/>
          <w:bCs/>
          <w:iCs/>
          <w:spacing w:val="30"/>
          <w:sz w:val="20"/>
          <w:szCs w:val="20"/>
        </w:rPr>
        <w:t>SANLAM Assurances Cameroun, BP: 12 125 Douala ;</w:t>
      </w:r>
    </w:p>
    <w:p w:rsidR="003A7DB3" w:rsidRDefault="000960B1">
      <w:pPr>
        <w:widowControl w:val="0"/>
        <w:numPr>
          <w:ilvl w:val="0"/>
          <w:numId w:val="117"/>
        </w:numPr>
        <w:tabs>
          <w:tab w:val="left" w:pos="567"/>
        </w:tabs>
        <w:autoSpaceDE w:val="0"/>
        <w:ind w:left="567" w:hanging="283"/>
        <w:jc w:val="both"/>
        <w:rPr>
          <w:rFonts w:ascii="Arial" w:hAnsi="Arial" w:cs="Arial"/>
          <w:bCs/>
          <w:iCs/>
          <w:spacing w:val="30"/>
          <w:sz w:val="20"/>
          <w:szCs w:val="20"/>
        </w:rPr>
      </w:pPr>
      <w:r>
        <w:rPr>
          <w:rFonts w:ascii="Arial" w:hAnsi="Arial" w:cs="Arial"/>
          <w:bCs/>
          <w:iCs/>
          <w:spacing w:val="30"/>
          <w:sz w:val="20"/>
          <w:szCs w:val="20"/>
        </w:rPr>
        <w:t>ZENITHE INSURANCE, BP : 1 540 Douala.</w:t>
      </w:r>
    </w:p>
    <w:p w:rsidR="003A7DB3" w:rsidRDefault="003A7DB3">
      <w:pPr>
        <w:widowControl w:val="0"/>
        <w:tabs>
          <w:tab w:val="left" w:pos="4180"/>
          <w:tab w:val="left" w:pos="5700"/>
          <w:tab w:val="left" w:pos="6920"/>
        </w:tabs>
        <w:autoSpaceDE w:val="0"/>
        <w:jc w:val="both"/>
        <w:rPr>
          <w:rFonts w:ascii="Arial" w:hAnsi="Arial" w:cs="Arial"/>
          <w:b/>
          <w:i/>
          <w:spacing w:val="30"/>
          <w:sz w:val="20"/>
          <w:szCs w:val="20"/>
        </w:rPr>
      </w:pPr>
    </w:p>
    <w:p w:rsidR="003A7DB3" w:rsidRDefault="000960B1">
      <w:pPr>
        <w:widowControl w:val="0"/>
        <w:tabs>
          <w:tab w:val="left" w:pos="4180"/>
          <w:tab w:val="left" w:pos="5700"/>
          <w:tab w:val="left" w:pos="6920"/>
        </w:tabs>
        <w:autoSpaceDE w:val="0"/>
        <w:jc w:val="both"/>
        <w:rPr>
          <w:rFonts w:ascii="Arial" w:hAnsi="Arial" w:cs="Arial"/>
          <w:b/>
          <w:i/>
          <w:iCs/>
          <w:spacing w:val="30"/>
          <w:sz w:val="20"/>
          <w:szCs w:val="20"/>
        </w:rPr>
      </w:pPr>
      <w:r>
        <w:rPr>
          <w:rFonts w:ascii="Arial" w:hAnsi="Arial" w:cs="Arial"/>
          <w:b/>
          <w:i/>
          <w:iCs/>
          <w:spacing w:val="30"/>
          <w:sz w:val="20"/>
          <w:szCs w:val="20"/>
        </w:rPr>
        <w:t xml:space="preserve">NB : Cette liste étant évolutive, le Maître d’Ouvrage ou le Maître d’Ouvrage devra s’assurer lors de l’élaboration du DAO qu’il s’agit de la dernière actualisation du Ministre en charge des </w:t>
      </w:r>
    </w:p>
    <w:sectPr w:rsidR="003A7DB3" w:rsidSect="003A7DB3">
      <w:footerReference w:type="default" r:id="rId19"/>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0B1" w:rsidRDefault="000960B1" w:rsidP="003A7DB3">
      <w:pPr>
        <w:spacing w:after="0" w:line="240" w:lineRule="auto"/>
      </w:pPr>
      <w:r>
        <w:separator/>
      </w:r>
    </w:p>
  </w:endnote>
  <w:endnote w:type="continuationSeparator" w:id="1">
    <w:p w:rsidR="000960B1" w:rsidRDefault="000960B1" w:rsidP="003A7D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CIDFont+F6">
    <w:altName w:val="Calibri"/>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743370"/>
    </w:sdtPr>
    <w:sdtContent>
      <w:p w:rsidR="003A7DB3" w:rsidRDefault="003A7DB3">
        <w:pPr>
          <w:pStyle w:val="Pieddepage"/>
          <w:jc w:val="center"/>
        </w:pPr>
        <w:r>
          <w:fldChar w:fldCharType="begin"/>
        </w:r>
        <w:r w:rsidR="000960B1">
          <w:instrText>PAGE   \* MERGEFORMAT</w:instrText>
        </w:r>
        <w:r>
          <w:fldChar w:fldCharType="separate"/>
        </w:r>
        <w:r w:rsidR="00EF13B7">
          <w:rPr>
            <w:noProof/>
          </w:rPr>
          <w:t>6</w:t>
        </w:r>
        <w:r>
          <w:fldChar w:fldCharType="end"/>
        </w:r>
      </w:p>
    </w:sdtContent>
  </w:sdt>
  <w:p w:rsidR="003A7DB3" w:rsidRDefault="003A7DB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B3" w:rsidRDefault="003A7DB3">
    <w:pPr>
      <w:pStyle w:val="Pieddepage"/>
      <w:jc w:val="center"/>
    </w:pPr>
    <w:r>
      <w:fldChar w:fldCharType="begin"/>
    </w:r>
    <w:r w:rsidR="000960B1">
      <w:instrText>PAGE   \* MERGEFORMAT</w:instrText>
    </w:r>
    <w:r>
      <w:fldChar w:fldCharType="separate"/>
    </w:r>
    <w:r w:rsidR="00D7018A">
      <w:rPr>
        <w:noProof/>
      </w:rPr>
      <w:t>91</w:t>
    </w:r>
    <w:r>
      <w:fldChar w:fldCharType="end"/>
    </w:r>
  </w:p>
  <w:p w:rsidR="003A7DB3" w:rsidRDefault="003A7DB3">
    <w:pPr>
      <w:pStyle w:val="Pieddepage"/>
      <w:jc w:val="center"/>
    </w:pPr>
  </w:p>
  <w:p w:rsidR="003A7DB3" w:rsidRDefault="003A7DB3"/>
  <w:p w:rsidR="003A7DB3" w:rsidRDefault="003A7DB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B3" w:rsidRDefault="003A7DB3">
    <w:pPr>
      <w:pStyle w:val="Pieddepage"/>
    </w:pPr>
    <w: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6704;mso-wrap-style:none;mso-position-horizontal:center;mso-position-horizontal-relative:margin" o:gfxdata="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6CPUydAAAAADAQAADwAAAAAAAAABACAAAAAiAAAAZHJzL2Rvd25y&#10;ZXYueG1sUEsBAhQAFAAAAAgAh07iQKPfTSbNAQAAjwMAAA4AAAAAAAAAAQAgAAAAHwEAAGRycy9l&#10;Mm9Eb2MueG1sUEsFBgAAAAAGAAYAWQEAAF4FAAAAAAAA&#10;" filled="f" stroked="f">
          <v:textbox style="mso-fit-shape-to-text:t" inset="0,0,0,0">
            <w:txbxContent>
              <w:p w:rsidR="003A7DB3" w:rsidRDefault="003A7DB3">
                <w:pPr>
                  <w:pStyle w:val="Pieddepage"/>
                </w:pPr>
                <w:r>
                  <w:rPr>
                    <w:rStyle w:val="Numrodepage"/>
                  </w:rPr>
                  <w:fldChar w:fldCharType="begin"/>
                </w:r>
                <w:r w:rsidR="000960B1">
                  <w:rPr>
                    <w:rStyle w:val="Numrodepage"/>
                  </w:rPr>
                  <w:instrText xml:space="preserve"> PAGE </w:instrText>
                </w:r>
                <w:r>
                  <w:rPr>
                    <w:rStyle w:val="Numrodepage"/>
                  </w:rPr>
                  <w:fldChar w:fldCharType="separate"/>
                </w:r>
                <w:r w:rsidR="00D7018A">
                  <w:rPr>
                    <w:rStyle w:val="Numrodepage"/>
                    <w:noProof/>
                  </w:rPr>
                  <w:t>155</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B3" w:rsidRDefault="003A7DB3">
    <w:pPr>
      <w:pStyle w:val="Pieddepage"/>
    </w:pPr>
    <w: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8752;mso-wrap-style:none;mso-position-horizontal:center;mso-position-horizontal-relative:margin" o:gfxdata="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gC4qdEAAAADAQAADwAAAAAAAAABACAAAAAiAAAAZHJzL2Rv&#10;d25yZXYueG1sUEsBAhQAFAAAAAgAh07iQJ+yK/XPAQAAkAMAAA4AAAAAAAAAAQAgAAAAIAEAAGRy&#10;cy9lMm9Eb2MueG1sUEsFBgAAAAAGAAYAWQEAAGEFAAAAAAAA&#10;" filled="f" stroked="f">
          <v:textbox style="mso-fit-shape-to-text:t" inset="0,0,0,0">
            <w:txbxContent>
              <w:p w:rsidR="003A7DB3" w:rsidRDefault="003A7DB3">
                <w:pPr>
                  <w:pStyle w:val="Pieddepage"/>
                </w:pPr>
                <w:r>
                  <w:rPr>
                    <w:rStyle w:val="Numrodepage"/>
                  </w:rPr>
                  <w:fldChar w:fldCharType="begin"/>
                </w:r>
                <w:r w:rsidR="000960B1">
                  <w:rPr>
                    <w:rStyle w:val="Numrodepage"/>
                  </w:rPr>
                  <w:instrText xml:space="preserve"> PAGE </w:instrText>
                </w:r>
                <w:r>
                  <w:rPr>
                    <w:rStyle w:val="Numrodepage"/>
                  </w:rPr>
                  <w:fldChar w:fldCharType="separate"/>
                </w:r>
                <w:r w:rsidR="00D7018A">
                  <w:rPr>
                    <w:rStyle w:val="Numrodepage"/>
                    <w:noProof/>
                  </w:rPr>
                  <w:t>174</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0B1" w:rsidRDefault="000960B1" w:rsidP="003A7DB3">
      <w:pPr>
        <w:spacing w:after="0" w:line="240" w:lineRule="auto"/>
      </w:pPr>
      <w:r>
        <w:separator/>
      </w:r>
    </w:p>
  </w:footnote>
  <w:footnote w:type="continuationSeparator" w:id="1">
    <w:p w:rsidR="000960B1" w:rsidRDefault="000960B1" w:rsidP="003A7DB3">
      <w:pPr>
        <w:spacing w:after="0" w:line="240" w:lineRule="auto"/>
      </w:pPr>
      <w:r>
        <w:continuationSeparator/>
      </w:r>
    </w:p>
  </w:footnote>
  <w:footnote w:id="2">
    <w:p w:rsidR="003A7DB3" w:rsidRDefault="000960B1">
      <w:pPr>
        <w:pStyle w:val="Notedebasdepage"/>
        <w:ind w:left="360" w:hanging="360"/>
        <w:jc w:val="both"/>
        <w:rPr>
          <w:lang w:val="zh-CN"/>
        </w:rPr>
      </w:pPr>
      <w:r>
        <w:rPr>
          <w:rStyle w:val="Appelnotedebasdep"/>
          <w:lang w:val="zh-CN"/>
        </w:rPr>
        <w:t>2</w:t>
      </w:r>
      <w:r>
        <w:rPr>
          <w:lang w:val="zh-CN"/>
        </w:rPr>
        <w:tab/>
        <w:t>Les mois sont comptés à partir du debut de la</w:t>
      </w:r>
      <w:r>
        <w:rPr>
          <w:lang w:val="zh-CN"/>
        </w:rPr>
        <w:t xml:space="preserve"> mission. Par chaque agent indiquer séparément affectation au siège ou sur le terrain.</w:t>
      </w:r>
    </w:p>
  </w:footnote>
  <w:footnote w:id="3">
    <w:p w:rsidR="003A7DB3" w:rsidRDefault="000960B1">
      <w:pPr>
        <w:pStyle w:val="Notedebasdepage"/>
        <w:ind w:left="360" w:hanging="360"/>
        <w:jc w:val="both"/>
        <w:rPr>
          <w:lang w:val="zh-CN"/>
        </w:rPr>
      </w:pPr>
      <w:r>
        <w:rPr>
          <w:rStyle w:val="Appelnotedebasdep"/>
          <w:lang w:val="zh-CN"/>
        </w:rPr>
        <w:t>3</w:t>
      </w:r>
      <w:r>
        <w:rPr>
          <w:lang w:val="zh-CN"/>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B3" w:rsidRDefault="003A7DB3">
    <w:pPr>
      <w:pStyle w:val="En-tte"/>
    </w:pPr>
    <w:r>
      <w:pict>
        <v:shapetype id="_x0000_t202" coordsize="21600,21600" o:spt="202" path="m,l,21600r21600,l21600,xe">
          <v:stroke joinstyle="miter"/>
          <v:path gradientshapeok="t" o:connecttype="rect"/>
        </v:shapetype>
        <v:shape id="Zone de texte 8" o:spid="_x0000_s2051" type="#_x0000_t202" style="position:absolute;margin-left:0;margin-top:.05pt;width:26pt;height:17.15pt;z-index:251657728;mso-wrap-style:none;mso-position-horizontal:center;mso-position-horizontal-relative:margin" o:gfxdata="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d3p8PQAAAAAwEAAA8AAAAAAAAAAQAgAAAAIgAAAGRycy9kb3ducmV2&#10;LnhtbFBLAQIUABQAAAAIAIdO4kCOKafBywEAAJADAAAOAAAAAAAAAAEAIAAAAB8BAABkcnMvZTJv&#10;RG9jLnhtbFBLBQYAAAAABgAGAFkBAABcBQAAAAAA&#10;" filled="f" stroked="f">
          <v:textbox style="mso-fit-shape-to-text:t" inset="0,0,0,0">
            <w:txbxContent>
              <w:p w:rsidR="003A7DB3" w:rsidRDefault="003A7DB3">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B3" w:rsidRDefault="003A7DB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B3" w:rsidRDefault="003A7DB3">
    <w:pPr>
      <w:pStyle w:val="En-tte"/>
      <w:pBdr>
        <w:bottom w:val="single" w:sz="6" w:space="1" w:color="auto"/>
      </w:pBdr>
      <w:tabs>
        <w:tab w:val="clear" w:pos="9072"/>
        <w:tab w:val="right" w:pos="9090"/>
      </w:tabs>
      <w:rPr>
        <w:sz w:val="20"/>
      </w:rPr>
    </w:pPr>
    <w:r>
      <w:rPr>
        <w:sz w:val="20"/>
      </w:rPr>
      <w:fldChar w:fldCharType="begin"/>
    </w:r>
    <w:r w:rsidR="000960B1">
      <w:rPr>
        <w:sz w:val="20"/>
      </w:rPr>
      <w:instrText xml:space="preserve"> PAGE  \* MERGEFORMAT </w:instrText>
    </w:r>
    <w:r>
      <w:rPr>
        <w:sz w:val="20"/>
      </w:rPr>
      <w:fldChar w:fldCharType="separate"/>
    </w:r>
    <w:r w:rsidR="000960B1">
      <w:rPr>
        <w:sz w:val="20"/>
      </w:rPr>
      <w:t>32</w:t>
    </w:r>
    <w:r>
      <w:rPr>
        <w:sz w:val="20"/>
      </w:rPr>
      <w:fldChar w:fldCharType="end"/>
    </w:r>
    <w:r w:rsidR="000960B1">
      <w:rPr>
        <w:sz w:val="20"/>
      </w:rPr>
      <w:tab/>
    </w:r>
    <w:r w:rsidR="000960B1">
      <w:rPr>
        <w:rStyle w:val="Numrodepage"/>
        <w:rFonts w:eastAsia="Calibri"/>
        <w:sz w:val="20"/>
      </w:rPr>
      <w:t>Section 4. Proposition technique - Tableaux type</w:t>
    </w:r>
  </w:p>
  <w:p w:rsidR="003A7DB3" w:rsidRDefault="003A7DB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DB3" w:rsidRDefault="003A7DB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000000A"/>
    <w:multiLevelType w:val="multilevel"/>
    <w:tmpl w:val="0000000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000000E"/>
    <w:multiLevelType w:val="multilevel"/>
    <w:tmpl w:val="0000000E"/>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00000014"/>
    <w:multiLevelType w:val="multilevel"/>
    <w:tmpl w:val="00000014"/>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00000018"/>
    <w:multiLevelType w:val="multilevel"/>
    <w:tmpl w:val="00000018"/>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5">
    <w:nsid w:val="0000001A"/>
    <w:multiLevelType w:val="multilevel"/>
    <w:tmpl w:val="000000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0000001B"/>
    <w:multiLevelType w:val="multilevel"/>
    <w:tmpl w:val="0000001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000001C"/>
    <w:multiLevelType w:val="multilevel"/>
    <w:tmpl w:val="0000001C"/>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nsid w:val="0000001D"/>
    <w:multiLevelType w:val="multilevel"/>
    <w:tmpl w:val="0000001D"/>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00000024"/>
    <w:multiLevelType w:val="multilevel"/>
    <w:tmpl w:val="0000002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nsid w:val="0000002F"/>
    <w:multiLevelType w:val="multilevel"/>
    <w:tmpl w:val="0000002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0000038"/>
    <w:multiLevelType w:val="multilevel"/>
    <w:tmpl w:val="000000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0000003D"/>
    <w:multiLevelType w:val="multilevel"/>
    <w:tmpl w:val="0000003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0000003E"/>
    <w:multiLevelType w:val="multilevel"/>
    <w:tmpl w:val="000000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0000003F"/>
    <w:multiLevelType w:val="multilevel"/>
    <w:tmpl w:val="000000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00000044"/>
    <w:multiLevelType w:val="multilevel"/>
    <w:tmpl w:val="00000044"/>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02151DB9"/>
    <w:multiLevelType w:val="multilevel"/>
    <w:tmpl w:val="02151DB9"/>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23D02DE"/>
    <w:multiLevelType w:val="multilevel"/>
    <w:tmpl w:val="023D02DE"/>
    <w:lvl w:ilvl="0">
      <w:start w:val="1"/>
      <w:numFmt w:val="decimal"/>
      <w:lvlText w:val="PIECE%1"/>
      <w:lvlJc w:val="left"/>
      <w:pPr>
        <w:ind w:left="1711" w:hanging="360"/>
      </w:pPr>
      <w:rPr>
        <w:rFonts w:hint="default"/>
      </w:rPr>
    </w:lvl>
    <w:lvl w:ilvl="1">
      <w:start w:val="1"/>
      <w:numFmt w:val="lowerLetter"/>
      <w:lvlText w:val="%2."/>
      <w:lvlJc w:val="left"/>
      <w:pPr>
        <w:ind w:left="2431" w:hanging="360"/>
      </w:pPr>
    </w:lvl>
    <w:lvl w:ilvl="2">
      <w:start w:val="1"/>
      <w:numFmt w:val="lowerRoman"/>
      <w:lvlText w:val="%3."/>
      <w:lvlJc w:val="right"/>
      <w:pPr>
        <w:ind w:left="3151" w:hanging="180"/>
      </w:pPr>
    </w:lvl>
    <w:lvl w:ilvl="3">
      <w:start w:val="1"/>
      <w:numFmt w:val="decimal"/>
      <w:lvlText w:val="%4."/>
      <w:lvlJc w:val="left"/>
      <w:pPr>
        <w:ind w:left="3871" w:hanging="360"/>
      </w:pPr>
    </w:lvl>
    <w:lvl w:ilvl="4">
      <w:start w:val="1"/>
      <w:numFmt w:val="lowerLetter"/>
      <w:lvlText w:val="%5."/>
      <w:lvlJc w:val="left"/>
      <w:pPr>
        <w:ind w:left="4591" w:hanging="360"/>
      </w:pPr>
    </w:lvl>
    <w:lvl w:ilvl="5">
      <w:start w:val="1"/>
      <w:numFmt w:val="lowerRoman"/>
      <w:lvlText w:val="%6."/>
      <w:lvlJc w:val="right"/>
      <w:pPr>
        <w:ind w:left="5311" w:hanging="180"/>
      </w:pPr>
    </w:lvl>
    <w:lvl w:ilvl="6">
      <w:start w:val="1"/>
      <w:numFmt w:val="decimal"/>
      <w:lvlText w:val="%7."/>
      <w:lvlJc w:val="left"/>
      <w:pPr>
        <w:ind w:left="6031" w:hanging="360"/>
      </w:pPr>
    </w:lvl>
    <w:lvl w:ilvl="7">
      <w:start w:val="1"/>
      <w:numFmt w:val="lowerLetter"/>
      <w:lvlText w:val="%8."/>
      <w:lvlJc w:val="left"/>
      <w:pPr>
        <w:ind w:left="6751" w:hanging="360"/>
      </w:pPr>
    </w:lvl>
    <w:lvl w:ilvl="8">
      <w:start w:val="1"/>
      <w:numFmt w:val="lowerRoman"/>
      <w:lvlText w:val="%9."/>
      <w:lvlJc w:val="right"/>
      <w:pPr>
        <w:ind w:left="7471" w:hanging="180"/>
      </w:pPr>
    </w:lvl>
  </w:abstractNum>
  <w:abstractNum w:abstractNumId="18">
    <w:nsid w:val="024411DB"/>
    <w:multiLevelType w:val="multilevel"/>
    <w:tmpl w:val="024411DB"/>
    <w:lvl w:ilvl="0">
      <w:start w:val="1"/>
      <w:numFmt w:val="lowerLetter"/>
      <w:lvlText w:val="%1)"/>
      <w:lvlJc w:val="left"/>
      <w:pPr>
        <w:ind w:left="857" w:hanging="360"/>
      </w:pPr>
      <w:rPr>
        <w:rFonts w:hint="default"/>
      </w:rPr>
    </w:lvl>
    <w:lvl w:ilvl="1">
      <w:start w:val="1"/>
      <w:numFmt w:val="lowerLetter"/>
      <w:lvlText w:val="%2."/>
      <w:lvlJc w:val="left"/>
      <w:pPr>
        <w:ind w:left="1577" w:hanging="360"/>
      </w:pPr>
    </w:lvl>
    <w:lvl w:ilvl="2">
      <w:start w:val="1"/>
      <w:numFmt w:val="lowerRoman"/>
      <w:lvlText w:val="%3."/>
      <w:lvlJc w:val="right"/>
      <w:pPr>
        <w:ind w:left="2297" w:hanging="180"/>
      </w:pPr>
    </w:lvl>
    <w:lvl w:ilvl="3">
      <w:start w:val="1"/>
      <w:numFmt w:val="decimal"/>
      <w:lvlText w:val="%4."/>
      <w:lvlJc w:val="left"/>
      <w:pPr>
        <w:ind w:left="3017" w:hanging="360"/>
      </w:pPr>
    </w:lvl>
    <w:lvl w:ilvl="4">
      <w:start w:val="1"/>
      <w:numFmt w:val="lowerLetter"/>
      <w:lvlText w:val="%5."/>
      <w:lvlJc w:val="left"/>
      <w:pPr>
        <w:ind w:left="3737" w:hanging="360"/>
      </w:pPr>
    </w:lvl>
    <w:lvl w:ilvl="5">
      <w:start w:val="1"/>
      <w:numFmt w:val="lowerRoman"/>
      <w:lvlText w:val="%6."/>
      <w:lvlJc w:val="right"/>
      <w:pPr>
        <w:ind w:left="4457" w:hanging="180"/>
      </w:pPr>
    </w:lvl>
    <w:lvl w:ilvl="6">
      <w:start w:val="1"/>
      <w:numFmt w:val="decimal"/>
      <w:lvlText w:val="%7."/>
      <w:lvlJc w:val="left"/>
      <w:pPr>
        <w:ind w:left="5177" w:hanging="360"/>
      </w:pPr>
    </w:lvl>
    <w:lvl w:ilvl="7">
      <w:start w:val="1"/>
      <w:numFmt w:val="lowerLetter"/>
      <w:lvlText w:val="%8."/>
      <w:lvlJc w:val="left"/>
      <w:pPr>
        <w:ind w:left="5897" w:hanging="360"/>
      </w:pPr>
    </w:lvl>
    <w:lvl w:ilvl="8">
      <w:start w:val="1"/>
      <w:numFmt w:val="lowerRoman"/>
      <w:lvlText w:val="%9."/>
      <w:lvlJc w:val="right"/>
      <w:pPr>
        <w:ind w:left="6617" w:hanging="180"/>
      </w:pPr>
    </w:lvl>
  </w:abstractNum>
  <w:abstractNum w:abstractNumId="19">
    <w:nsid w:val="04752441"/>
    <w:multiLevelType w:val="multilevel"/>
    <w:tmpl w:val="04752441"/>
    <w:lvl w:ilvl="0">
      <w:start w:val="1"/>
      <w:numFmt w:val="bullet"/>
      <w:lvlText w:val=""/>
      <w:lvlJc w:val="left"/>
      <w:pPr>
        <w:tabs>
          <w:tab w:val="left" w:pos="227"/>
        </w:tabs>
        <w:ind w:left="227" w:hanging="227"/>
      </w:pPr>
      <w:rPr>
        <w:rFonts w:ascii="Symbol" w:hAnsi="Symbol" w:hint="default"/>
      </w:rPr>
    </w:lvl>
    <w:lvl w:ilvl="1">
      <w:start w:val="1"/>
      <w:numFmt w:val="bullet"/>
      <w:lvlText w:val=""/>
      <w:lvlJc w:val="left"/>
      <w:pPr>
        <w:tabs>
          <w:tab w:val="left" w:pos="1760"/>
        </w:tabs>
        <w:ind w:left="1760" w:hanging="680"/>
      </w:pPr>
      <w:rPr>
        <w:rFonts w:ascii="Symbol" w:hAnsi="Symbol"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074A5BC0"/>
    <w:multiLevelType w:val="multilevel"/>
    <w:tmpl w:val="074A5BC0"/>
    <w:lvl w:ilvl="0">
      <w:start w:val="8"/>
      <w:numFmt w:val="bullet"/>
      <w:lvlText w:val="-"/>
      <w:lvlJc w:val="left"/>
      <w:pPr>
        <w:tabs>
          <w:tab w:val="left" w:pos="794"/>
        </w:tabs>
        <w:ind w:left="794" w:hanging="794"/>
      </w:pPr>
      <w:rPr>
        <w:rFonts w:ascii="Arial Narrow" w:eastAsia="Times New Roman" w:hAnsi="Arial Narrow" w:cs="Times New Roman"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21">
    <w:nsid w:val="07D06FCF"/>
    <w:multiLevelType w:val="multilevel"/>
    <w:tmpl w:val="07D06FCF"/>
    <w:lvl w:ilvl="0">
      <w:start w:val="13"/>
      <w:numFmt w:val="bullet"/>
      <w:lvlText w:val="-"/>
      <w:lvlJc w:val="left"/>
      <w:pPr>
        <w:tabs>
          <w:tab w:val="left" w:pos="851"/>
        </w:tabs>
        <w:ind w:left="851" w:hanging="511"/>
      </w:pPr>
      <w:rPr>
        <w:rFonts w:ascii="Arial Narrow" w:eastAsia="Times New Roman" w:hAnsi="Arial Narrow" w:cs="Arial"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22">
    <w:nsid w:val="09EA1999"/>
    <w:multiLevelType w:val="multilevel"/>
    <w:tmpl w:val="09EA1999"/>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E8536B8"/>
    <w:multiLevelType w:val="multilevel"/>
    <w:tmpl w:val="0E8536B8"/>
    <w:lvl w:ilvl="0">
      <w:start w:val="15"/>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4">
    <w:nsid w:val="10F06EA8"/>
    <w:multiLevelType w:val="multilevel"/>
    <w:tmpl w:val="10F06EA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12847A3E"/>
    <w:multiLevelType w:val="multilevel"/>
    <w:tmpl w:val="12847A3E"/>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2E75912"/>
    <w:multiLevelType w:val="multilevel"/>
    <w:tmpl w:val="12E75912"/>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3014FA8"/>
    <w:multiLevelType w:val="multilevel"/>
    <w:tmpl w:val="13014FA8"/>
    <w:lvl w:ilvl="0">
      <w:start w:val="1"/>
      <w:numFmt w:val="bullet"/>
      <w:lvlText w:val=""/>
      <w:lvlJc w:val="left"/>
      <w:pPr>
        <w:ind w:left="360" w:hanging="360"/>
      </w:pPr>
      <w:rPr>
        <w:rFonts w:ascii="Wingdings" w:hAnsi="Wingdings" w:hint="default"/>
      </w:rPr>
    </w:lvl>
    <w:lvl w:ilvl="1">
      <w:start w:val="2"/>
      <w:numFmt w:val="bullet"/>
      <w:lvlText w:val="-"/>
      <w:lvlJc w:val="left"/>
      <w:pPr>
        <w:ind w:left="1080" w:hanging="360"/>
      </w:pPr>
      <w:rPr>
        <w:rFonts w:ascii="Cambria" w:eastAsia="Times New Roman" w:hAnsi="Cambria"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130269E3"/>
    <w:multiLevelType w:val="multilevel"/>
    <w:tmpl w:val="130269E3"/>
    <w:lvl w:ilvl="0">
      <w:start w:val="2"/>
      <w:numFmt w:val="bullet"/>
      <w:lvlText w:val="-"/>
      <w:lvlJc w:val="left"/>
      <w:pPr>
        <w:ind w:left="720" w:hanging="360"/>
      </w:pPr>
      <w:rPr>
        <w:rFonts w:ascii="Arial" w:eastAsia="Times New Roman" w:hAnsi="Arial" w:cs="Arial" w:hint="default"/>
        <w:b/>
        <w:color w:val="231F20"/>
        <w:w w:val="10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151742E0"/>
    <w:multiLevelType w:val="multilevel"/>
    <w:tmpl w:val="151742E0"/>
    <w:lvl w:ilvl="0">
      <w:start w:val="8"/>
      <w:numFmt w:val="bullet"/>
      <w:lvlText w:val="-"/>
      <w:lvlJc w:val="left"/>
      <w:pPr>
        <w:tabs>
          <w:tab w:val="left" w:pos="851"/>
        </w:tabs>
        <w:ind w:left="851" w:hanging="511"/>
      </w:pPr>
      <w:rPr>
        <w:rFonts w:ascii="Arial Narrow" w:eastAsia="Times New Roman" w:hAnsi="Arial Narrow" w:cs="Times New Roman"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30">
    <w:nsid w:val="16D81492"/>
    <w:multiLevelType w:val="multilevel"/>
    <w:tmpl w:val="16D81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19CE3A08"/>
    <w:multiLevelType w:val="multilevel"/>
    <w:tmpl w:val="19CE3A08"/>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ACE17CD"/>
    <w:multiLevelType w:val="multilevel"/>
    <w:tmpl w:val="1ACE17CD"/>
    <w:lvl w:ilvl="0">
      <w:start w:val="8"/>
      <w:numFmt w:val="bullet"/>
      <w:lvlText w:val="-"/>
      <w:lvlJc w:val="left"/>
      <w:pPr>
        <w:tabs>
          <w:tab w:val="left" w:pos="680"/>
        </w:tabs>
        <w:ind w:left="680" w:hanging="680"/>
      </w:pPr>
      <w:rPr>
        <w:rFonts w:ascii="Arial Narrow" w:eastAsia="Times New Roman" w:hAnsi="Arial Narrow" w:cs="Times New Roman"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1C3B2AFB"/>
    <w:multiLevelType w:val="multilevel"/>
    <w:tmpl w:val="1C3B2AFB"/>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CB61883"/>
    <w:multiLevelType w:val="multilevel"/>
    <w:tmpl w:val="1CB61883"/>
    <w:lvl w:ilvl="0">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color w:val="auto"/>
        <w:sz w:val="3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ED759F4"/>
    <w:multiLevelType w:val="multilevel"/>
    <w:tmpl w:val="1ED759F4"/>
    <w:lvl w:ilvl="0">
      <w:start w:val="2"/>
      <w:numFmt w:val="bullet"/>
      <w:lvlText w:val="-"/>
      <w:lvlJc w:val="left"/>
      <w:pPr>
        <w:ind w:left="1004" w:hanging="360"/>
      </w:pPr>
      <w:rPr>
        <w:rFonts w:ascii="Arial" w:eastAsia="Times New Roman" w:hAnsi="Arial" w:cs="Arial" w:hint="default"/>
        <w:b/>
        <w:sz w:val="24"/>
        <w:szCs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nsid w:val="2008022E"/>
    <w:multiLevelType w:val="multilevel"/>
    <w:tmpl w:val="2008022E"/>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202A2357"/>
    <w:multiLevelType w:val="multilevel"/>
    <w:tmpl w:val="202A2357"/>
    <w:lvl w:ilvl="0">
      <w:start w:val="8"/>
      <w:numFmt w:val="bullet"/>
      <w:lvlText w:val="-"/>
      <w:lvlJc w:val="left"/>
      <w:pPr>
        <w:tabs>
          <w:tab w:val="left" w:pos="907"/>
        </w:tabs>
        <w:ind w:left="907" w:hanging="567"/>
      </w:pPr>
      <w:rPr>
        <w:rFonts w:ascii="Arial Narrow" w:eastAsia="Times New Roman" w:hAnsi="Arial Narrow" w:cs="Times New Roman"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20C30736"/>
    <w:multiLevelType w:val="multilevel"/>
    <w:tmpl w:val="20C30736"/>
    <w:lvl w:ilvl="0">
      <w:start w:val="1"/>
      <w:numFmt w:val="decimal"/>
      <w:lvlText w:val="%1."/>
      <w:lvlJc w:val="left"/>
      <w:pPr>
        <w:tabs>
          <w:tab w:val="left" w:pos="340"/>
        </w:tabs>
        <w:ind w:left="340" w:hanging="34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39">
    <w:nsid w:val="21F27974"/>
    <w:multiLevelType w:val="multilevel"/>
    <w:tmpl w:val="21F27974"/>
    <w:lvl w:ilvl="0">
      <w:start w:val="1"/>
      <w:numFmt w:val="decimal"/>
      <w:lvlText w:val="%1."/>
      <w:lvlJc w:val="left"/>
      <w:pPr>
        <w:tabs>
          <w:tab w:val="left" w:pos="340"/>
        </w:tabs>
        <w:ind w:left="34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24143D32"/>
    <w:multiLevelType w:val="multilevel"/>
    <w:tmpl w:val="24143D32"/>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249E0686"/>
    <w:multiLevelType w:val="multilevel"/>
    <w:tmpl w:val="249E0686"/>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25E75923"/>
    <w:multiLevelType w:val="multilevel"/>
    <w:tmpl w:val="25E75923"/>
    <w:lvl w:ilvl="0">
      <w:start w:val="2"/>
      <w:numFmt w:val="bullet"/>
      <w:lvlText w:val="-"/>
      <w:lvlJc w:val="left"/>
      <w:pPr>
        <w:ind w:left="720" w:hanging="360"/>
      </w:pPr>
      <w:rPr>
        <w:rFonts w:ascii="Arial" w:eastAsia="Times New Roma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84808C4"/>
    <w:multiLevelType w:val="multilevel"/>
    <w:tmpl w:val="284808C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98E55C1"/>
    <w:multiLevelType w:val="multilevel"/>
    <w:tmpl w:val="298E55C1"/>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2C642C15"/>
    <w:multiLevelType w:val="multilevel"/>
    <w:tmpl w:val="2C642C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D7222A5"/>
    <w:multiLevelType w:val="multilevel"/>
    <w:tmpl w:val="2D7222A5"/>
    <w:lvl w:ilvl="0">
      <w:start w:val="1"/>
      <w:numFmt w:val="decimal"/>
      <w:pStyle w:val="ADCarticle"/>
      <w:lvlText w:val="%1."/>
      <w:lvlJc w:val="left"/>
      <w:pPr>
        <w:ind w:left="36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D735E40"/>
    <w:multiLevelType w:val="multilevel"/>
    <w:tmpl w:val="2D735E40"/>
    <w:lvl w:ilvl="0">
      <w:start w:val="1"/>
      <w:numFmt w:val="lowerLetter"/>
      <w:lvlText w:val="%1)"/>
      <w:lvlJc w:val="left"/>
      <w:pPr>
        <w:ind w:left="720" w:hanging="360"/>
      </w:pPr>
      <w:rPr>
        <w:rFonts w:ascii="Calibri" w:eastAsia="Calibri" w:hAnsi="Calibri" w:cs="Calibri" w:hint="default"/>
        <w:color w:val="231F20"/>
        <w:spacing w:val="-2"/>
        <w:w w:val="1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D97258B"/>
    <w:multiLevelType w:val="multilevel"/>
    <w:tmpl w:val="2D97258B"/>
    <w:lvl w:ilvl="0">
      <w:start w:val="1"/>
      <w:numFmt w:val="lowerLetter"/>
      <w:lvlText w:val="%1)"/>
      <w:lvlJc w:val="left"/>
      <w:pPr>
        <w:ind w:left="720" w:hanging="360"/>
      </w:pPr>
    </w:lvl>
    <w:lvl w:ilvl="1">
      <w:start w:val="1"/>
      <w:numFmt w:val="lowerRoman"/>
      <w:lvlText w:val="%2."/>
      <w:lvlJc w:val="right"/>
      <w:pPr>
        <w:ind w:left="1800" w:hanging="720"/>
      </w:pPr>
      <w:rPr>
        <w:rFonts w:hint="default"/>
      </w:rPr>
    </w:lvl>
    <w:lvl w:ilvl="2">
      <w:start w:val="1"/>
      <w:numFmt w:val="upperLetter"/>
      <w:lvlText w:val="%3-"/>
      <w:lvlJc w:val="left"/>
      <w:pPr>
        <w:ind w:left="2340" w:hanging="360"/>
      </w:pPr>
      <w:rPr>
        <w:rFonts w:hint="default"/>
      </w:rPr>
    </w:lvl>
    <w:lvl w:ilvl="3">
      <w:start w:val="3"/>
      <w:numFmt w:val="upperRoman"/>
      <w:lvlText w:val="%4."/>
      <w:lvlJc w:val="left"/>
      <w:pPr>
        <w:ind w:left="3240" w:hanging="72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F743B21"/>
    <w:multiLevelType w:val="multilevel"/>
    <w:tmpl w:val="2F743B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27C6C23"/>
    <w:multiLevelType w:val="multilevel"/>
    <w:tmpl w:val="327C6C23"/>
    <w:lvl w:ilvl="0">
      <w:start w:val="1"/>
      <w:numFmt w:val="upp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nsid w:val="33FE46F3"/>
    <w:multiLevelType w:val="multilevel"/>
    <w:tmpl w:val="33FE46F3"/>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nsid w:val="350C456D"/>
    <w:multiLevelType w:val="multilevel"/>
    <w:tmpl w:val="350C456D"/>
    <w:lvl w:ilvl="0">
      <w:start w:val="10"/>
      <w:numFmt w:val="lowerLetter"/>
      <w:lvlText w:val="%1)"/>
      <w:lvlJc w:val="left"/>
      <w:pPr>
        <w:ind w:left="720" w:hanging="360"/>
      </w:pPr>
      <w:rPr>
        <w:rFonts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70334EC"/>
    <w:multiLevelType w:val="multilevel"/>
    <w:tmpl w:val="370334E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4">
    <w:nsid w:val="371E4A43"/>
    <w:multiLevelType w:val="multilevel"/>
    <w:tmpl w:val="371E4A43"/>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393A235A"/>
    <w:multiLevelType w:val="multilevel"/>
    <w:tmpl w:val="393A2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3C055B31"/>
    <w:multiLevelType w:val="multilevel"/>
    <w:tmpl w:val="3C055B31"/>
    <w:lvl w:ilvl="0">
      <w:start w:val="1"/>
      <w:numFmt w:val="upperRoman"/>
      <w:lvlText w:val="%1."/>
      <w:lvlJc w:val="righ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upperRoman"/>
      <w:lvlText w:val="%4."/>
      <w:lvlJc w:val="righ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nsid w:val="3C7A5BA1"/>
    <w:multiLevelType w:val="singleLevel"/>
    <w:tmpl w:val="3C7A5BA1"/>
    <w:lvl w:ilvl="0">
      <w:start w:val="1"/>
      <w:numFmt w:val="lowerLetter"/>
      <w:lvlText w:val="%1)"/>
      <w:lvlJc w:val="left"/>
      <w:pPr>
        <w:tabs>
          <w:tab w:val="left" w:pos="720"/>
        </w:tabs>
        <w:ind w:left="720" w:hanging="360"/>
      </w:pPr>
    </w:lvl>
  </w:abstractNum>
  <w:abstractNum w:abstractNumId="58">
    <w:nsid w:val="3CF82852"/>
    <w:multiLevelType w:val="multilevel"/>
    <w:tmpl w:val="3CF82852"/>
    <w:lvl w:ilvl="0">
      <w:start w:val="1"/>
      <w:numFmt w:val="lowerRoman"/>
      <w:lvlText w:val="%1."/>
      <w:lvlJc w:val="left"/>
      <w:pPr>
        <w:ind w:left="1080" w:hanging="72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3D6623B5"/>
    <w:multiLevelType w:val="multilevel"/>
    <w:tmpl w:val="3D6623B5"/>
    <w:lvl w:ilvl="0">
      <w:start w:val="5"/>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60">
    <w:nsid w:val="3E0D4753"/>
    <w:multiLevelType w:val="multilevel"/>
    <w:tmpl w:val="3E0D4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403877DA"/>
    <w:multiLevelType w:val="multilevel"/>
    <w:tmpl w:val="403877DA"/>
    <w:lvl w:ilvl="0">
      <w:start w:val="1"/>
      <w:numFmt w:val="bullet"/>
      <w:lvlText w:val=""/>
      <w:lvlJc w:val="left"/>
      <w:pPr>
        <w:tabs>
          <w:tab w:val="left" w:pos="227"/>
        </w:tabs>
        <w:ind w:left="227" w:hanging="22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nsid w:val="407C135B"/>
    <w:multiLevelType w:val="multilevel"/>
    <w:tmpl w:val="407C135B"/>
    <w:lvl w:ilvl="0">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color w:val="auto"/>
        <w:sz w:val="3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1BF700A"/>
    <w:multiLevelType w:val="multilevel"/>
    <w:tmpl w:val="41BF700A"/>
    <w:lvl w:ilvl="0">
      <w:start w:val="81"/>
      <w:numFmt w:val="bullet"/>
      <w:lvlText w:val="-"/>
      <w:lvlJc w:val="left"/>
      <w:pPr>
        <w:tabs>
          <w:tab w:val="left" w:pos="1191"/>
        </w:tabs>
        <w:ind w:left="1191" w:firstLine="0"/>
      </w:pPr>
      <w:rPr>
        <w:rFonts w:ascii="Times New Roman" w:eastAsia="Times New Roman" w:hAnsi="Times New Roman" w:cs="Times New Roman"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64">
    <w:nsid w:val="42EE6B21"/>
    <w:multiLevelType w:val="multilevel"/>
    <w:tmpl w:val="42EE6B21"/>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45841C19"/>
    <w:multiLevelType w:val="multilevel"/>
    <w:tmpl w:val="45841C1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458A753F"/>
    <w:multiLevelType w:val="multilevel"/>
    <w:tmpl w:val="458A753F"/>
    <w:lvl w:ilvl="0">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sz w:val="2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49F45860"/>
    <w:multiLevelType w:val="multilevel"/>
    <w:tmpl w:val="49F458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4B4E27C7"/>
    <w:multiLevelType w:val="multilevel"/>
    <w:tmpl w:val="4B4E27C7"/>
    <w:lvl w:ilvl="0">
      <w:start w:val="1"/>
      <w:numFmt w:val="decimal"/>
      <w:lvlText w:val="%1."/>
      <w:lvlJc w:val="left"/>
      <w:pPr>
        <w:tabs>
          <w:tab w:val="left" w:pos="340"/>
        </w:tabs>
        <w:ind w:left="340" w:hanging="34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69">
    <w:nsid w:val="4D533A6B"/>
    <w:multiLevelType w:val="multilevel"/>
    <w:tmpl w:val="4D533A6B"/>
    <w:lvl w:ilvl="0">
      <w:start w:val="1"/>
      <w:numFmt w:val="lowerLetter"/>
      <w:lvlText w:val="%1)"/>
      <w:lvlJc w:val="left"/>
      <w:pPr>
        <w:ind w:left="786" w:hanging="360"/>
      </w:pPr>
      <w:rPr>
        <w:rFonts w:ascii="Calibri" w:eastAsia="Calibri" w:hAnsi="Calibri" w:cs="Calibri" w:hint="default"/>
        <w:color w:val="231F20"/>
        <w:spacing w:val="-2"/>
        <w:w w:val="1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4ECF25C8"/>
    <w:multiLevelType w:val="multilevel"/>
    <w:tmpl w:val="4ECF25C8"/>
    <w:lvl w:ilvl="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sz w:val="2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4F0D6AC6"/>
    <w:multiLevelType w:val="multilevel"/>
    <w:tmpl w:val="4F0D6AC6"/>
    <w:lvl w:ilvl="0">
      <w:start w:val="1"/>
      <w:numFmt w:val="lowerLetter"/>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4F11148E"/>
    <w:multiLevelType w:val="multilevel"/>
    <w:tmpl w:val="4F11148E"/>
    <w:lvl w:ilvl="0">
      <w:numFmt w:val="bullet"/>
      <w:lvlText w:val="-"/>
      <w:lvlJc w:val="left"/>
      <w:pPr>
        <w:ind w:left="720" w:hanging="360"/>
      </w:pPr>
      <w:rPr>
        <w:rFonts w:ascii="Arial Narrow" w:eastAsia="Times New Roman" w:hAnsi="Arial Narrow"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4F135A10"/>
    <w:multiLevelType w:val="multilevel"/>
    <w:tmpl w:val="4F135A10"/>
    <w:lvl w:ilvl="0">
      <w:start w:val="1"/>
      <w:numFmt w:val="upperLetter"/>
      <w:pStyle w:val="RGAOpartie"/>
      <w:lvlText w:val="%1."/>
      <w:lvlJc w:val="left"/>
      <w:pPr>
        <w:ind w:left="2204"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4FBD5CEA"/>
    <w:multiLevelType w:val="multilevel"/>
    <w:tmpl w:val="4FBD5CEA"/>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521C3FAF"/>
    <w:multiLevelType w:val="multilevel"/>
    <w:tmpl w:val="521C3FAF"/>
    <w:lvl w:ilvl="0">
      <w:start w:val="8"/>
      <w:numFmt w:val="bullet"/>
      <w:lvlText w:val="-"/>
      <w:lvlJc w:val="left"/>
      <w:pPr>
        <w:tabs>
          <w:tab w:val="left" w:pos="0"/>
        </w:tabs>
        <w:ind w:left="1191" w:firstLine="0"/>
      </w:pPr>
      <w:rPr>
        <w:rFonts w:ascii="Arial Narrow" w:eastAsia="Times New Roman" w:hAnsi="Arial Narrow" w:cs="Times New Roman"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76">
    <w:nsid w:val="53622861"/>
    <w:multiLevelType w:val="multilevel"/>
    <w:tmpl w:val="536228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53D273AF"/>
    <w:multiLevelType w:val="multilevel"/>
    <w:tmpl w:val="53D273AF"/>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8">
    <w:nsid w:val="54173AD5"/>
    <w:multiLevelType w:val="multilevel"/>
    <w:tmpl w:val="54173AD5"/>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9">
    <w:nsid w:val="5507287F"/>
    <w:multiLevelType w:val="multilevel"/>
    <w:tmpl w:val="5507287F"/>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0">
    <w:nsid w:val="58160822"/>
    <w:multiLevelType w:val="multilevel"/>
    <w:tmpl w:val="58160822"/>
    <w:lvl w:ilvl="0">
      <w:start w:val="1"/>
      <w:numFmt w:val="lowerLetter"/>
      <w:lvlText w:val="%1."/>
      <w:lvlJc w:val="left"/>
      <w:pPr>
        <w:ind w:left="290" w:hanging="171"/>
      </w:pPr>
      <w:rPr>
        <w:rFonts w:hint="default"/>
        <w:color w:val="231F20"/>
        <w:spacing w:val="-2"/>
        <w:w w:val="100"/>
        <w:sz w:val="26"/>
        <w:szCs w:val="26"/>
      </w:rPr>
    </w:lvl>
    <w:lvl w:ilvl="1">
      <w:numFmt w:val="bullet"/>
      <w:lvlText w:val="•"/>
      <w:lvlJc w:val="left"/>
      <w:pPr>
        <w:ind w:left="752" w:hanging="171"/>
      </w:pPr>
      <w:rPr>
        <w:rFonts w:hint="default"/>
      </w:rPr>
    </w:lvl>
    <w:lvl w:ilvl="2">
      <w:numFmt w:val="bullet"/>
      <w:lvlText w:val="•"/>
      <w:lvlJc w:val="left"/>
      <w:pPr>
        <w:ind w:left="1205" w:hanging="171"/>
      </w:pPr>
      <w:rPr>
        <w:rFonts w:hint="default"/>
      </w:rPr>
    </w:lvl>
    <w:lvl w:ilvl="3">
      <w:numFmt w:val="bullet"/>
      <w:lvlText w:val="•"/>
      <w:lvlJc w:val="left"/>
      <w:pPr>
        <w:ind w:left="1658" w:hanging="171"/>
      </w:pPr>
      <w:rPr>
        <w:rFonts w:hint="default"/>
      </w:rPr>
    </w:lvl>
    <w:lvl w:ilvl="4">
      <w:numFmt w:val="bullet"/>
      <w:lvlText w:val="•"/>
      <w:lvlJc w:val="left"/>
      <w:pPr>
        <w:ind w:left="2111" w:hanging="171"/>
      </w:pPr>
      <w:rPr>
        <w:rFonts w:hint="default"/>
      </w:rPr>
    </w:lvl>
    <w:lvl w:ilvl="5">
      <w:numFmt w:val="bullet"/>
      <w:lvlText w:val="•"/>
      <w:lvlJc w:val="left"/>
      <w:pPr>
        <w:ind w:left="2564" w:hanging="171"/>
      </w:pPr>
      <w:rPr>
        <w:rFonts w:hint="default"/>
      </w:rPr>
    </w:lvl>
    <w:lvl w:ilvl="6">
      <w:numFmt w:val="bullet"/>
      <w:lvlText w:val="•"/>
      <w:lvlJc w:val="left"/>
      <w:pPr>
        <w:ind w:left="3016" w:hanging="171"/>
      </w:pPr>
      <w:rPr>
        <w:rFonts w:hint="default"/>
      </w:rPr>
    </w:lvl>
    <w:lvl w:ilvl="7">
      <w:numFmt w:val="bullet"/>
      <w:lvlText w:val="•"/>
      <w:lvlJc w:val="left"/>
      <w:pPr>
        <w:ind w:left="3469" w:hanging="171"/>
      </w:pPr>
      <w:rPr>
        <w:rFonts w:hint="default"/>
      </w:rPr>
    </w:lvl>
    <w:lvl w:ilvl="8">
      <w:numFmt w:val="bullet"/>
      <w:lvlText w:val="•"/>
      <w:lvlJc w:val="left"/>
      <w:pPr>
        <w:ind w:left="3922" w:hanging="171"/>
      </w:pPr>
      <w:rPr>
        <w:rFonts w:hint="default"/>
      </w:rPr>
    </w:lvl>
  </w:abstractNum>
  <w:abstractNum w:abstractNumId="81">
    <w:nsid w:val="587248C2"/>
    <w:multiLevelType w:val="multilevel"/>
    <w:tmpl w:val="587248C2"/>
    <w:lvl w:ilvl="0">
      <w:start w:val="2"/>
      <w:numFmt w:val="bullet"/>
      <w:lvlText w:val="-"/>
      <w:lvlJc w:val="left"/>
      <w:pPr>
        <w:ind w:left="1080" w:hanging="360"/>
      </w:pPr>
      <w:rPr>
        <w:rFonts w:ascii="Arial" w:eastAsia="Times New Roman" w:hAnsi="Arial" w:cs="Aria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2">
    <w:nsid w:val="5E693D4F"/>
    <w:multiLevelType w:val="multilevel"/>
    <w:tmpl w:val="5E693D4F"/>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left"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3">
    <w:nsid w:val="5F5928ED"/>
    <w:multiLevelType w:val="multilevel"/>
    <w:tmpl w:val="5F5928ED"/>
    <w:lvl w:ilvl="0">
      <w:start w:val="1"/>
      <w:numFmt w:val="decimal"/>
      <w:lvlText w:val="%1."/>
      <w:lvlJc w:val="left"/>
      <w:pPr>
        <w:tabs>
          <w:tab w:val="left" w:pos="340"/>
        </w:tabs>
        <w:ind w:left="340" w:hanging="340"/>
      </w:pPr>
      <w:rPr>
        <w:rFonts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84">
    <w:nsid w:val="5F627255"/>
    <w:multiLevelType w:val="multilevel"/>
    <w:tmpl w:val="5F6272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0F4341E"/>
    <w:multiLevelType w:val="multilevel"/>
    <w:tmpl w:val="60F434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1473615"/>
    <w:multiLevelType w:val="multilevel"/>
    <w:tmpl w:val="61473615"/>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1C3506C"/>
    <w:multiLevelType w:val="multilevel"/>
    <w:tmpl w:val="61C35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61D7475C"/>
    <w:multiLevelType w:val="multilevel"/>
    <w:tmpl w:val="61D7475C"/>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9">
    <w:nsid w:val="63690E42"/>
    <w:multiLevelType w:val="multilevel"/>
    <w:tmpl w:val="63690E4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639F09A0"/>
    <w:multiLevelType w:val="multilevel"/>
    <w:tmpl w:val="639F09A0"/>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nsid w:val="63E51340"/>
    <w:multiLevelType w:val="multilevel"/>
    <w:tmpl w:val="63E51340"/>
    <w:lvl w:ilvl="0">
      <w:start w:val="1"/>
      <w:numFmt w:val="upperLetter"/>
      <w:pStyle w:val="ACpartie"/>
      <w:lvlText w:val="PARTIE %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64AB492A"/>
    <w:multiLevelType w:val="multilevel"/>
    <w:tmpl w:val="64AB492A"/>
    <w:lvl w:ilvl="0">
      <w:start w:val="6"/>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65DD1438"/>
    <w:multiLevelType w:val="multilevel"/>
    <w:tmpl w:val="65DD1438"/>
    <w:lvl w:ilvl="0">
      <w:start w:val="23"/>
      <w:numFmt w:val="bullet"/>
      <w:lvlText w:val="-"/>
      <w:lvlJc w:val="left"/>
      <w:pPr>
        <w:ind w:left="720" w:hanging="360"/>
      </w:pPr>
      <w:rPr>
        <w:rFonts w:ascii="Arial" w:eastAsia="Times New Roman" w:hAnsi="Arial" w:cs="Arial"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668D6EF7"/>
    <w:multiLevelType w:val="multilevel"/>
    <w:tmpl w:val="668D6EF7"/>
    <w:lvl w:ilvl="0">
      <w:start w:val="2"/>
      <w:numFmt w:val="bullet"/>
      <w:lvlText w:val="-"/>
      <w:lvlJc w:val="left"/>
      <w:pPr>
        <w:ind w:left="2444" w:hanging="360"/>
      </w:pPr>
      <w:rPr>
        <w:rFonts w:ascii="Arial" w:eastAsia="Times New Roman" w:hAnsi="Arial" w:cs="Arial" w:hint="default"/>
        <w:b/>
        <w:sz w:val="24"/>
        <w:szCs w:val="24"/>
      </w:rPr>
    </w:lvl>
    <w:lvl w:ilvl="1">
      <w:start w:val="1"/>
      <w:numFmt w:val="bullet"/>
      <w:lvlText w:val="o"/>
      <w:lvlJc w:val="left"/>
      <w:pPr>
        <w:ind w:left="3164" w:hanging="360"/>
      </w:pPr>
      <w:rPr>
        <w:rFonts w:ascii="Courier New" w:hAnsi="Courier New" w:cs="Courier New" w:hint="default"/>
      </w:rPr>
    </w:lvl>
    <w:lvl w:ilvl="2">
      <w:start w:val="1"/>
      <w:numFmt w:val="bullet"/>
      <w:lvlText w:val=""/>
      <w:lvlJc w:val="left"/>
      <w:pPr>
        <w:ind w:left="3884" w:hanging="360"/>
      </w:pPr>
      <w:rPr>
        <w:rFonts w:ascii="Wingdings" w:hAnsi="Wingdings" w:hint="default"/>
      </w:rPr>
    </w:lvl>
    <w:lvl w:ilvl="3">
      <w:start w:val="1"/>
      <w:numFmt w:val="bullet"/>
      <w:lvlText w:val=""/>
      <w:lvlJc w:val="left"/>
      <w:pPr>
        <w:ind w:left="4604" w:hanging="360"/>
      </w:pPr>
      <w:rPr>
        <w:rFonts w:ascii="Symbol" w:hAnsi="Symbol" w:hint="default"/>
      </w:rPr>
    </w:lvl>
    <w:lvl w:ilvl="4">
      <w:start w:val="1"/>
      <w:numFmt w:val="bullet"/>
      <w:lvlText w:val="o"/>
      <w:lvlJc w:val="left"/>
      <w:pPr>
        <w:ind w:left="5324" w:hanging="360"/>
      </w:pPr>
      <w:rPr>
        <w:rFonts w:ascii="Courier New" w:hAnsi="Courier New" w:cs="Courier New" w:hint="default"/>
      </w:rPr>
    </w:lvl>
    <w:lvl w:ilvl="5">
      <w:start w:val="1"/>
      <w:numFmt w:val="bullet"/>
      <w:lvlText w:val=""/>
      <w:lvlJc w:val="left"/>
      <w:pPr>
        <w:ind w:left="6044" w:hanging="360"/>
      </w:pPr>
      <w:rPr>
        <w:rFonts w:ascii="Wingdings" w:hAnsi="Wingdings" w:hint="default"/>
      </w:rPr>
    </w:lvl>
    <w:lvl w:ilvl="6">
      <w:start w:val="1"/>
      <w:numFmt w:val="bullet"/>
      <w:lvlText w:val=""/>
      <w:lvlJc w:val="left"/>
      <w:pPr>
        <w:ind w:left="6764" w:hanging="360"/>
      </w:pPr>
      <w:rPr>
        <w:rFonts w:ascii="Symbol" w:hAnsi="Symbol" w:hint="default"/>
      </w:rPr>
    </w:lvl>
    <w:lvl w:ilvl="7">
      <w:start w:val="1"/>
      <w:numFmt w:val="bullet"/>
      <w:lvlText w:val="o"/>
      <w:lvlJc w:val="left"/>
      <w:pPr>
        <w:ind w:left="7484" w:hanging="360"/>
      </w:pPr>
      <w:rPr>
        <w:rFonts w:ascii="Courier New" w:hAnsi="Courier New" w:cs="Courier New" w:hint="default"/>
      </w:rPr>
    </w:lvl>
    <w:lvl w:ilvl="8">
      <w:start w:val="1"/>
      <w:numFmt w:val="bullet"/>
      <w:lvlText w:val=""/>
      <w:lvlJc w:val="left"/>
      <w:pPr>
        <w:ind w:left="8204" w:hanging="360"/>
      </w:pPr>
      <w:rPr>
        <w:rFonts w:ascii="Wingdings" w:hAnsi="Wingdings" w:hint="default"/>
      </w:rPr>
    </w:lvl>
  </w:abstractNum>
  <w:abstractNum w:abstractNumId="95">
    <w:nsid w:val="67503BF8"/>
    <w:multiLevelType w:val="multilevel"/>
    <w:tmpl w:val="67503BF8"/>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676D7FDE"/>
    <w:multiLevelType w:val="multilevel"/>
    <w:tmpl w:val="676D7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67EC11E3"/>
    <w:multiLevelType w:val="multilevel"/>
    <w:tmpl w:val="67EC11E3"/>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8">
    <w:nsid w:val="6821E44F"/>
    <w:multiLevelType w:val="multilevel"/>
    <w:tmpl w:val="6821E44F"/>
    <w:lvl w:ilvl="0">
      <w:start w:val="2"/>
      <w:numFmt w:val="lowerRoman"/>
      <w:lvlText w:val="(%1)"/>
      <w:lvlJc w:val="left"/>
      <w:pPr>
        <w:tabs>
          <w:tab w:val="left" w:pos="1140"/>
        </w:tabs>
        <w:ind w:left="1140" w:hanging="720"/>
      </w:pPr>
      <w:rPr>
        <w:rFonts w:ascii="Times New Roman" w:hAnsi="Times New Roman" w:cs="Times New Roman" w:hint="default"/>
      </w:rPr>
    </w:lvl>
    <w:lvl w:ilvl="1">
      <w:start w:val="1"/>
      <w:numFmt w:val="lowerLetter"/>
      <w:lvlText w:val="%2."/>
      <w:lvlJc w:val="left"/>
      <w:pPr>
        <w:tabs>
          <w:tab w:val="left" w:pos="1500"/>
        </w:tabs>
        <w:ind w:left="1500" w:hanging="360"/>
      </w:pPr>
    </w:lvl>
    <w:lvl w:ilvl="2">
      <w:start w:val="1"/>
      <w:numFmt w:val="lowerRoman"/>
      <w:lvlText w:val="%3."/>
      <w:lvlJc w:val="right"/>
      <w:pPr>
        <w:tabs>
          <w:tab w:val="left" w:pos="2220"/>
        </w:tabs>
        <w:ind w:left="2220" w:hanging="180"/>
      </w:pPr>
    </w:lvl>
    <w:lvl w:ilvl="3">
      <w:start w:val="1"/>
      <w:numFmt w:val="decimal"/>
      <w:lvlText w:val="%4."/>
      <w:lvlJc w:val="left"/>
      <w:pPr>
        <w:tabs>
          <w:tab w:val="left" w:pos="2940"/>
        </w:tabs>
        <w:ind w:left="2940" w:hanging="360"/>
      </w:pPr>
    </w:lvl>
    <w:lvl w:ilvl="4">
      <w:start w:val="1"/>
      <w:numFmt w:val="lowerLetter"/>
      <w:lvlText w:val="%5."/>
      <w:lvlJc w:val="left"/>
      <w:pPr>
        <w:tabs>
          <w:tab w:val="left" w:pos="3660"/>
        </w:tabs>
        <w:ind w:left="3660" w:hanging="360"/>
      </w:pPr>
    </w:lvl>
    <w:lvl w:ilvl="5">
      <w:start w:val="1"/>
      <w:numFmt w:val="lowerRoman"/>
      <w:lvlText w:val="%6."/>
      <w:lvlJc w:val="right"/>
      <w:pPr>
        <w:tabs>
          <w:tab w:val="left" w:pos="4380"/>
        </w:tabs>
        <w:ind w:left="4380" w:hanging="180"/>
      </w:pPr>
    </w:lvl>
    <w:lvl w:ilvl="6">
      <w:start w:val="1"/>
      <w:numFmt w:val="decimal"/>
      <w:lvlText w:val="%7."/>
      <w:lvlJc w:val="left"/>
      <w:pPr>
        <w:tabs>
          <w:tab w:val="left" w:pos="5100"/>
        </w:tabs>
        <w:ind w:left="5100" w:hanging="360"/>
      </w:pPr>
    </w:lvl>
    <w:lvl w:ilvl="7">
      <w:start w:val="1"/>
      <w:numFmt w:val="lowerLetter"/>
      <w:lvlText w:val="%8."/>
      <w:lvlJc w:val="left"/>
      <w:pPr>
        <w:tabs>
          <w:tab w:val="left" w:pos="5820"/>
        </w:tabs>
        <w:ind w:left="5820" w:hanging="360"/>
      </w:pPr>
    </w:lvl>
    <w:lvl w:ilvl="8">
      <w:start w:val="1"/>
      <w:numFmt w:val="lowerRoman"/>
      <w:lvlText w:val="%9."/>
      <w:lvlJc w:val="right"/>
      <w:pPr>
        <w:tabs>
          <w:tab w:val="left" w:pos="6540"/>
        </w:tabs>
        <w:ind w:left="6540" w:hanging="180"/>
      </w:pPr>
    </w:lvl>
  </w:abstractNum>
  <w:abstractNum w:abstractNumId="99">
    <w:nsid w:val="6821E465"/>
    <w:multiLevelType w:val="multilevel"/>
    <w:tmpl w:val="6821E46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0">
    <w:nsid w:val="6821E47B"/>
    <w:multiLevelType w:val="multilevel"/>
    <w:tmpl w:val="6821E47B"/>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1">
    <w:nsid w:val="69604ABD"/>
    <w:multiLevelType w:val="multilevel"/>
    <w:tmpl w:val="69604AB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69E37453"/>
    <w:multiLevelType w:val="multilevel"/>
    <w:tmpl w:val="69E374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nsid w:val="6A1C76B6"/>
    <w:multiLevelType w:val="multilevel"/>
    <w:tmpl w:val="6A1C76B6"/>
    <w:lvl w:ilvl="0">
      <w:start w:val="1"/>
      <w:numFmt w:val="upperLetter"/>
      <w:pStyle w:val="RCpartie"/>
      <w:lvlText w:val="PARTIE %1."/>
      <w:lvlJc w:val="center"/>
      <w:pPr>
        <w:ind w:left="8441" w:hanging="360"/>
      </w:pPr>
      <w:rPr>
        <w:rFonts w:hint="default"/>
      </w:rPr>
    </w:lvl>
    <w:lvl w:ilvl="1">
      <w:start w:val="1"/>
      <w:numFmt w:val="lowerLetter"/>
      <w:lvlText w:val="%2."/>
      <w:lvlJc w:val="left"/>
      <w:pPr>
        <w:ind w:left="9161" w:hanging="360"/>
      </w:pPr>
    </w:lvl>
    <w:lvl w:ilvl="2">
      <w:start w:val="1"/>
      <w:numFmt w:val="lowerRoman"/>
      <w:lvlText w:val="%3."/>
      <w:lvlJc w:val="right"/>
      <w:pPr>
        <w:ind w:left="9881" w:hanging="180"/>
      </w:pPr>
    </w:lvl>
    <w:lvl w:ilvl="3">
      <w:start w:val="1"/>
      <w:numFmt w:val="decimal"/>
      <w:lvlText w:val="%4."/>
      <w:lvlJc w:val="left"/>
      <w:pPr>
        <w:ind w:left="10601" w:hanging="360"/>
      </w:pPr>
    </w:lvl>
    <w:lvl w:ilvl="4">
      <w:start w:val="1"/>
      <w:numFmt w:val="lowerLetter"/>
      <w:lvlText w:val="%5."/>
      <w:lvlJc w:val="left"/>
      <w:pPr>
        <w:ind w:left="11321" w:hanging="360"/>
      </w:pPr>
    </w:lvl>
    <w:lvl w:ilvl="5">
      <w:start w:val="1"/>
      <w:numFmt w:val="lowerRoman"/>
      <w:lvlText w:val="%6."/>
      <w:lvlJc w:val="right"/>
      <w:pPr>
        <w:ind w:left="12041" w:hanging="180"/>
      </w:pPr>
    </w:lvl>
    <w:lvl w:ilvl="6">
      <w:start w:val="1"/>
      <w:numFmt w:val="decimal"/>
      <w:lvlText w:val="%7."/>
      <w:lvlJc w:val="left"/>
      <w:pPr>
        <w:ind w:left="12761" w:hanging="360"/>
      </w:pPr>
    </w:lvl>
    <w:lvl w:ilvl="7">
      <w:start w:val="1"/>
      <w:numFmt w:val="lowerLetter"/>
      <w:lvlText w:val="%8."/>
      <w:lvlJc w:val="left"/>
      <w:pPr>
        <w:ind w:left="13481" w:hanging="360"/>
      </w:pPr>
    </w:lvl>
    <w:lvl w:ilvl="8">
      <w:start w:val="1"/>
      <w:numFmt w:val="lowerRoman"/>
      <w:lvlText w:val="%9."/>
      <w:lvlJc w:val="right"/>
      <w:pPr>
        <w:ind w:left="14201" w:hanging="180"/>
      </w:pPr>
    </w:lvl>
  </w:abstractNum>
  <w:abstractNum w:abstractNumId="104">
    <w:nsid w:val="6B6F48F2"/>
    <w:multiLevelType w:val="multilevel"/>
    <w:tmpl w:val="6B6F48F2"/>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5">
    <w:nsid w:val="6CBE0716"/>
    <w:multiLevelType w:val="multilevel"/>
    <w:tmpl w:val="6CBE071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6D1C1702"/>
    <w:multiLevelType w:val="multilevel"/>
    <w:tmpl w:val="6D1C1702"/>
    <w:lvl w:ilvl="0">
      <w:start w:val="1"/>
      <w:numFmt w:val="decimal"/>
      <w:lvlText w:val="%1."/>
      <w:lvlJc w:val="left"/>
      <w:pPr>
        <w:tabs>
          <w:tab w:val="left" w:pos="340"/>
        </w:tabs>
        <w:ind w:left="340" w:hanging="34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07">
    <w:nsid w:val="6EFC18AC"/>
    <w:multiLevelType w:val="multilevel"/>
    <w:tmpl w:val="6EFC18AC"/>
    <w:lvl w:ilvl="0">
      <w:start w:val="2"/>
      <w:numFmt w:val="bullet"/>
      <w:lvlText w:val="-"/>
      <w:lvlJc w:val="left"/>
      <w:pPr>
        <w:ind w:left="1440" w:hanging="360"/>
      </w:pPr>
      <w:rPr>
        <w:rFonts w:ascii="Arial" w:eastAsia="Times New Roman" w:hAnsi="Arial" w:cs="Arial" w:hint="default"/>
        <w:b/>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8">
    <w:nsid w:val="6FB0725C"/>
    <w:multiLevelType w:val="multilevel"/>
    <w:tmpl w:val="6FB0725C"/>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nsid w:val="6FD51C7D"/>
    <w:multiLevelType w:val="multilevel"/>
    <w:tmpl w:val="6FD51C7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0">
    <w:nsid w:val="711F14B9"/>
    <w:multiLevelType w:val="multilevel"/>
    <w:tmpl w:val="711F14B9"/>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1">
    <w:nsid w:val="71D66DF0"/>
    <w:multiLevelType w:val="multilevel"/>
    <w:tmpl w:val="71D66D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72E505D0"/>
    <w:multiLevelType w:val="multilevel"/>
    <w:tmpl w:val="72E505D0"/>
    <w:lvl w:ilvl="0">
      <w:start w:val="1"/>
      <w:numFmt w:val="bullet"/>
      <w:lvlText w:val=""/>
      <w:lvlJc w:val="left"/>
      <w:pPr>
        <w:tabs>
          <w:tab w:val="left" w:pos="227"/>
        </w:tabs>
        <w:ind w:left="227" w:hanging="22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3">
    <w:nsid w:val="75355294"/>
    <w:multiLevelType w:val="multilevel"/>
    <w:tmpl w:val="75355294"/>
    <w:lvl w:ilvl="0">
      <w:start w:val="6"/>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nsid w:val="7B803894"/>
    <w:multiLevelType w:val="multilevel"/>
    <w:tmpl w:val="7B803894"/>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7B937C0D"/>
    <w:multiLevelType w:val="multilevel"/>
    <w:tmpl w:val="7B937C0D"/>
    <w:lvl w:ilvl="0">
      <w:start w:val="8"/>
      <w:numFmt w:val="bullet"/>
      <w:lvlText w:val="-"/>
      <w:lvlJc w:val="left"/>
      <w:pPr>
        <w:tabs>
          <w:tab w:val="left" w:pos="907"/>
        </w:tabs>
        <w:ind w:left="907" w:hanging="567"/>
      </w:pPr>
      <w:rPr>
        <w:rFonts w:ascii="Arial Narrow" w:eastAsia="Times New Roman" w:hAnsi="Arial Narrow" w:cs="Times New Roman"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6">
    <w:nsid w:val="7C8B2F22"/>
    <w:multiLevelType w:val="multilevel"/>
    <w:tmpl w:val="7C8B2F22"/>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nsid w:val="7E66515D"/>
    <w:multiLevelType w:val="multilevel"/>
    <w:tmpl w:val="7E66515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9"/>
  </w:num>
  <w:num w:numId="2">
    <w:abstractNumId w:val="73"/>
  </w:num>
  <w:num w:numId="3">
    <w:abstractNumId w:val="66"/>
  </w:num>
  <w:num w:numId="4">
    <w:abstractNumId w:val="34"/>
  </w:num>
  <w:num w:numId="5">
    <w:abstractNumId w:val="108"/>
  </w:num>
  <w:num w:numId="6">
    <w:abstractNumId w:val="91"/>
  </w:num>
  <w:num w:numId="7">
    <w:abstractNumId w:val="62"/>
  </w:num>
  <w:num w:numId="8">
    <w:abstractNumId w:val="46"/>
  </w:num>
  <w:num w:numId="9">
    <w:abstractNumId w:val="103"/>
  </w:num>
  <w:num w:numId="10">
    <w:abstractNumId w:val="70"/>
  </w:num>
  <w:num w:numId="11">
    <w:abstractNumId w:val="17"/>
  </w:num>
  <w:num w:numId="12">
    <w:abstractNumId w:val="59"/>
  </w:num>
  <w:num w:numId="13">
    <w:abstractNumId w:val="23"/>
  </w:num>
  <w:num w:numId="14">
    <w:abstractNumId w:val="76"/>
  </w:num>
  <w:num w:numId="15">
    <w:abstractNumId w:val="67"/>
  </w:num>
  <w:num w:numId="16">
    <w:abstractNumId w:val="52"/>
  </w:num>
  <w:num w:numId="17">
    <w:abstractNumId w:val="86"/>
  </w:num>
  <w:num w:numId="18">
    <w:abstractNumId w:val="104"/>
  </w:num>
  <w:num w:numId="19">
    <w:abstractNumId w:val="97"/>
  </w:num>
  <w:num w:numId="20">
    <w:abstractNumId w:val="110"/>
  </w:num>
  <w:num w:numId="21">
    <w:abstractNumId w:val="93"/>
  </w:num>
  <w:num w:numId="22">
    <w:abstractNumId w:val="28"/>
  </w:num>
  <w:num w:numId="23">
    <w:abstractNumId w:val="47"/>
  </w:num>
  <w:num w:numId="24">
    <w:abstractNumId w:val="78"/>
  </w:num>
  <w:num w:numId="25">
    <w:abstractNumId w:val="35"/>
  </w:num>
  <w:num w:numId="26">
    <w:abstractNumId w:val="65"/>
  </w:num>
  <w:num w:numId="27">
    <w:abstractNumId w:val="101"/>
  </w:num>
  <w:num w:numId="28">
    <w:abstractNumId w:val="18"/>
  </w:num>
  <w:num w:numId="29">
    <w:abstractNumId w:val="117"/>
  </w:num>
  <w:num w:numId="30">
    <w:abstractNumId w:val="43"/>
  </w:num>
  <w:num w:numId="31">
    <w:abstractNumId w:val="89"/>
  </w:num>
  <w:num w:numId="32">
    <w:abstractNumId w:val="96"/>
  </w:num>
  <w:num w:numId="33">
    <w:abstractNumId w:val="49"/>
  </w:num>
  <w:num w:numId="34">
    <w:abstractNumId w:val="109"/>
  </w:num>
  <w:num w:numId="35">
    <w:abstractNumId w:val="60"/>
  </w:num>
  <w:num w:numId="36">
    <w:abstractNumId w:val="51"/>
  </w:num>
  <w:num w:numId="37">
    <w:abstractNumId w:val="50"/>
  </w:num>
  <w:num w:numId="3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105"/>
  </w:num>
  <w:num w:numId="41">
    <w:abstractNumId w:val="55"/>
  </w:num>
  <w:num w:numId="42">
    <w:abstractNumId w:val="56"/>
  </w:num>
  <w:num w:numId="43">
    <w:abstractNumId w:val="58"/>
  </w:num>
  <w:num w:numId="44">
    <w:abstractNumId w:val="31"/>
  </w:num>
  <w:num w:numId="45">
    <w:abstractNumId w:val="30"/>
  </w:num>
  <w:num w:numId="46">
    <w:abstractNumId w:val="64"/>
  </w:num>
  <w:num w:numId="47">
    <w:abstractNumId w:val="88"/>
  </w:num>
  <w:num w:numId="48">
    <w:abstractNumId w:val="80"/>
  </w:num>
  <w:num w:numId="49">
    <w:abstractNumId w:val="85"/>
  </w:num>
  <w:num w:numId="50">
    <w:abstractNumId w:val="94"/>
  </w:num>
  <w:num w:numId="51">
    <w:abstractNumId w:val="45"/>
  </w:num>
  <w:num w:numId="52">
    <w:abstractNumId w:val="111"/>
  </w:num>
  <w:num w:numId="53">
    <w:abstractNumId w:val="107"/>
  </w:num>
  <w:num w:numId="54">
    <w:abstractNumId w:val="87"/>
  </w:num>
  <w:num w:numId="55">
    <w:abstractNumId w:val="81"/>
  </w:num>
  <w:num w:numId="56">
    <w:abstractNumId w:val="102"/>
  </w:num>
  <w:num w:numId="57">
    <w:abstractNumId w:val="71"/>
  </w:num>
  <w:num w:numId="58">
    <w:abstractNumId w:val="24"/>
  </w:num>
  <w:num w:numId="59">
    <w:abstractNumId w:val="77"/>
  </w:num>
  <w:num w:numId="60">
    <w:abstractNumId w:val="53"/>
  </w:num>
  <w:num w:numId="61">
    <w:abstractNumId w:val="22"/>
  </w:num>
  <w:num w:numId="62">
    <w:abstractNumId w:val="92"/>
  </w:num>
  <w:num w:numId="63">
    <w:abstractNumId w:val="113"/>
  </w:num>
  <w:num w:numId="64">
    <w:abstractNumId w:val="69"/>
  </w:num>
  <w:num w:numId="65">
    <w:abstractNumId w:val="90"/>
  </w:num>
  <w:num w:numId="66">
    <w:abstractNumId w:val="33"/>
  </w:num>
  <w:num w:numId="67">
    <w:abstractNumId w:val="37"/>
  </w:num>
  <w:num w:numId="68">
    <w:abstractNumId w:val="74"/>
  </w:num>
  <w:num w:numId="69">
    <w:abstractNumId w:val="72"/>
  </w:num>
  <w:num w:numId="70">
    <w:abstractNumId w:val="112"/>
  </w:num>
  <w:num w:numId="71">
    <w:abstractNumId w:val="95"/>
  </w:num>
  <w:num w:numId="72">
    <w:abstractNumId w:val="61"/>
  </w:num>
  <w:num w:numId="73">
    <w:abstractNumId w:val="115"/>
  </w:num>
  <w:num w:numId="74">
    <w:abstractNumId w:val="16"/>
  </w:num>
  <w:num w:numId="75">
    <w:abstractNumId w:val="27"/>
  </w:num>
  <w:num w:numId="76">
    <w:abstractNumId w:val="26"/>
  </w:num>
  <w:num w:numId="77">
    <w:abstractNumId w:val="21"/>
  </w:num>
  <w:num w:numId="78">
    <w:abstractNumId w:val="29"/>
  </w:num>
  <w:num w:numId="79">
    <w:abstractNumId w:val="41"/>
  </w:num>
  <w:num w:numId="80">
    <w:abstractNumId w:val="114"/>
  </w:num>
  <w:num w:numId="81">
    <w:abstractNumId w:val="44"/>
  </w:num>
  <w:num w:numId="82">
    <w:abstractNumId w:val="83"/>
  </w:num>
  <w:num w:numId="83">
    <w:abstractNumId w:val="39"/>
  </w:num>
  <w:num w:numId="84">
    <w:abstractNumId w:val="63"/>
  </w:num>
  <w:num w:numId="85">
    <w:abstractNumId w:val="68"/>
  </w:num>
  <w:num w:numId="86">
    <w:abstractNumId w:val="38"/>
  </w:num>
  <w:num w:numId="87">
    <w:abstractNumId w:val="106"/>
  </w:num>
  <w:num w:numId="88">
    <w:abstractNumId w:val="75"/>
  </w:num>
  <w:num w:numId="89">
    <w:abstractNumId w:val="116"/>
  </w:num>
  <w:num w:numId="90">
    <w:abstractNumId w:val="54"/>
  </w:num>
  <w:num w:numId="91">
    <w:abstractNumId w:val="20"/>
  </w:num>
  <w:num w:numId="92">
    <w:abstractNumId w:val="40"/>
  </w:num>
  <w:num w:numId="93">
    <w:abstractNumId w:val="82"/>
  </w:num>
  <w:num w:numId="94">
    <w:abstractNumId w:val="25"/>
  </w:num>
  <w:num w:numId="95">
    <w:abstractNumId w:val="32"/>
  </w:num>
  <w:num w:numId="96">
    <w:abstractNumId w:val="19"/>
  </w:num>
  <w:num w:numId="97">
    <w:abstractNumId w:val="36"/>
  </w:num>
  <w:num w:numId="98">
    <w:abstractNumId w:val="15"/>
  </w:num>
  <w:num w:numId="99">
    <w:abstractNumId w:val="5"/>
  </w:num>
  <w:num w:numId="100">
    <w:abstractNumId w:val="12"/>
  </w:num>
  <w:num w:numId="101">
    <w:abstractNumId w:val="7"/>
  </w:num>
  <w:num w:numId="102">
    <w:abstractNumId w:val="10"/>
  </w:num>
  <w:num w:numId="103">
    <w:abstractNumId w:val="0"/>
  </w:num>
  <w:num w:numId="104">
    <w:abstractNumId w:val="6"/>
  </w:num>
  <w:num w:numId="105">
    <w:abstractNumId w:val="11"/>
  </w:num>
  <w:num w:numId="106">
    <w:abstractNumId w:val="4"/>
  </w:num>
  <w:num w:numId="107">
    <w:abstractNumId w:val="13"/>
  </w:num>
  <w:num w:numId="108">
    <w:abstractNumId w:val="3"/>
  </w:num>
  <w:num w:numId="109">
    <w:abstractNumId w:val="1"/>
  </w:num>
  <w:num w:numId="110">
    <w:abstractNumId w:val="9"/>
  </w:num>
  <w:num w:numId="111">
    <w:abstractNumId w:val="14"/>
  </w:num>
  <w:num w:numId="112">
    <w:abstractNumId w:val="8"/>
  </w:num>
  <w:num w:numId="113">
    <w:abstractNumId w:val="2"/>
  </w:num>
  <w:num w:numId="114">
    <w:abstractNumId w:val="84"/>
  </w:num>
  <w:num w:numId="115">
    <w:abstractNumId w:val="42"/>
  </w:num>
  <w:num w:numId="116">
    <w:abstractNumId w:val="57"/>
  </w:num>
  <w:num w:numId="11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425"/>
  <w:characterSpacingControl w:val="doNotCompress"/>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useFELayout/>
  </w:compat>
  <w:rsids>
    <w:rsidRoot w:val="003A7DB3"/>
    <w:rsid w:val="000960B1"/>
    <w:rsid w:val="003A7DB3"/>
    <w:rsid w:val="00D7018A"/>
    <w:rsid w:val="00EF13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unhideWhenUsed="0" w:qFormat="1"/>
    <w:lsdException w:name="heading 5" w:semiHidden="0" w:uiPriority="0" w:qFormat="1"/>
    <w:lsdException w:name="heading 6" w:semiHidden="0" w:uiPriority="9" w:qFormat="1"/>
    <w:lsdException w:name="heading 7" w:semiHidden="0" w:uiPriority="0" w:qFormat="1"/>
    <w:lsdException w:name="heading 8" w:semiHidden="0" w:uiPriority="9" w:qFormat="1"/>
    <w:lsdException w:name="heading 9" w:semiHidden="0" w:uiPriority="9" w:qFormat="1"/>
    <w:lsdException w:name="toc 1" w:semiHidden="0" w:uiPriority="39" w:unhideWhenUsed="0"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semiHidden="0" w:qFormat="1"/>
    <w:lsdException w:name="annotation text" w:semiHidden="0" w:uiPriority="0" w:qFormat="1"/>
    <w:lsdException w:name="header" w:semiHidden="0" w:uiPriority="0" w:unhideWhenUsed="0" w:qFormat="1"/>
    <w:lsdException w:name="footer" w:semiHidden="0" w:unhideWhenUsed="0" w:qFormat="1"/>
    <w:lsdException w:name="caption" w:uiPriority="35" w:qFormat="1"/>
    <w:lsdException w:name="footnote reference" w:semiHidden="0" w:qFormat="1"/>
    <w:lsdException w:name="annotation reference" w:semiHidden="0" w:qFormat="1"/>
    <w:lsdException w:name="line number" w:semiHidden="0" w:uiPriority="0" w:unhideWhenUsed="0" w:qFormat="1"/>
    <w:lsdException w:name="page number" w:semiHidden="0" w:uiPriority="0" w:unhideWhenUsed="0" w:qFormat="1"/>
    <w:lsdException w:name="endnote reference" w:semiHidden="0" w:qFormat="1"/>
    <w:lsdException w:name="endnote text" w:semiHidden="0" w:qFormat="1"/>
    <w:lsdException w:name="toa heading" w:uiPriority="0" w:unhideWhenUsed="0" w:qFormat="1"/>
    <w:lsdException w:name="Title" w:semiHidden="0" w:uiPriority="10" w:unhideWhenUsed="0" w:qFormat="1"/>
    <w:lsdException w:name="Default Paragraph Font" w:semiHidden="0" w:uiPriority="1" w:qFormat="1"/>
    <w:lsdException w:name="Body Text" w:semiHidden="0" w:qFormat="1"/>
    <w:lsdException w:name="Subtitle" w:semiHidden="0" w:uiPriority="0" w:unhideWhenUsed="0" w:qFormat="1"/>
    <w:lsdException w:name="Body Text First Indent" w:semiHidden="0" w:unhideWhenUsed="0" w:qFormat="1"/>
    <w:lsdException w:name="Body Text 2" w:semiHidden="0" w:uiPriority="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Table" w:semiHidden="0" w:qFormat="1"/>
    <w:lsdException w:name="annotation subject" w:semiHidden="0" w:qFormat="1"/>
    <w:lsdException w:name="Balloon Text" w:semiHidden="0" w:uiPriority="0" w:unhideWhenUsed="0" w:qFormat="1"/>
    <w:lsdException w:name="Table Grid" w:semiHidden="0" w:uiPriority="3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DB3"/>
    <w:pPr>
      <w:suppressAutoHyphens/>
      <w:autoSpaceDN w:val="0"/>
      <w:spacing w:after="160" w:line="259" w:lineRule="auto"/>
      <w:textAlignment w:val="baseline"/>
    </w:pPr>
    <w:rPr>
      <w:sz w:val="24"/>
      <w:szCs w:val="24"/>
    </w:rPr>
  </w:style>
  <w:style w:type="paragraph" w:styleId="Titre1">
    <w:name w:val="heading 1"/>
    <w:basedOn w:val="Normal"/>
    <w:next w:val="Normal"/>
    <w:qFormat/>
    <w:rsid w:val="003A7DB3"/>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3A7DB3"/>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3A7DB3"/>
    <w:pPr>
      <w:keepNext/>
      <w:spacing w:before="240" w:after="60"/>
      <w:outlineLvl w:val="2"/>
    </w:pPr>
    <w:rPr>
      <w:rFonts w:ascii="Cambria" w:hAnsi="Cambria"/>
      <w:b/>
      <w:bCs/>
      <w:sz w:val="26"/>
      <w:szCs w:val="26"/>
    </w:rPr>
  </w:style>
  <w:style w:type="paragraph" w:styleId="Titre4">
    <w:name w:val="heading 4"/>
    <w:basedOn w:val="Normal"/>
    <w:next w:val="Normal"/>
    <w:qFormat/>
    <w:rsid w:val="003A7DB3"/>
    <w:pPr>
      <w:keepNext/>
      <w:jc w:val="center"/>
      <w:outlineLvl w:val="3"/>
    </w:pPr>
    <w:rPr>
      <w:b/>
      <w:sz w:val="28"/>
      <w:szCs w:val="20"/>
    </w:rPr>
  </w:style>
  <w:style w:type="paragraph" w:styleId="Titre5">
    <w:name w:val="heading 5"/>
    <w:basedOn w:val="Normal"/>
    <w:next w:val="Normal"/>
    <w:link w:val="Titre5Car"/>
    <w:unhideWhenUsed/>
    <w:qFormat/>
    <w:rsid w:val="003A7DB3"/>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3A7DB3"/>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3A7DB3"/>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3A7DB3"/>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unhideWhenUsed/>
    <w:qFormat/>
    <w:rsid w:val="003A7DB3"/>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9">
    <w:name w:val="toc 9"/>
    <w:basedOn w:val="Normal"/>
    <w:next w:val="Normal"/>
    <w:uiPriority w:val="39"/>
    <w:unhideWhenUsed/>
    <w:qFormat/>
    <w:rsid w:val="003A7DB3"/>
    <w:pPr>
      <w:suppressAutoHyphens w:val="0"/>
      <w:autoSpaceDN/>
      <w:spacing w:after="100"/>
      <w:ind w:left="1760"/>
      <w:textAlignment w:val="auto"/>
    </w:pPr>
    <w:rPr>
      <w:rFonts w:asciiTheme="minorHAnsi" w:eastAsiaTheme="minorEastAsia" w:hAnsiTheme="minorHAnsi" w:cstheme="minorBidi"/>
      <w:sz w:val="22"/>
      <w:szCs w:val="22"/>
    </w:rPr>
  </w:style>
  <w:style w:type="paragraph" w:styleId="TM5">
    <w:name w:val="toc 5"/>
    <w:basedOn w:val="Normal"/>
    <w:next w:val="Normal"/>
    <w:uiPriority w:val="39"/>
    <w:unhideWhenUsed/>
    <w:qFormat/>
    <w:rsid w:val="003A7DB3"/>
    <w:pPr>
      <w:suppressAutoHyphens w:val="0"/>
      <w:autoSpaceDN/>
      <w:spacing w:after="100"/>
      <w:ind w:left="880"/>
      <w:textAlignment w:val="auto"/>
    </w:pPr>
    <w:rPr>
      <w:rFonts w:asciiTheme="minorHAnsi" w:eastAsiaTheme="minorEastAsia" w:hAnsiTheme="minorHAnsi" w:cstheme="minorBidi"/>
      <w:sz w:val="22"/>
      <w:szCs w:val="22"/>
    </w:rPr>
  </w:style>
  <w:style w:type="paragraph" w:styleId="Explorateurdedocuments">
    <w:name w:val="Document Map"/>
    <w:basedOn w:val="Normal"/>
    <w:link w:val="ExplorateurdedocumentsCar"/>
    <w:uiPriority w:val="99"/>
    <w:unhideWhenUsed/>
    <w:qFormat/>
    <w:rsid w:val="003A7DB3"/>
    <w:rPr>
      <w:rFonts w:ascii="Tahoma" w:hAnsi="Tahoma" w:cs="Tahoma"/>
      <w:sz w:val="16"/>
      <w:szCs w:val="16"/>
    </w:rPr>
  </w:style>
  <w:style w:type="paragraph" w:styleId="Sous-titre">
    <w:name w:val="Subtitle"/>
    <w:basedOn w:val="Normal"/>
    <w:next w:val="Normal"/>
    <w:link w:val="Sous-titreCar"/>
    <w:qFormat/>
    <w:rsid w:val="003A7DB3"/>
    <w:pPr>
      <w:spacing w:after="60"/>
      <w:jc w:val="center"/>
      <w:outlineLvl w:val="1"/>
    </w:pPr>
    <w:rPr>
      <w:rFonts w:ascii="Calibri Light" w:hAnsi="Calibri Light"/>
    </w:rPr>
  </w:style>
  <w:style w:type="paragraph" w:styleId="Notedefin">
    <w:name w:val="endnote text"/>
    <w:basedOn w:val="Normal"/>
    <w:link w:val="NotedefinCar"/>
    <w:uiPriority w:val="99"/>
    <w:unhideWhenUsed/>
    <w:qFormat/>
    <w:rsid w:val="003A7DB3"/>
    <w:rPr>
      <w:sz w:val="20"/>
      <w:szCs w:val="20"/>
    </w:rPr>
  </w:style>
  <w:style w:type="paragraph" w:styleId="Notedebasdepage">
    <w:name w:val="footnote text"/>
    <w:basedOn w:val="Normal"/>
    <w:link w:val="NotedebasdepageCar"/>
    <w:uiPriority w:val="99"/>
    <w:unhideWhenUsed/>
    <w:qFormat/>
    <w:rsid w:val="003A7DB3"/>
    <w:rPr>
      <w:sz w:val="20"/>
      <w:szCs w:val="20"/>
    </w:rPr>
  </w:style>
  <w:style w:type="paragraph" w:styleId="Objetducommentaire">
    <w:name w:val="annotation subject"/>
    <w:basedOn w:val="Commentaire"/>
    <w:next w:val="Commentaire"/>
    <w:link w:val="ObjetducommentaireCar"/>
    <w:uiPriority w:val="99"/>
    <w:unhideWhenUsed/>
    <w:qFormat/>
    <w:rsid w:val="003A7DB3"/>
    <w:rPr>
      <w:b/>
      <w:bCs/>
    </w:rPr>
  </w:style>
  <w:style w:type="paragraph" w:styleId="Commentaire">
    <w:name w:val="annotation text"/>
    <w:basedOn w:val="Normal"/>
    <w:link w:val="CommentaireCar"/>
    <w:unhideWhenUsed/>
    <w:qFormat/>
    <w:rsid w:val="003A7DB3"/>
    <w:rPr>
      <w:sz w:val="20"/>
      <w:szCs w:val="20"/>
    </w:rPr>
  </w:style>
  <w:style w:type="paragraph" w:styleId="Corpsdetexte">
    <w:name w:val="Body Text"/>
    <w:basedOn w:val="Normal"/>
    <w:link w:val="CorpsdetexteCar"/>
    <w:uiPriority w:val="99"/>
    <w:unhideWhenUsed/>
    <w:qFormat/>
    <w:rsid w:val="003A7DB3"/>
    <w:pPr>
      <w:spacing w:after="120"/>
    </w:pPr>
  </w:style>
  <w:style w:type="paragraph" w:styleId="Textedebulles">
    <w:name w:val="Balloon Text"/>
    <w:basedOn w:val="Normal"/>
    <w:qFormat/>
    <w:rsid w:val="003A7DB3"/>
    <w:rPr>
      <w:rFonts w:ascii="Tahoma" w:hAnsi="Tahoma"/>
      <w:sz w:val="16"/>
      <w:szCs w:val="16"/>
    </w:rPr>
  </w:style>
  <w:style w:type="paragraph" w:styleId="Retrait1religne">
    <w:name w:val="Body Text First Indent"/>
    <w:basedOn w:val="Corpsdetexte"/>
    <w:link w:val="Retrait1religneCar"/>
    <w:uiPriority w:val="99"/>
    <w:qFormat/>
    <w:rsid w:val="003A7DB3"/>
    <w:pPr>
      <w:overflowPunct w:val="0"/>
      <w:autoSpaceDE w:val="0"/>
      <w:adjustRightInd w:val="0"/>
      <w:ind w:firstLine="210"/>
      <w:jc w:val="both"/>
    </w:pPr>
    <w:rPr>
      <w:rFonts w:ascii="Tahoma" w:hAnsi="Tahoma"/>
      <w:b/>
      <w:szCs w:val="20"/>
      <w:lang w:val="en-US" w:eastAsia="en-US"/>
    </w:rPr>
  </w:style>
  <w:style w:type="paragraph" w:styleId="TM8">
    <w:name w:val="toc 8"/>
    <w:basedOn w:val="Normal"/>
    <w:next w:val="Normal"/>
    <w:uiPriority w:val="39"/>
    <w:unhideWhenUsed/>
    <w:qFormat/>
    <w:rsid w:val="003A7DB3"/>
    <w:pPr>
      <w:suppressAutoHyphens w:val="0"/>
      <w:autoSpaceDN/>
      <w:spacing w:after="100"/>
      <w:ind w:left="1540"/>
      <w:textAlignment w:val="auto"/>
    </w:pPr>
    <w:rPr>
      <w:rFonts w:asciiTheme="minorHAnsi" w:eastAsiaTheme="minorEastAsia" w:hAnsiTheme="minorHAnsi" w:cstheme="minorBidi"/>
      <w:sz w:val="22"/>
      <w:szCs w:val="22"/>
    </w:rPr>
  </w:style>
  <w:style w:type="paragraph" w:styleId="TitreTR">
    <w:name w:val="toa heading"/>
    <w:basedOn w:val="Normal"/>
    <w:next w:val="Normal"/>
    <w:semiHidden/>
    <w:qFormat/>
    <w:rsid w:val="003A7DB3"/>
    <w:pPr>
      <w:tabs>
        <w:tab w:val="left" w:pos="9000"/>
        <w:tab w:val="right" w:pos="9360"/>
      </w:tabs>
      <w:autoSpaceDN/>
      <w:ind w:left="578" w:hanging="578"/>
      <w:jc w:val="both"/>
      <w:textAlignment w:val="auto"/>
    </w:pPr>
    <w:rPr>
      <w:szCs w:val="20"/>
    </w:rPr>
  </w:style>
  <w:style w:type="paragraph" w:styleId="TM4">
    <w:name w:val="toc 4"/>
    <w:basedOn w:val="Normal"/>
    <w:next w:val="Normal"/>
    <w:uiPriority w:val="39"/>
    <w:unhideWhenUsed/>
    <w:qFormat/>
    <w:rsid w:val="003A7DB3"/>
    <w:pPr>
      <w:suppressAutoHyphens w:val="0"/>
      <w:autoSpaceDN/>
      <w:spacing w:after="100"/>
      <w:ind w:left="660"/>
      <w:textAlignment w:val="auto"/>
    </w:pPr>
    <w:rPr>
      <w:rFonts w:asciiTheme="minorHAnsi" w:eastAsiaTheme="minorEastAsia" w:hAnsiTheme="minorHAnsi" w:cstheme="minorBidi"/>
      <w:sz w:val="22"/>
      <w:szCs w:val="22"/>
    </w:rPr>
  </w:style>
  <w:style w:type="paragraph" w:styleId="Corpsdetexte2">
    <w:name w:val="Body Text 2"/>
    <w:basedOn w:val="Normal"/>
    <w:link w:val="Corpsdetexte2Car"/>
    <w:unhideWhenUsed/>
    <w:qFormat/>
    <w:rsid w:val="003A7DB3"/>
    <w:pPr>
      <w:spacing w:after="120" w:line="480" w:lineRule="auto"/>
    </w:pPr>
  </w:style>
  <w:style w:type="paragraph" w:styleId="TM7">
    <w:name w:val="toc 7"/>
    <w:basedOn w:val="Normal"/>
    <w:next w:val="Normal"/>
    <w:uiPriority w:val="39"/>
    <w:unhideWhenUsed/>
    <w:qFormat/>
    <w:rsid w:val="003A7DB3"/>
    <w:pPr>
      <w:suppressAutoHyphens w:val="0"/>
      <w:autoSpaceDN/>
      <w:spacing w:after="100"/>
      <w:ind w:left="1320"/>
      <w:textAlignment w:val="auto"/>
    </w:pPr>
    <w:rPr>
      <w:rFonts w:asciiTheme="minorHAnsi" w:eastAsiaTheme="minorEastAsia" w:hAnsiTheme="minorHAnsi" w:cstheme="minorBidi"/>
      <w:sz w:val="22"/>
      <w:szCs w:val="22"/>
    </w:rPr>
  </w:style>
  <w:style w:type="paragraph" w:styleId="TM3">
    <w:name w:val="toc 3"/>
    <w:basedOn w:val="Normal"/>
    <w:next w:val="Normal"/>
    <w:uiPriority w:val="39"/>
    <w:unhideWhenUsed/>
    <w:qFormat/>
    <w:rsid w:val="003A7DB3"/>
    <w:pPr>
      <w:ind w:left="480"/>
    </w:pPr>
  </w:style>
  <w:style w:type="paragraph" w:styleId="Pieddepage">
    <w:name w:val="footer"/>
    <w:basedOn w:val="Normal"/>
    <w:link w:val="PieddepageCar"/>
    <w:uiPriority w:val="99"/>
    <w:qFormat/>
    <w:rsid w:val="003A7DB3"/>
    <w:pPr>
      <w:tabs>
        <w:tab w:val="center" w:pos="4536"/>
        <w:tab w:val="right" w:pos="9072"/>
      </w:tabs>
    </w:pPr>
  </w:style>
  <w:style w:type="paragraph" w:styleId="En-tte">
    <w:name w:val="header"/>
    <w:basedOn w:val="Normal"/>
    <w:qFormat/>
    <w:rsid w:val="003A7DB3"/>
    <w:pPr>
      <w:tabs>
        <w:tab w:val="center" w:pos="4536"/>
        <w:tab w:val="right" w:pos="9072"/>
      </w:tabs>
    </w:pPr>
  </w:style>
  <w:style w:type="paragraph" w:styleId="TM6">
    <w:name w:val="toc 6"/>
    <w:basedOn w:val="Normal"/>
    <w:next w:val="Normal"/>
    <w:uiPriority w:val="39"/>
    <w:unhideWhenUsed/>
    <w:qFormat/>
    <w:rsid w:val="003A7DB3"/>
    <w:pPr>
      <w:suppressAutoHyphens w:val="0"/>
      <w:autoSpaceDN/>
      <w:spacing w:after="100"/>
      <w:ind w:left="1100"/>
      <w:textAlignment w:val="auto"/>
    </w:pPr>
    <w:rPr>
      <w:rFonts w:asciiTheme="minorHAnsi" w:eastAsiaTheme="minorEastAsia" w:hAnsiTheme="minorHAnsi" w:cstheme="minorBidi"/>
      <w:sz w:val="22"/>
      <w:szCs w:val="22"/>
    </w:rPr>
  </w:style>
  <w:style w:type="paragraph" w:styleId="TM2">
    <w:name w:val="toc 2"/>
    <w:basedOn w:val="Normal"/>
    <w:next w:val="Normal"/>
    <w:uiPriority w:val="39"/>
    <w:unhideWhenUsed/>
    <w:qFormat/>
    <w:rsid w:val="003A7DB3"/>
    <w:pPr>
      <w:tabs>
        <w:tab w:val="left" w:pos="1540"/>
        <w:tab w:val="right" w:leader="dot" w:pos="9622"/>
      </w:tabs>
      <w:spacing w:after="120" w:line="360" w:lineRule="auto"/>
      <w:ind w:left="1560" w:hanging="1320"/>
    </w:pPr>
    <w:rPr>
      <w:rFonts w:ascii="Arial" w:hAnsi="Arial" w:cs="Arial"/>
    </w:rPr>
  </w:style>
  <w:style w:type="paragraph" w:styleId="TM1">
    <w:name w:val="toc 1"/>
    <w:basedOn w:val="Normal"/>
    <w:next w:val="Normal"/>
    <w:uiPriority w:val="39"/>
    <w:qFormat/>
    <w:rsid w:val="003A7DB3"/>
    <w:pPr>
      <w:tabs>
        <w:tab w:val="left" w:pos="1560"/>
        <w:tab w:val="right" w:leader="dot" w:pos="9622"/>
      </w:tabs>
      <w:spacing w:after="100" w:line="360" w:lineRule="auto"/>
      <w:ind w:left="1560" w:hanging="1276"/>
    </w:pPr>
  </w:style>
  <w:style w:type="character" w:styleId="Numrodeligne">
    <w:name w:val="line number"/>
    <w:basedOn w:val="Policepardfaut"/>
    <w:qFormat/>
    <w:rsid w:val="003A7DB3"/>
  </w:style>
  <w:style w:type="character" w:styleId="Lienhypertexte">
    <w:name w:val="Hyperlink"/>
    <w:uiPriority w:val="99"/>
    <w:qFormat/>
    <w:rsid w:val="003A7DB3"/>
    <w:rPr>
      <w:color w:val="0000FF"/>
      <w:u w:val="single"/>
    </w:rPr>
  </w:style>
  <w:style w:type="character" w:styleId="Appelnotedebasdep">
    <w:name w:val="footnote reference"/>
    <w:uiPriority w:val="99"/>
    <w:unhideWhenUsed/>
    <w:qFormat/>
    <w:rsid w:val="003A7DB3"/>
    <w:rPr>
      <w:vertAlign w:val="superscript"/>
    </w:rPr>
  </w:style>
  <w:style w:type="character" w:styleId="Appeldenotedefin">
    <w:name w:val="endnote reference"/>
    <w:uiPriority w:val="99"/>
    <w:unhideWhenUsed/>
    <w:qFormat/>
    <w:rsid w:val="003A7DB3"/>
    <w:rPr>
      <w:vertAlign w:val="superscript"/>
    </w:rPr>
  </w:style>
  <w:style w:type="character" w:styleId="lev">
    <w:name w:val="Strong"/>
    <w:basedOn w:val="Policepardfaut"/>
    <w:uiPriority w:val="22"/>
    <w:qFormat/>
    <w:rsid w:val="003A7DB3"/>
    <w:rPr>
      <w:b/>
      <w:bCs/>
    </w:rPr>
  </w:style>
  <w:style w:type="character" w:styleId="Marquedecommentaire">
    <w:name w:val="annotation reference"/>
    <w:basedOn w:val="Policepardfaut"/>
    <w:uiPriority w:val="99"/>
    <w:unhideWhenUsed/>
    <w:qFormat/>
    <w:rsid w:val="003A7DB3"/>
    <w:rPr>
      <w:sz w:val="16"/>
      <w:szCs w:val="16"/>
    </w:rPr>
  </w:style>
  <w:style w:type="character" w:styleId="Numrodepage">
    <w:name w:val="page number"/>
    <w:basedOn w:val="Policepardfaut"/>
    <w:qFormat/>
    <w:rsid w:val="003A7DB3"/>
  </w:style>
  <w:style w:type="character" w:styleId="Lienhypertextesuivivisit">
    <w:name w:val="FollowedHyperlink"/>
    <w:basedOn w:val="Policepardfaut"/>
    <w:uiPriority w:val="99"/>
    <w:unhideWhenUsed/>
    <w:qFormat/>
    <w:rsid w:val="003A7DB3"/>
    <w:rPr>
      <w:color w:val="954F72" w:themeColor="followedHyperlink"/>
      <w:u w:val="single"/>
    </w:rPr>
  </w:style>
  <w:style w:type="character" w:customStyle="1" w:styleId="Titre4Car">
    <w:name w:val="Titre 4 Car"/>
    <w:qFormat/>
    <w:rsid w:val="003A7DB3"/>
    <w:rPr>
      <w:b/>
      <w:sz w:val="28"/>
    </w:rPr>
  </w:style>
  <w:style w:type="character" w:customStyle="1" w:styleId="TextedebullesCar">
    <w:name w:val="Texte de bulles Car"/>
    <w:qFormat/>
    <w:rsid w:val="003A7DB3"/>
    <w:rPr>
      <w:rFonts w:ascii="Tahoma" w:hAnsi="Tahoma" w:cs="Tahoma"/>
      <w:sz w:val="16"/>
      <w:szCs w:val="16"/>
    </w:rPr>
  </w:style>
  <w:style w:type="paragraph" w:customStyle="1" w:styleId="Paragraphedeliste1">
    <w:name w:val="Paragraphe de liste1"/>
    <w:basedOn w:val="Normal"/>
    <w:link w:val="ParagraphedelisteCar1"/>
    <w:uiPriority w:val="34"/>
    <w:qFormat/>
    <w:rsid w:val="003A7DB3"/>
    <w:pPr>
      <w:spacing w:line="244" w:lineRule="auto"/>
      <w:ind w:left="720"/>
    </w:pPr>
    <w:rPr>
      <w:rFonts w:ascii="Calibri" w:eastAsia="Calibri" w:hAnsi="Calibri"/>
      <w:sz w:val="22"/>
      <w:szCs w:val="22"/>
      <w:lang w:eastAsia="en-US"/>
    </w:rPr>
  </w:style>
  <w:style w:type="paragraph" w:customStyle="1" w:styleId="Rvision1">
    <w:name w:val="Révision1"/>
    <w:qFormat/>
    <w:rsid w:val="003A7DB3"/>
    <w:pPr>
      <w:suppressAutoHyphens/>
      <w:autoSpaceDN w:val="0"/>
      <w:spacing w:after="160" w:line="259" w:lineRule="auto"/>
      <w:textAlignment w:val="baseline"/>
    </w:pPr>
    <w:rPr>
      <w:rFonts w:eastAsia="Times New Roman"/>
      <w:sz w:val="24"/>
      <w:szCs w:val="24"/>
    </w:rPr>
  </w:style>
  <w:style w:type="character" w:customStyle="1" w:styleId="En-tteCar">
    <w:name w:val="En-tête Car"/>
    <w:qFormat/>
    <w:rsid w:val="003A7DB3"/>
    <w:rPr>
      <w:sz w:val="24"/>
      <w:szCs w:val="24"/>
    </w:rPr>
  </w:style>
  <w:style w:type="paragraph" w:customStyle="1" w:styleId="Sansinterligne1">
    <w:name w:val="Sans interligne1"/>
    <w:link w:val="SansinterligneCar1"/>
    <w:qFormat/>
    <w:rsid w:val="003A7DB3"/>
    <w:pPr>
      <w:suppressAutoHyphens/>
      <w:autoSpaceDN w:val="0"/>
      <w:spacing w:after="160" w:line="259" w:lineRule="auto"/>
      <w:textAlignment w:val="baseline"/>
    </w:pPr>
    <w:rPr>
      <w:rFonts w:eastAsia="Times New Roman"/>
      <w:sz w:val="24"/>
      <w:szCs w:val="24"/>
    </w:rPr>
  </w:style>
  <w:style w:type="paragraph" w:customStyle="1" w:styleId="TitrePieceDAO">
    <w:name w:val="TitrePieceDAO"/>
    <w:basedOn w:val="Paragraphedeliste1"/>
    <w:link w:val="TitrePieceDAOCar1"/>
    <w:qFormat/>
    <w:rsid w:val="003A7DB3"/>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qFormat/>
    <w:rsid w:val="003A7DB3"/>
    <w:rPr>
      <w:rFonts w:ascii="Cambria" w:eastAsia="Times New Roman" w:hAnsi="Cambria" w:cs="Times New Roman"/>
      <w:b/>
      <w:bCs/>
      <w:color w:val="365F91"/>
      <w:sz w:val="28"/>
      <w:szCs w:val="28"/>
    </w:rPr>
  </w:style>
  <w:style w:type="character" w:customStyle="1" w:styleId="ParagraphedelisteCar">
    <w:name w:val="Paragraphe de liste Car"/>
    <w:uiPriority w:val="34"/>
    <w:qFormat/>
    <w:rsid w:val="003A7DB3"/>
    <w:rPr>
      <w:rFonts w:ascii="Calibri" w:eastAsia="Calibri" w:hAnsi="Calibri"/>
      <w:sz w:val="22"/>
      <w:szCs w:val="22"/>
      <w:lang w:eastAsia="en-US"/>
    </w:rPr>
  </w:style>
  <w:style w:type="character" w:customStyle="1" w:styleId="TitrePieceDAOCar">
    <w:name w:val="TitrePieceDAO Car"/>
    <w:qFormat/>
    <w:rsid w:val="003A7DB3"/>
    <w:rPr>
      <w:rFonts w:ascii="Arial" w:eastAsia="Calibri" w:hAnsi="Arial" w:cs="Arial"/>
      <w:spacing w:val="45"/>
      <w:position w:val="0"/>
      <w:sz w:val="60"/>
      <w:szCs w:val="60"/>
      <w:vertAlign w:val="baseline"/>
      <w:lang w:eastAsia="en-US"/>
    </w:rPr>
  </w:style>
  <w:style w:type="character" w:customStyle="1" w:styleId="SansinterligneCar">
    <w:name w:val="Sans interligne Car"/>
    <w:qFormat/>
    <w:rsid w:val="003A7DB3"/>
    <w:rPr>
      <w:sz w:val="24"/>
      <w:szCs w:val="24"/>
    </w:rPr>
  </w:style>
  <w:style w:type="character" w:customStyle="1" w:styleId="CorpsdetexteCar">
    <w:name w:val="Corps de texte Car"/>
    <w:link w:val="Corpsdetexte"/>
    <w:uiPriority w:val="99"/>
    <w:qFormat/>
    <w:rsid w:val="003A7DB3"/>
    <w:rPr>
      <w:sz w:val="24"/>
      <w:szCs w:val="24"/>
    </w:rPr>
  </w:style>
  <w:style w:type="character" w:customStyle="1" w:styleId="Retrait1religneCar">
    <w:name w:val="Retrait 1re ligne Car"/>
    <w:link w:val="Retrait1religne"/>
    <w:uiPriority w:val="99"/>
    <w:qFormat/>
    <w:rsid w:val="003A7DB3"/>
    <w:rPr>
      <w:rFonts w:ascii="Tahoma" w:hAnsi="Tahoma"/>
      <w:b/>
      <w:sz w:val="24"/>
      <w:szCs w:val="24"/>
      <w:lang w:val="en-US" w:eastAsia="en-US"/>
    </w:rPr>
  </w:style>
  <w:style w:type="character" w:customStyle="1" w:styleId="Titre6Car">
    <w:name w:val="Titre 6 Car"/>
    <w:link w:val="Titre6"/>
    <w:uiPriority w:val="99"/>
    <w:qFormat/>
    <w:rsid w:val="003A7DB3"/>
    <w:rPr>
      <w:rFonts w:ascii="Cambria" w:eastAsia="Times New Roman" w:hAnsi="Cambria" w:cs="Times New Roman"/>
      <w:i/>
      <w:iCs/>
      <w:color w:val="243F60"/>
      <w:sz w:val="24"/>
      <w:szCs w:val="24"/>
    </w:rPr>
  </w:style>
  <w:style w:type="character" w:customStyle="1" w:styleId="NotedebasdepageCar">
    <w:name w:val="Note de bas de page Car"/>
    <w:basedOn w:val="Policepardfaut"/>
    <w:link w:val="Notedebasdepage"/>
    <w:uiPriority w:val="99"/>
    <w:qFormat/>
    <w:rsid w:val="003A7DB3"/>
  </w:style>
  <w:style w:type="character" w:customStyle="1" w:styleId="NotedefinCar">
    <w:name w:val="Note de fin Car"/>
    <w:basedOn w:val="Policepardfaut"/>
    <w:link w:val="Notedefin"/>
    <w:uiPriority w:val="99"/>
    <w:qFormat/>
    <w:rsid w:val="003A7DB3"/>
  </w:style>
  <w:style w:type="paragraph" w:customStyle="1" w:styleId="i">
    <w:name w:val="(i)"/>
    <w:basedOn w:val="Normal"/>
    <w:qFormat/>
    <w:rsid w:val="003A7DB3"/>
    <w:pPr>
      <w:autoSpaceDN/>
      <w:jc w:val="both"/>
      <w:textAlignment w:val="auto"/>
    </w:pPr>
    <w:rPr>
      <w:rFonts w:ascii="Tms Rmn" w:hAnsi="Tms Rmn"/>
      <w:szCs w:val="20"/>
      <w:lang w:val="en-US"/>
    </w:rPr>
  </w:style>
  <w:style w:type="character" w:customStyle="1" w:styleId="Titre2Car">
    <w:name w:val="Titre 2 Car"/>
    <w:link w:val="Titre2"/>
    <w:qFormat/>
    <w:rsid w:val="003A7DB3"/>
    <w:rPr>
      <w:rFonts w:ascii="Cambria" w:hAnsi="Cambria"/>
      <w:b/>
      <w:bCs/>
      <w:i/>
      <w:iCs/>
      <w:sz w:val="28"/>
      <w:szCs w:val="28"/>
    </w:rPr>
  </w:style>
  <w:style w:type="character" w:customStyle="1" w:styleId="Titre3Car">
    <w:name w:val="Titre 3 Car"/>
    <w:link w:val="Titre3"/>
    <w:qFormat/>
    <w:rsid w:val="003A7DB3"/>
    <w:rPr>
      <w:rFonts w:ascii="Cambria" w:eastAsia="Times New Roman" w:hAnsi="Cambria" w:cs="Times New Roman"/>
      <w:b/>
      <w:bCs/>
      <w:sz w:val="26"/>
      <w:szCs w:val="26"/>
    </w:rPr>
  </w:style>
  <w:style w:type="paragraph" w:customStyle="1" w:styleId="ParagrapheNormalDAO">
    <w:name w:val="ParagrapheNormalDAO"/>
    <w:basedOn w:val="Normal"/>
    <w:qFormat/>
    <w:rsid w:val="003A7DB3"/>
    <w:pPr>
      <w:jc w:val="both"/>
    </w:pPr>
    <w:rPr>
      <w:rFonts w:ascii="Arial" w:hAnsi="Arial" w:cs="Arial"/>
      <w:bCs/>
      <w:spacing w:val="2"/>
      <w:sz w:val="22"/>
      <w:szCs w:val="22"/>
    </w:rPr>
  </w:style>
  <w:style w:type="character" w:customStyle="1" w:styleId="Mentionnonrsolue1">
    <w:name w:val="Mention non résolue1"/>
    <w:uiPriority w:val="99"/>
    <w:unhideWhenUsed/>
    <w:qFormat/>
    <w:rsid w:val="003A7DB3"/>
    <w:rPr>
      <w:color w:val="605E5C"/>
      <w:shd w:val="clear" w:color="auto" w:fill="E1DFDD"/>
    </w:rPr>
  </w:style>
  <w:style w:type="paragraph" w:customStyle="1" w:styleId="ydpad5ffae3msonormal">
    <w:name w:val="ydpad5ffae3msonormal"/>
    <w:basedOn w:val="Normal"/>
    <w:qFormat/>
    <w:rsid w:val="003A7DB3"/>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qFormat/>
    <w:rsid w:val="003A7DB3"/>
    <w:rPr>
      <w:rFonts w:ascii="Calibri" w:hAnsi="Calibri"/>
      <w:sz w:val="22"/>
      <w:szCs w:val="22"/>
    </w:rPr>
    <w:tblPr>
      <w:tblCellMar>
        <w:top w:w="0" w:type="dxa"/>
        <w:left w:w="108" w:type="dxa"/>
        <w:bottom w:w="0" w:type="dxa"/>
        <w:right w:w="108" w:type="dxa"/>
      </w:tblCellMar>
    </w:tblPr>
  </w:style>
  <w:style w:type="paragraph" w:customStyle="1" w:styleId="En-ttedetabledesmatires1">
    <w:name w:val="En-tête de table des matières1"/>
    <w:basedOn w:val="Titre1"/>
    <w:next w:val="Normal"/>
    <w:uiPriority w:val="39"/>
    <w:unhideWhenUsed/>
    <w:qFormat/>
    <w:rsid w:val="003A7DB3"/>
    <w:pPr>
      <w:suppressAutoHyphens w:val="0"/>
      <w:autoSpaceDN/>
      <w:spacing w:before="240"/>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customStyle="1" w:styleId="DTAOtitre">
    <w:name w:val="DTAO titre"/>
    <w:basedOn w:val="Normal"/>
    <w:link w:val="DTAOtitreCar"/>
    <w:qFormat/>
    <w:rsid w:val="003A7DB3"/>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qFormat/>
    <w:rsid w:val="003A7DB3"/>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qFormat/>
    <w:rsid w:val="003A7DB3"/>
    <w:rPr>
      <w:b/>
      <w:bCs/>
      <w:caps/>
      <w:spacing w:val="36"/>
      <w:w w:val="80"/>
      <w:position w:val="-1"/>
      <w:sz w:val="32"/>
      <w:szCs w:val="60"/>
    </w:rPr>
  </w:style>
  <w:style w:type="paragraph" w:customStyle="1" w:styleId="AAOarticles">
    <w:name w:val="AAO articles"/>
    <w:basedOn w:val="Normal"/>
    <w:link w:val="AAOarticlesCar"/>
    <w:qFormat/>
    <w:rsid w:val="003A7DB3"/>
    <w:pPr>
      <w:widowControl w:val="0"/>
      <w:autoSpaceDE w:val="0"/>
      <w:spacing w:before="120" w:after="120"/>
      <w:ind w:left="720"/>
      <w:jc w:val="both"/>
    </w:pPr>
    <w:rPr>
      <w:rFonts w:ascii="Tahoma" w:hAnsi="Tahoma" w:cs="Tahoma"/>
      <w:sz w:val="22"/>
      <w:szCs w:val="22"/>
    </w:rPr>
  </w:style>
  <w:style w:type="character" w:customStyle="1" w:styleId="ParagraphedelisteCar1">
    <w:name w:val="Paragraphe de liste Car1"/>
    <w:basedOn w:val="Policepardfaut"/>
    <w:link w:val="Paragraphedeliste1"/>
    <w:uiPriority w:val="1"/>
    <w:qFormat/>
    <w:rsid w:val="003A7DB3"/>
    <w:rPr>
      <w:rFonts w:ascii="Calibri" w:eastAsia="Calibri" w:hAnsi="Calibri"/>
      <w:sz w:val="22"/>
      <w:szCs w:val="22"/>
      <w:lang w:eastAsia="en-US"/>
    </w:rPr>
  </w:style>
  <w:style w:type="character" w:customStyle="1" w:styleId="TitrePieceDAOCar1">
    <w:name w:val="TitrePieceDAO Car1"/>
    <w:basedOn w:val="ParagraphedelisteCar1"/>
    <w:link w:val="TitrePieceDAO"/>
    <w:qFormat/>
    <w:rsid w:val="003A7DB3"/>
    <w:rPr>
      <w:rFonts w:ascii="Arial" w:eastAsia="Calibri" w:hAnsi="Arial" w:cs="Arial"/>
      <w:spacing w:val="45"/>
      <w:sz w:val="60"/>
      <w:szCs w:val="60"/>
      <w:lang w:eastAsia="en-US"/>
    </w:rPr>
  </w:style>
  <w:style w:type="character" w:customStyle="1" w:styleId="DTAOpicesCar">
    <w:name w:val="DTAO pièces Car"/>
    <w:basedOn w:val="TitrePieceDAOCar1"/>
    <w:link w:val="DTAOpices"/>
    <w:qFormat/>
    <w:rsid w:val="003A7DB3"/>
    <w:rPr>
      <w:rFonts w:ascii="Arial" w:eastAsia="Calibri" w:hAnsi="Arial" w:cs="Arial"/>
      <w:b/>
      <w:caps/>
      <w:spacing w:val="45"/>
      <w:sz w:val="36"/>
      <w:szCs w:val="36"/>
      <w:lang w:eastAsia="en-US"/>
    </w:rPr>
  </w:style>
  <w:style w:type="paragraph" w:customStyle="1" w:styleId="RGAOpartie">
    <w:name w:val="RGAO partie"/>
    <w:basedOn w:val="Titre2"/>
    <w:link w:val="RGAOpartieCar"/>
    <w:qFormat/>
    <w:rsid w:val="003A7DB3"/>
    <w:pPr>
      <w:numPr>
        <w:numId w:val="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qFormat/>
    <w:rsid w:val="003A7DB3"/>
    <w:rPr>
      <w:rFonts w:ascii="Tahoma" w:hAnsi="Tahoma" w:cs="Tahoma"/>
      <w:sz w:val="22"/>
      <w:szCs w:val="22"/>
    </w:rPr>
  </w:style>
  <w:style w:type="paragraph" w:customStyle="1" w:styleId="RGAOarticles">
    <w:name w:val="RGAO articles"/>
    <w:basedOn w:val="Titre3"/>
    <w:link w:val="RGAOarticlesCar"/>
    <w:qFormat/>
    <w:rsid w:val="003A7DB3"/>
    <w:pPr>
      <w:numPr>
        <w:numId w:val="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qFormat/>
    <w:rsid w:val="003A7DB3"/>
    <w:rPr>
      <w:rFonts w:ascii="Cambria" w:hAnsi="Cambria"/>
      <w:bCs w:val="0"/>
      <w:i w:val="0"/>
      <w:caps/>
      <w:sz w:val="32"/>
      <w:szCs w:val="24"/>
    </w:rPr>
  </w:style>
  <w:style w:type="paragraph" w:customStyle="1" w:styleId="CCAPchapitre">
    <w:name w:val="CCAP chapitre"/>
    <w:basedOn w:val="Titre2"/>
    <w:link w:val="CCAPchapitreCar"/>
    <w:qFormat/>
    <w:rsid w:val="003A7DB3"/>
    <w:pPr>
      <w:numPr>
        <w:numId w:val="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qFormat/>
    <w:rsid w:val="003A7DB3"/>
    <w:rPr>
      <w:rFonts w:ascii="Cambria" w:eastAsia="Times New Roman" w:hAnsi="Cambria" w:cs="Times New Roman"/>
      <w:bCs w:val="0"/>
      <w:sz w:val="28"/>
      <w:szCs w:val="24"/>
    </w:rPr>
  </w:style>
  <w:style w:type="paragraph" w:customStyle="1" w:styleId="CCAParticle">
    <w:name w:val="CCAP article"/>
    <w:basedOn w:val="Titre3"/>
    <w:link w:val="CCAParticleCar"/>
    <w:qFormat/>
    <w:rsid w:val="003A7DB3"/>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qFormat/>
    <w:rsid w:val="003A7DB3"/>
    <w:rPr>
      <w:rFonts w:ascii="Cambria" w:hAnsi="Cambria"/>
      <w:bCs w:val="0"/>
      <w:i w:val="0"/>
      <w:caps/>
      <w:sz w:val="32"/>
      <w:szCs w:val="24"/>
    </w:rPr>
  </w:style>
  <w:style w:type="character" w:customStyle="1" w:styleId="CCAParticleCar">
    <w:name w:val="CCAP article Car"/>
    <w:basedOn w:val="Titre3Car"/>
    <w:link w:val="CCAParticle"/>
    <w:qFormat/>
    <w:rsid w:val="003A7DB3"/>
    <w:rPr>
      <w:rFonts w:ascii="Cambria" w:eastAsia="Times New Roman" w:hAnsi="Cambria" w:cs="Times New Roman"/>
      <w:bCs w:val="0"/>
      <w:color w:val="000000" w:themeColor="text1"/>
      <w:sz w:val="24"/>
      <w:szCs w:val="24"/>
    </w:rPr>
  </w:style>
  <w:style w:type="character" w:customStyle="1" w:styleId="Mentionnonrsolue2">
    <w:name w:val="Mention non résolue2"/>
    <w:basedOn w:val="Policepardfaut"/>
    <w:uiPriority w:val="99"/>
    <w:unhideWhenUsed/>
    <w:qFormat/>
    <w:rsid w:val="003A7DB3"/>
    <w:rPr>
      <w:color w:val="605E5C"/>
      <w:shd w:val="clear" w:color="auto" w:fill="E1DFDD"/>
    </w:rPr>
  </w:style>
  <w:style w:type="paragraph" w:customStyle="1" w:styleId="DTAOTitres">
    <w:name w:val="DTAO Titres"/>
    <w:basedOn w:val="Normal"/>
    <w:link w:val="DTAOTitresCar"/>
    <w:qFormat/>
    <w:rsid w:val="003A7DB3"/>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qFormat/>
    <w:rsid w:val="003A7DB3"/>
    <w:rPr>
      <w:rFonts w:ascii="Arial Narrow" w:hAnsi="Arial Narrow" w:cs="Arial"/>
      <w:b/>
      <w:bCs/>
      <w:caps/>
      <w:spacing w:val="36"/>
      <w:w w:val="80"/>
      <w:position w:val="-1"/>
      <w:sz w:val="36"/>
      <w:szCs w:val="60"/>
    </w:rPr>
  </w:style>
  <w:style w:type="table" w:styleId="Grilledutableau">
    <w:name w:val="Table Grid"/>
    <w:basedOn w:val="TableauNormal"/>
    <w:uiPriority w:val="39"/>
    <w:qFormat/>
    <w:rsid w:val="003A7D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2Car">
    <w:name w:val="Corps de texte 2 Car"/>
    <w:basedOn w:val="Policepardfaut"/>
    <w:link w:val="Corpsdetexte2"/>
    <w:qFormat/>
    <w:rsid w:val="003A7DB3"/>
    <w:rPr>
      <w:sz w:val="24"/>
      <w:szCs w:val="24"/>
    </w:rPr>
  </w:style>
  <w:style w:type="character" w:customStyle="1" w:styleId="Mentionnonrsolue3">
    <w:name w:val="Mention non résolue3"/>
    <w:basedOn w:val="Policepardfaut"/>
    <w:uiPriority w:val="99"/>
    <w:unhideWhenUsed/>
    <w:qFormat/>
    <w:rsid w:val="003A7DB3"/>
    <w:rPr>
      <w:color w:val="605E5C"/>
      <w:shd w:val="clear" w:color="auto" w:fill="E1DFDD"/>
    </w:rPr>
  </w:style>
  <w:style w:type="character" w:customStyle="1" w:styleId="Titre5Car">
    <w:name w:val="Titre 5 Car"/>
    <w:basedOn w:val="Policepardfaut"/>
    <w:link w:val="Titre5"/>
    <w:semiHidden/>
    <w:qFormat/>
    <w:rsid w:val="003A7DB3"/>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qFormat/>
    <w:rsid w:val="003A7DB3"/>
    <w:rPr>
      <w:b/>
      <w:sz w:val="24"/>
      <w:u w:val="single"/>
    </w:rPr>
  </w:style>
  <w:style w:type="character" w:customStyle="1" w:styleId="Titre8Car">
    <w:name w:val="Titre 8 Car"/>
    <w:basedOn w:val="Policepardfaut"/>
    <w:link w:val="Titre8"/>
    <w:uiPriority w:val="9"/>
    <w:semiHidden/>
    <w:qFormat/>
    <w:rsid w:val="003A7DB3"/>
    <w:rPr>
      <w:b/>
      <w:sz w:val="16"/>
    </w:rPr>
  </w:style>
  <w:style w:type="character" w:customStyle="1" w:styleId="Titre9Car">
    <w:name w:val="Titre 9 Car"/>
    <w:basedOn w:val="Policepardfaut"/>
    <w:link w:val="Titre9"/>
    <w:uiPriority w:val="9"/>
    <w:semiHidden/>
    <w:qFormat/>
    <w:rsid w:val="003A7DB3"/>
    <w:rPr>
      <w:rFonts w:ascii="Comic Sans MS" w:hAnsi="Comic Sans MS"/>
      <w:b/>
      <w:caps/>
      <w:sz w:val="40"/>
    </w:rPr>
  </w:style>
  <w:style w:type="paragraph" w:customStyle="1" w:styleId="TitrePiece">
    <w:name w:val="TitrePiece"/>
    <w:basedOn w:val="Sansinterligne1"/>
    <w:link w:val="TitrePieceCar1"/>
    <w:qFormat/>
    <w:rsid w:val="003A7DB3"/>
    <w:pPr>
      <w:jc w:val="center"/>
    </w:pPr>
    <w:rPr>
      <w:rFonts w:ascii="Arial" w:hAnsi="Arial" w:cs="Arial"/>
      <w:w w:val="90"/>
      <w:sz w:val="60"/>
      <w:szCs w:val="60"/>
    </w:rPr>
  </w:style>
  <w:style w:type="table" w:customStyle="1" w:styleId="TableGrid">
    <w:name w:val="TableGrid"/>
    <w:qFormat/>
    <w:rsid w:val="003A7D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qFormat/>
    <w:rsid w:val="003A7DB3"/>
    <w:pPr>
      <w:spacing w:after="160" w:line="259" w:lineRule="auto"/>
    </w:pPr>
    <w:rPr>
      <w:rFonts w:eastAsia="Times New Roman"/>
      <w:color w:val="000000"/>
      <w:szCs w:val="22"/>
    </w:rPr>
  </w:style>
  <w:style w:type="character" w:customStyle="1" w:styleId="footnotedescriptionChar">
    <w:name w:val="footnote description Char"/>
    <w:link w:val="footnotedescription"/>
    <w:qFormat/>
    <w:rsid w:val="003A7DB3"/>
    <w:rPr>
      <w:color w:val="000000"/>
      <w:szCs w:val="22"/>
    </w:rPr>
  </w:style>
  <w:style w:type="character" w:customStyle="1" w:styleId="footnotemark">
    <w:name w:val="footnote mark"/>
    <w:qFormat/>
    <w:rsid w:val="003A7DB3"/>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qFormat/>
    <w:rsid w:val="003A7DB3"/>
    <w:rPr>
      <w:sz w:val="24"/>
      <w:szCs w:val="24"/>
    </w:rPr>
  </w:style>
  <w:style w:type="paragraph" w:customStyle="1" w:styleId="Default">
    <w:name w:val="Default"/>
    <w:qFormat/>
    <w:rsid w:val="003A7DB3"/>
    <w:pPr>
      <w:autoSpaceDE w:val="0"/>
      <w:autoSpaceDN w:val="0"/>
      <w:adjustRightInd w:val="0"/>
      <w:spacing w:after="160" w:line="259" w:lineRule="auto"/>
    </w:pPr>
    <w:rPr>
      <w:rFonts w:ascii="Tahoma" w:eastAsia="Times New Roman" w:hAnsi="Tahoma" w:cs="Tahoma"/>
      <w:color w:val="000000"/>
      <w:sz w:val="24"/>
      <w:szCs w:val="24"/>
    </w:rPr>
  </w:style>
  <w:style w:type="paragraph" w:customStyle="1" w:styleId="Head21">
    <w:name w:val="Head 2.1"/>
    <w:basedOn w:val="Normal"/>
    <w:qFormat/>
    <w:rsid w:val="003A7DB3"/>
    <w:pPr>
      <w:autoSpaceDN/>
      <w:ind w:left="578" w:hanging="578"/>
      <w:jc w:val="center"/>
      <w:textAlignment w:val="auto"/>
    </w:pPr>
    <w:rPr>
      <w:b/>
      <w:szCs w:val="20"/>
    </w:rPr>
  </w:style>
  <w:style w:type="paragraph" w:customStyle="1" w:styleId="Head22">
    <w:name w:val="Head 2.2"/>
    <w:basedOn w:val="Normal"/>
    <w:qFormat/>
    <w:rsid w:val="003A7DB3"/>
    <w:pPr>
      <w:autoSpaceDN/>
      <w:ind w:left="360" w:hanging="360"/>
      <w:textAlignment w:val="auto"/>
    </w:pPr>
    <w:rPr>
      <w:b/>
      <w:szCs w:val="20"/>
    </w:rPr>
  </w:style>
  <w:style w:type="character" w:customStyle="1" w:styleId="Sous-titreCar">
    <w:name w:val="Sous-titre Car"/>
    <w:basedOn w:val="Policepardfaut"/>
    <w:link w:val="Sous-titre"/>
    <w:qFormat/>
    <w:rsid w:val="003A7DB3"/>
    <w:rPr>
      <w:rFonts w:ascii="Calibri Light" w:hAnsi="Calibri Light"/>
      <w:sz w:val="24"/>
      <w:szCs w:val="24"/>
    </w:rPr>
  </w:style>
  <w:style w:type="character" w:customStyle="1" w:styleId="TitrePieceCar">
    <w:name w:val="TitrePiece Car"/>
    <w:qFormat/>
    <w:rsid w:val="003A7DB3"/>
    <w:rPr>
      <w:rFonts w:ascii="Arial" w:hAnsi="Arial" w:cs="Arial"/>
      <w:w w:val="90"/>
      <w:sz w:val="60"/>
      <w:szCs w:val="60"/>
    </w:rPr>
  </w:style>
  <w:style w:type="character" w:customStyle="1" w:styleId="CommentaireCar">
    <w:name w:val="Commentaire Car"/>
    <w:basedOn w:val="Policepardfaut"/>
    <w:link w:val="Commentaire"/>
    <w:qFormat/>
    <w:rsid w:val="003A7DB3"/>
  </w:style>
  <w:style w:type="character" w:customStyle="1" w:styleId="ObjetducommentaireCar">
    <w:name w:val="Objet du commentaire Car"/>
    <w:basedOn w:val="CommentaireCar"/>
    <w:link w:val="Objetducommentaire"/>
    <w:uiPriority w:val="99"/>
    <w:semiHidden/>
    <w:qFormat/>
    <w:rsid w:val="003A7DB3"/>
    <w:rPr>
      <w:b/>
      <w:bCs/>
    </w:rPr>
  </w:style>
  <w:style w:type="paragraph" w:customStyle="1" w:styleId="NormalDAO">
    <w:name w:val="NormalDAO"/>
    <w:basedOn w:val="Normal"/>
    <w:qFormat/>
    <w:rsid w:val="003A7DB3"/>
    <w:pPr>
      <w:widowControl w:val="0"/>
      <w:autoSpaceDE w:val="0"/>
      <w:jc w:val="both"/>
    </w:pPr>
    <w:rPr>
      <w:rFonts w:ascii="Arial" w:hAnsi="Arial" w:cs="Arial"/>
    </w:rPr>
  </w:style>
  <w:style w:type="paragraph" w:customStyle="1" w:styleId="xl41">
    <w:name w:val="xl41"/>
    <w:basedOn w:val="Normal"/>
    <w:qFormat/>
    <w:rsid w:val="003A7DB3"/>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qFormat/>
    <w:rsid w:val="003A7DB3"/>
    <w:rPr>
      <w:rFonts w:ascii="Arial" w:hAnsi="Arial" w:cs="Arial"/>
      <w:sz w:val="24"/>
      <w:szCs w:val="24"/>
    </w:rPr>
  </w:style>
  <w:style w:type="paragraph" w:customStyle="1" w:styleId="TitrePiece1">
    <w:name w:val="TitrePiece1"/>
    <w:basedOn w:val="TitrePieceDAO"/>
    <w:qFormat/>
    <w:rsid w:val="003A7DB3"/>
    <w:pPr>
      <w:numPr>
        <w:numId w:val="5"/>
      </w:numPr>
      <w:spacing w:after="0" w:line="240" w:lineRule="auto"/>
    </w:pPr>
    <w:rPr>
      <w:rFonts w:eastAsia="Times New Roman"/>
      <w:szCs w:val="52"/>
      <w:lang w:eastAsia="fr-FR"/>
    </w:rPr>
  </w:style>
  <w:style w:type="character" w:customStyle="1" w:styleId="TitrePiece1Car">
    <w:name w:val="TitrePiece1 Car"/>
    <w:qFormat/>
    <w:rsid w:val="003A7DB3"/>
    <w:rPr>
      <w:rFonts w:ascii="Arial" w:hAnsi="Arial" w:cs="Arial"/>
      <w:spacing w:val="45"/>
      <w:sz w:val="60"/>
      <w:szCs w:val="52"/>
    </w:rPr>
  </w:style>
  <w:style w:type="character" w:customStyle="1" w:styleId="Emphaseintense1">
    <w:name w:val="Emphase intense1"/>
    <w:uiPriority w:val="21"/>
    <w:qFormat/>
    <w:rsid w:val="003A7DB3"/>
    <w:rPr>
      <w:b/>
      <w:bCs/>
      <w:i/>
      <w:iCs/>
      <w:color w:val="4F81BD"/>
    </w:rPr>
  </w:style>
  <w:style w:type="character" w:customStyle="1" w:styleId="ExplorateurdedocumentsCar">
    <w:name w:val="Explorateur de documents Car"/>
    <w:basedOn w:val="Policepardfaut"/>
    <w:link w:val="Explorateurdedocuments"/>
    <w:uiPriority w:val="99"/>
    <w:semiHidden/>
    <w:qFormat/>
    <w:rsid w:val="003A7DB3"/>
    <w:rPr>
      <w:rFonts w:ascii="Tahoma" w:hAnsi="Tahoma" w:cs="Tahoma"/>
      <w:sz w:val="16"/>
      <w:szCs w:val="16"/>
    </w:rPr>
  </w:style>
  <w:style w:type="paragraph" w:customStyle="1" w:styleId="Outline">
    <w:name w:val="Outline"/>
    <w:basedOn w:val="Normal"/>
    <w:qFormat/>
    <w:rsid w:val="003A7DB3"/>
    <w:pPr>
      <w:suppressAutoHyphens w:val="0"/>
      <w:autoSpaceDN/>
      <w:spacing w:before="240"/>
      <w:ind w:left="578" w:hanging="578"/>
      <w:textAlignment w:val="auto"/>
    </w:pPr>
    <w:rPr>
      <w:kern w:val="28"/>
      <w:szCs w:val="20"/>
    </w:rPr>
  </w:style>
  <w:style w:type="character" w:customStyle="1" w:styleId="Titre2Car1">
    <w:name w:val="Titre 2 Car1"/>
    <w:basedOn w:val="Policepardfaut"/>
    <w:qFormat/>
    <w:rsid w:val="003A7DB3"/>
    <w:rPr>
      <w:rFonts w:ascii="Cambria" w:hAnsi="Cambria"/>
      <w:b/>
      <w:bCs/>
      <w:color w:val="4F81BD"/>
      <w:sz w:val="26"/>
      <w:szCs w:val="26"/>
    </w:rPr>
  </w:style>
  <w:style w:type="table" w:customStyle="1" w:styleId="TableNormal">
    <w:name w:val="Table Normal"/>
    <w:uiPriority w:val="99"/>
    <w:semiHidden/>
    <w:qFormat/>
    <w:rsid w:val="003A7DB3"/>
    <w:rPr>
      <w:rFonts w:ascii="Calibri" w:hAnsi="Calibri"/>
      <w:sz w:val="22"/>
      <w:szCs w:val="22"/>
    </w:rPr>
    <w:tblPr>
      <w:tblCellMar>
        <w:top w:w="0" w:type="dxa"/>
        <w:left w:w="108" w:type="dxa"/>
        <w:bottom w:w="0" w:type="dxa"/>
        <w:right w:w="108" w:type="dxa"/>
      </w:tblCellMar>
    </w:tblPr>
  </w:style>
  <w:style w:type="paragraph" w:customStyle="1" w:styleId="ACTitre">
    <w:name w:val="AC Titre"/>
    <w:basedOn w:val="Normal"/>
    <w:link w:val="ACTitreCar"/>
    <w:qFormat/>
    <w:rsid w:val="003A7DB3"/>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qFormat/>
    <w:rsid w:val="003A7DB3"/>
    <w:pPr>
      <w:widowControl w:val="0"/>
      <w:numPr>
        <w:numId w:val="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qFormat/>
    <w:rsid w:val="003A7DB3"/>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qFormat/>
    <w:rsid w:val="003A7DB3"/>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qFormat/>
    <w:rsid w:val="003A7DB3"/>
    <w:rPr>
      <w:rFonts w:ascii="Arial Narrow" w:hAnsi="Arial Narrow"/>
      <w:b/>
      <w:caps/>
      <w:color w:val="000000" w:themeColor="text1"/>
      <w:sz w:val="36"/>
      <w:szCs w:val="24"/>
    </w:rPr>
  </w:style>
  <w:style w:type="character" w:customStyle="1" w:styleId="SansinterligneCar1">
    <w:name w:val="Sans interligne Car1"/>
    <w:basedOn w:val="Policepardfaut"/>
    <w:link w:val="Sansinterligne1"/>
    <w:qFormat/>
    <w:rsid w:val="003A7DB3"/>
    <w:rPr>
      <w:sz w:val="24"/>
      <w:szCs w:val="24"/>
    </w:rPr>
  </w:style>
  <w:style w:type="character" w:customStyle="1" w:styleId="TitrePieceCar1">
    <w:name w:val="TitrePiece Car1"/>
    <w:basedOn w:val="SansinterligneCar1"/>
    <w:link w:val="TitrePiece"/>
    <w:qFormat/>
    <w:rsid w:val="003A7DB3"/>
    <w:rPr>
      <w:rFonts w:ascii="Arial" w:hAnsi="Arial" w:cs="Arial"/>
      <w:w w:val="90"/>
      <w:sz w:val="60"/>
      <w:szCs w:val="60"/>
    </w:rPr>
  </w:style>
  <w:style w:type="character" w:customStyle="1" w:styleId="ACPiceCar">
    <w:name w:val="AC Pièce Car"/>
    <w:basedOn w:val="TitrePieceCar1"/>
    <w:link w:val="ACPice"/>
    <w:qFormat/>
    <w:rsid w:val="003A7DB3"/>
    <w:rPr>
      <w:rFonts w:ascii="Arial Narrow" w:hAnsi="Arial Narrow" w:cs="Arial"/>
      <w:b/>
      <w:caps/>
      <w:color w:val="000000" w:themeColor="text1"/>
      <w:w w:val="90"/>
      <w:sz w:val="36"/>
      <w:szCs w:val="24"/>
    </w:rPr>
  </w:style>
  <w:style w:type="paragraph" w:customStyle="1" w:styleId="MACChapitre">
    <w:name w:val="MAC Chapitre"/>
    <w:basedOn w:val="Normal"/>
    <w:link w:val="MACChapitreCar"/>
    <w:qFormat/>
    <w:rsid w:val="003A7DB3"/>
    <w:pPr>
      <w:widowControl w:val="0"/>
      <w:numPr>
        <w:numId w:val="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qFormat/>
    <w:rsid w:val="003A7DB3"/>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qFormat/>
    <w:rsid w:val="003A7DB3"/>
    <w:rPr>
      <w:rFonts w:ascii="Arial Narrow" w:hAnsi="Arial Narrow" w:cs="Tahoma"/>
      <w:b/>
      <w:bCs/>
      <w:caps/>
      <w:sz w:val="32"/>
      <w:szCs w:val="24"/>
    </w:rPr>
  </w:style>
  <w:style w:type="paragraph" w:customStyle="1" w:styleId="ADCarticle">
    <w:name w:val="ADC article"/>
    <w:basedOn w:val="Normal"/>
    <w:link w:val="ADCarticleCar"/>
    <w:qFormat/>
    <w:rsid w:val="003A7DB3"/>
    <w:pPr>
      <w:numPr>
        <w:numId w:val="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qFormat/>
    <w:rsid w:val="003A7DB3"/>
    <w:rPr>
      <w:rFonts w:ascii="Arial Narrow" w:hAnsi="Arial Narrow" w:cs="Tahoma"/>
      <w:b/>
      <w:bCs/>
      <w:sz w:val="24"/>
      <w:szCs w:val="24"/>
    </w:rPr>
  </w:style>
  <w:style w:type="paragraph" w:customStyle="1" w:styleId="RCpartie">
    <w:name w:val="RC partie"/>
    <w:basedOn w:val="Titre3"/>
    <w:link w:val="RCpartieCar"/>
    <w:qFormat/>
    <w:rsid w:val="003A7DB3"/>
    <w:pPr>
      <w:numPr>
        <w:numId w:val="9"/>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qFormat/>
    <w:rsid w:val="003A7DB3"/>
    <w:rPr>
      <w:rFonts w:ascii="Arial Narrow" w:hAnsi="Arial Narrow" w:cs="Arial"/>
      <w:b/>
      <w:sz w:val="28"/>
      <w:szCs w:val="24"/>
    </w:rPr>
  </w:style>
  <w:style w:type="paragraph" w:customStyle="1" w:styleId="RCarticle">
    <w:name w:val="RC article"/>
    <w:basedOn w:val="Titre5"/>
    <w:link w:val="RCarticleCar"/>
    <w:qFormat/>
    <w:rsid w:val="003A7DB3"/>
    <w:pPr>
      <w:numPr>
        <w:numId w:val="10"/>
      </w:numPr>
      <w:spacing w:before="120" w:after="120" w:line="360" w:lineRule="auto"/>
    </w:pPr>
    <w:rPr>
      <w:rFonts w:ascii="Arial Narrow" w:hAnsi="Arial Narrow"/>
      <w:b/>
      <w:bCs/>
      <w:sz w:val="28"/>
    </w:rPr>
  </w:style>
  <w:style w:type="character" w:customStyle="1" w:styleId="RCpartieCar">
    <w:name w:val="RC partie Car"/>
    <w:basedOn w:val="Titre3Car"/>
    <w:link w:val="RCpartie"/>
    <w:qFormat/>
    <w:rsid w:val="003A7DB3"/>
    <w:rPr>
      <w:rFonts w:ascii="Arial Narrow" w:eastAsia="Times New Roman" w:hAnsi="Arial Narrow" w:cs="Times New Roman"/>
      <w:caps/>
      <w:sz w:val="32"/>
      <w:szCs w:val="24"/>
    </w:rPr>
  </w:style>
  <w:style w:type="character" w:customStyle="1" w:styleId="RCarticleCar">
    <w:name w:val="RC article Car"/>
    <w:basedOn w:val="Titre5Car"/>
    <w:link w:val="RCarticle"/>
    <w:qFormat/>
    <w:rsid w:val="003A7DB3"/>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qFormat/>
    <w:rsid w:val="003A7DB3"/>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qFormat/>
    <w:rsid w:val="003A7DB3"/>
    <w:rPr>
      <w:rFonts w:ascii="Arial Narrow" w:eastAsia="Times New Roman" w:hAnsi="Arial Narrow" w:cs="Arial"/>
      <w:bCs w:val="0"/>
      <w:sz w:val="24"/>
      <w:szCs w:val="28"/>
    </w:rPr>
  </w:style>
  <w:style w:type="paragraph" w:customStyle="1" w:styleId="ArticleAC">
    <w:name w:val="Article AC"/>
    <w:basedOn w:val="Normal"/>
    <w:link w:val="ArticleACCar"/>
    <w:qFormat/>
    <w:rsid w:val="003A7DB3"/>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qFormat/>
    <w:rsid w:val="003A7DB3"/>
    <w:rPr>
      <w:rFonts w:ascii="Arial Narrow" w:hAnsi="Arial Narrow" w:cs="Tahoma"/>
      <w:b/>
      <w:bCs/>
      <w:sz w:val="28"/>
      <w:szCs w:val="24"/>
    </w:rPr>
  </w:style>
  <w:style w:type="paragraph" w:customStyle="1" w:styleId="ARTICLECCAG">
    <w:name w:val="ARTICLE CCAG"/>
    <w:basedOn w:val="Normal"/>
    <w:link w:val="ARTICLECCAGCar"/>
    <w:qFormat/>
    <w:rsid w:val="003A7DB3"/>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qFormat/>
    <w:rsid w:val="003A7DB3"/>
    <w:rPr>
      <w:rFonts w:ascii="Arial Narrow" w:hAnsi="Arial Narrow" w:cs="Tahoma"/>
      <w:b/>
      <w:bCs/>
      <w:sz w:val="28"/>
      <w:szCs w:val="24"/>
    </w:rPr>
  </w:style>
  <w:style w:type="table" w:customStyle="1" w:styleId="TableNormal11">
    <w:name w:val="Table Normal11"/>
    <w:uiPriority w:val="2"/>
    <w:unhideWhenUsed/>
    <w:qFormat/>
    <w:rsid w:val="003A7DB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ebiwongbulu@yahoo.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munebiwongbulu@yahoo.f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communebiwongbulu@yahoo.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57757</Words>
  <Characters>317667</Characters>
  <Application>Microsoft Office Word</Application>
  <DocSecurity>0</DocSecurity>
  <Lines>2647</Lines>
  <Paragraphs>749</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374675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armpsud</cp:lastModifiedBy>
  <cp:revision>159</cp:revision>
  <cp:lastPrinted>2024-02-20T16:21:00Z</cp:lastPrinted>
  <dcterms:created xsi:type="dcterms:W3CDTF">2024-04-03T22:44:00Z</dcterms:created>
  <dcterms:modified xsi:type="dcterms:W3CDTF">2025-05-15T14:10:00Z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2052-9.2.2</vt:lpwstr>
  </property>
</Properties>
</file>